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E3F05" w14:textId="77777777" w:rsidR="004B0D13" w:rsidRPr="00BE2740" w:rsidRDefault="002A4AD2" w:rsidP="004B0D1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both"/>
        <w:rPr>
          <w:b/>
          <w:color w:val="000000"/>
          <w:lang w:val="en-GB"/>
        </w:rPr>
      </w:pPr>
      <w:r w:rsidRPr="00BE2740">
        <w:rPr>
          <w:b/>
          <w:color w:val="000000"/>
          <w:lang w:val="en-GB"/>
        </w:rPr>
        <w:t>First regular session 2015</w:t>
      </w:r>
    </w:p>
    <w:p w14:paraId="2A346907" w14:textId="6B908BAE" w:rsidR="004B0D13" w:rsidRPr="00BE2740" w:rsidRDefault="00D16981" w:rsidP="004B0D1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6B2726">
        <w:rPr>
          <w:color w:val="000000"/>
          <w:lang w:val="en-GB"/>
        </w:rPr>
        <w:t>1-12 June 2015</w:t>
      </w:r>
      <w:r w:rsidR="004B0D13" w:rsidRPr="00BE2740">
        <w:rPr>
          <w:color w:val="000000"/>
          <w:lang w:val="en-GB"/>
        </w:rPr>
        <w:t>, New York</w:t>
      </w:r>
    </w:p>
    <w:p w14:paraId="37ADEC96" w14:textId="77777777" w:rsidR="004B0D13" w:rsidRPr="00973B94" w:rsidRDefault="004B0D13" w:rsidP="004B0D1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973B94">
        <w:rPr>
          <w:color w:val="000000"/>
          <w:lang w:val="en-GB"/>
        </w:rPr>
        <w:t>Item 5 of the provisional agenda</w:t>
      </w:r>
    </w:p>
    <w:p w14:paraId="265A156E" w14:textId="77777777" w:rsidR="004B0D13" w:rsidRPr="007774E1" w:rsidRDefault="004B0D13" w:rsidP="004B0D13">
      <w:pPr>
        <w:ind w:right="1260"/>
        <w:rPr>
          <w:b/>
          <w:color w:val="000000"/>
          <w:lang w:val="en-GB"/>
        </w:rPr>
      </w:pPr>
      <w:r w:rsidRPr="007774E1">
        <w:rPr>
          <w:b/>
          <w:color w:val="000000"/>
          <w:lang w:val="en-GB"/>
        </w:rPr>
        <w:t>Country programmes and related matters</w:t>
      </w:r>
    </w:p>
    <w:p w14:paraId="68F4D5C1" w14:textId="77777777" w:rsidR="008919BB" w:rsidRPr="00BE2740" w:rsidRDefault="008919BB" w:rsidP="008919BB">
      <w:pPr>
        <w:pStyle w:val="SingleTxt"/>
        <w:spacing w:after="0" w:line="120" w:lineRule="exact"/>
        <w:rPr>
          <w:sz w:val="10"/>
        </w:rPr>
      </w:pPr>
    </w:p>
    <w:p w14:paraId="13B9412E" w14:textId="77777777" w:rsidR="008919BB" w:rsidRPr="00BE2740" w:rsidRDefault="008919BB" w:rsidP="008919BB">
      <w:pPr>
        <w:pStyle w:val="SingleTxt"/>
        <w:spacing w:after="0" w:line="120" w:lineRule="exact"/>
        <w:rPr>
          <w:sz w:val="10"/>
        </w:rPr>
      </w:pPr>
    </w:p>
    <w:p w14:paraId="4506430C" w14:textId="77777777" w:rsidR="008919BB" w:rsidRPr="00BE2740" w:rsidRDefault="008919BB" w:rsidP="008919BB">
      <w:pPr>
        <w:pStyle w:val="SingleTxt"/>
        <w:spacing w:after="0" w:line="120" w:lineRule="exact"/>
        <w:rPr>
          <w:sz w:val="10"/>
        </w:rPr>
      </w:pPr>
    </w:p>
    <w:p w14:paraId="1C470C30" w14:textId="77777777" w:rsidR="008919BB" w:rsidRPr="00BE2740" w:rsidRDefault="008919BB" w:rsidP="008919BB">
      <w:pPr>
        <w:pStyle w:val="SingleTxt"/>
        <w:spacing w:after="0" w:line="120" w:lineRule="exact"/>
        <w:rPr>
          <w:sz w:val="10"/>
        </w:rPr>
      </w:pPr>
    </w:p>
    <w:p w14:paraId="6CAB4555" w14:textId="77777777" w:rsidR="003F4FE9" w:rsidRPr="00BE2740" w:rsidRDefault="003F4FE9" w:rsidP="008919BB">
      <w:pPr>
        <w:pStyle w:val="SingleTxt"/>
        <w:spacing w:after="0" w:line="120" w:lineRule="exact"/>
        <w:rPr>
          <w:sz w:val="10"/>
        </w:rPr>
      </w:pPr>
    </w:p>
    <w:p w14:paraId="018FBB0E" w14:textId="77777777" w:rsidR="003F4FE9" w:rsidRPr="00BE2740" w:rsidRDefault="003F4FE9" w:rsidP="008919BB">
      <w:pPr>
        <w:pStyle w:val="SingleTxt"/>
        <w:spacing w:after="0" w:line="120" w:lineRule="exact"/>
        <w:rPr>
          <w:sz w:val="10"/>
        </w:rPr>
      </w:pPr>
    </w:p>
    <w:p w14:paraId="0207AE3B" w14:textId="77777777" w:rsidR="008919BB" w:rsidRPr="00BE2740" w:rsidRDefault="008919BB" w:rsidP="008919BB">
      <w:pPr>
        <w:pStyle w:val="SingleTxt"/>
        <w:spacing w:after="0" w:line="120" w:lineRule="exact"/>
        <w:rPr>
          <w:sz w:val="10"/>
        </w:rPr>
      </w:pPr>
    </w:p>
    <w:p w14:paraId="36DA8BE6" w14:textId="6C503008" w:rsidR="008919BB" w:rsidRPr="00BE2740" w:rsidRDefault="00786314" w:rsidP="00B3451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730"/>
        </w:tabs>
        <w:ind w:left="1267" w:right="40" w:hanging="1267"/>
        <w:rPr>
          <w:szCs w:val="28"/>
        </w:rPr>
      </w:pPr>
      <w:r w:rsidRPr="00BE2740">
        <w:rPr>
          <w:szCs w:val="28"/>
        </w:rPr>
        <w:t>D</w:t>
      </w:r>
      <w:r w:rsidR="00B34514" w:rsidRPr="00BE2740">
        <w:rPr>
          <w:szCs w:val="28"/>
        </w:rPr>
        <w:t xml:space="preserve">raft </w:t>
      </w:r>
      <w:r w:rsidR="00EB143F" w:rsidRPr="00BE2740">
        <w:rPr>
          <w:szCs w:val="28"/>
        </w:rPr>
        <w:t>country p</w:t>
      </w:r>
      <w:r w:rsidR="003A5F08" w:rsidRPr="00BE2740">
        <w:rPr>
          <w:szCs w:val="28"/>
        </w:rPr>
        <w:t xml:space="preserve">rogramme </w:t>
      </w:r>
      <w:r w:rsidR="00EB143F" w:rsidRPr="00BE2740">
        <w:rPr>
          <w:szCs w:val="28"/>
        </w:rPr>
        <w:t>d</w:t>
      </w:r>
      <w:r w:rsidR="008919BB" w:rsidRPr="00BE2740">
        <w:rPr>
          <w:szCs w:val="28"/>
        </w:rPr>
        <w:t xml:space="preserve">ocument for </w:t>
      </w:r>
      <w:r w:rsidR="000E0251" w:rsidRPr="00BE2740">
        <w:rPr>
          <w:szCs w:val="28"/>
        </w:rPr>
        <w:t>Armenia</w:t>
      </w:r>
      <w:r w:rsidR="004B0D13" w:rsidRPr="00BE2740">
        <w:rPr>
          <w:szCs w:val="28"/>
        </w:rPr>
        <w:t xml:space="preserve"> (</w:t>
      </w:r>
      <w:r w:rsidR="000E0251" w:rsidRPr="00BE2740">
        <w:rPr>
          <w:szCs w:val="28"/>
        </w:rPr>
        <w:t>2016</w:t>
      </w:r>
      <w:r w:rsidR="00E56AEC" w:rsidRPr="00BE2740">
        <w:rPr>
          <w:szCs w:val="28"/>
        </w:rPr>
        <w:t>-</w:t>
      </w:r>
      <w:r w:rsidR="000E0251" w:rsidRPr="00BE2740">
        <w:rPr>
          <w:szCs w:val="28"/>
        </w:rPr>
        <w:t>2020</w:t>
      </w:r>
      <w:r w:rsidR="004B0D13" w:rsidRPr="00BE2740">
        <w:rPr>
          <w:szCs w:val="28"/>
        </w:rPr>
        <w:t>)</w:t>
      </w:r>
    </w:p>
    <w:p w14:paraId="7C27DB23" w14:textId="77777777" w:rsidR="00EB143F" w:rsidRPr="00BE2740" w:rsidRDefault="00EB143F" w:rsidP="00EB143F">
      <w:pPr>
        <w:rPr>
          <w:lang w:val="en-GB"/>
        </w:rPr>
      </w:pPr>
    </w:p>
    <w:p w14:paraId="744ED2E9" w14:textId="77777777" w:rsidR="00EB143F" w:rsidRPr="00BE2740" w:rsidRDefault="00EB143F" w:rsidP="00EB143F">
      <w:pPr>
        <w:rPr>
          <w:sz w:val="24"/>
          <w:szCs w:val="24"/>
          <w:lang w:val="en-GB"/>
        </w:rPr>
      </w:pPr>
    </w:p>
    <w:p w14:paraId="0EFE1E99" w14:textId="77777777" w:rsidR="00EB143F" w:rsidRPr="00BE2740" w:rsidRDefault="00EB143F" w:rsidP="00EB143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spacing w:val="4"/>
          <w:w w:val="103"/>
          <w:kern w:val="14"/>
          <w:sz w:val="10"/>
          <w:lang w:val="en-GB"/>
        </w:rPr>
      </w:pPr>
    </w:p>
    <w:p w14:paraId="45E88110" w14:textId="77777777" w:rsidR="00EB143F" w:rsidRPr="00BE2740" w:rsidRDefault="00EB143F" w:rsidP="00EB143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300" w:lineRule="exact"/>
        <w:outlineLvl w:val="0"/>
        <w:rPr>
          <w:spacing w:val="-2"/>
          <w:w w:val="103"/>
          <w:kern w:val="14"/>
          <w:sz w:val="28"/>
          <w:lang w:val="en-GB"/>
        </w:rPr>
      </w:pPr>
      <w:r w:rsidRPr="00BE2740">
        <w:rPr>
          <w:spacing w:val="-2"/>
          <w:w w:val="103"/>
          <w:kern w:val="14"/>
          <w:sz w:val="28"/>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EB143F" w:rsidRPr="00BE2740" w14:paraId="009E4D6E" w14:textId="77777777" w:rsidTr="00C864F3">
        <w:tc>
          <w:tcPr>
            <w:tcW w:w="1060" w:type="dxa"/>
            <w:shd w:val="clear" w:color="auto" w:fill="auto"/>
          </w:tcPr>
          <w:p w14:paraId="03AC2679" w14:textId="77777777" w:rsidR="00EB143F" w:rsidRPr="00BE2740" w:rsidRDefault="00EB143F" w:rsidP="00C864F3">
            <w:pPr>
              <w:suppressAutoHyphens/>
              <w:spacing w:after="120"/>
              <w:jc w:val="right"/>
              <w:rPr>
                <w:i/>
                <w:spacing w:val="4"/>
                <w:w w:val="103"/>
                <w:kern w:val="14"/>
                <w:sz w:val="14"/>
                <w:lang w:val="en-GB"/>
              </w:rPr>
            </w:pPr>
          </w:p>
        </w:tc>
        <w:tc>
          <w:tcPr>
            <w:tcW w:w="7315" w:type="dxa"/>
            <w:shd w:val="clear" w:color="auto" w:fill="auto"/>
          </w:tcPr>
          <w:p w14:paraId="7E4C9365" w14:textId="2A5D0D43" w:rsidR="00EB143F" w:rsidRPr="00BE2740" w:rsidRDefault="00C864F3" w:rsidP="00C864F3">
            <w:pPr>
              <w:suppressAutoHyphens/>
              <w:spacing w:after="120"/>
              <w:rPr>
                <w:i/>
                <w:spacing w:val="4"/>
                <w:w w:val="103"/>
                <w:kern w:val="14"/>
                <w:sz w:val="14"/>
                <w:lang w:val="en-GB"/>
              </w:rPr>
            </w:pPr>
            <w:r w:rsidRPr="00BE2740">
              <w:rPr>
                <w:i/>
                <w:spacing w:val="4"/>
                <w:w w:val="103"/>
                <w:kern w:val="14"/>
                <w:sz w:val="14"/>
                <w:lang w:val="en-GB"/>
              </w:rPr>
              <w:t>Chapter</w:t>
            </w:r>
          </w:p>
        </w:tc>
        <w:tc>
          <w:tcPr>
            <w:tcW w:w="1527" w:type="dxa"/>
            <w:gridSpan w:val="2"/>
            <w:shd w:val="clear" w:color="auto" w:fill="auto"/>
          </w:tcPr>
          <w:p w14:paraId="5ABF86AC" w14:textId="77777777" w:rsidR="00EB143F" w:rsidRPr="00BE2740" w:rsidRDefault="00EB143F" w:rsidP="00C864F3">
            <w:pPr>
              <w:suppressAutoHyphens/>
              <w:spacing w:after="120"/>
              <w:jc w:val="right"/>
              <w:rPr>
                <w:i/>
                <w:spacing w:val="4"/>
                <w:w w:val="103"/>
                <w:kern w:val="14"/>
                <w:sz w:val="14"/>
                <w:lang w:val="en-GB"/>
              </w:rPr>
            </w:pPr>
            <w:r w:rsidRPr="00BE2740">
              <w:rPr>
                <w:i/>
                <w:spacing w:val="4"/>
                <w:w w:val="103"/>
                <w:kern w:val="14"/>
                <w:sz w:val="14"/>
                <w:lang w:val="en-GB"/>
              </w:rPr>
              <w:t>Page</w:t>
            </w:r>
          </w:p>
        </w:tc>
      </w:tr>
      <w:tr w:rsidR="00EB143F" w:rsidRPr="00BE2740" w14:paraId="4123593F" w14:textId="77777777" w:rsidTr="00C864F3">
        <w:tc>
          <w:tcPr>
            <w:tcW w:w="8375" w:type="dxa"/>
            <w:gridSpan w:val="2"/>
            <w:shd w:val="clear" w:color="auto" w:fill="auto"/>
          </w:tcPr>
          <w:p w14:paraId="540D1960" w14:textId="77777777" w:rsidR="00EB143F" w:rsidRPr="00973B94" w:rsidRDefault="00EB143F" w:rsidP="00EB143F">
            <w:pPr>
              <w:numPr>
                <w:ilvl w:val="0"/>
                <w:numId w:val="2"/>
              </w:numPr>
              <w:tabs>
                <w:tab w:val="right" w:pos="1080"/>
                <w:tab w:val="left" w:pos="1296"/>
                <w:tab w:val="left" w:pos="1728"/>
                <w:tab w:val="left" w:pos="2160"/>
                <w:tab w:val="left" w:pos="2592"/>
                <w:tab w:val="right" w:leader="dot" w:pos="8381"/>
              </w:tabs>
              <w:suppressAutoHyphens/>
              <w:spacing w:after="120" w:line="240" w:lineRule="exact"/>
              <w:rPr>
                <w:spacing w:val="4"/>
                <w:w w:val="103"/>
                <w:kern w:val="14"/>
                <w:lang w:val="en-GB"/>
              </w:rPr>
            </w:pPr>
            <w:r w:rsidRPr="00BE2740">
              <w:rPr>
                <w:spacing w:val="4"/>
                <w:w w:val="103"/>
                <w:kern w:val="14"/>
                <w:lang w:val="en-GB"/>
              </w:rPr>
              <w:tab/>
              <w:t>Programme rationale</w:t>
            </w:r>
            <w:r w:rsidRPr="00BE2740">
              <w:rPr>
                <w:spacing w:val="60"/>
                <w:w w:val="103"/>
                <w:kern w:val="14"/>
                <w:sz w:val="17"/>
                <w:lang w:val="en-GB"/>
              </w:rPr>
              <w:tab/>
            </w:r>
          </w:p>
        </w:tc>
        <w:tc>
          <w:tcPr>
            <w:tcW w:w="1527" w:type="dxa"/>
            <w:gridSpan w:val="2"/>
            <w:vMerge w:val="restart"/>
            <w:shd w:val="clear" w:color="auto" w:fill="auto"/>
            <w:vAlign w:val="bottom"/>
          </w:tcPr>
          <w:p w14:paraId="15935C5C" w14:textId="77777777" w:rsidR="00EB143F" w:rsidRPr="007774E1" w:rsidRDefault="00EB143F" w:rsidP="00C864F3">
            <w:pPr>
              <w:suppressAutoHyphens/>
              <w:spacing w:after="120" w:line="240" w:lineRule="exact"/>
              <w:jc w:val="right"/>
              <w:rPr>
                <w:spacing w:val="4"/>
                <w:w w:val="103"/>
                <w:kern w:val="14"/>
                <w:lang w:val="en-GB"/>
              </w:rPr>
            </w:pPr>
            <w:r w:rsidRPr="007774E1">
              <w:rPr>
                <w:spacing w:val="4"/>
                <w:w w:val="103"/>
                <w:kern w:val="14"/>
                <w:lang w:val="en-GB"/>
              </w:rPr>
              <w:t>2</w:t>
            </w:r>
          </w:p>
          <w:p w14:paraId="514AE440" w14:textId="2E28FE4A" w:rsidR="00EB143F" w:rsidRPr="00BE2740" w:rsidRDefault="00490680" w:rsidP="00C864F3">
            <w:pPr>
              <w:suppressAutoHyphens/>
              <w:spacing w:after="120" w:line="240" w:lineRule="exact"/>
              <w:jc w:val="right"/>
              <w:rPr>
                <w:spacing w:val="4"/>
                <w:w w:val="103"/>
                <w:kern w:val="14"/>
                <w:lang w:val="en-GB"/>
              </w:rPr>
            </w:pPr>
            <w:r>
              <w:rPr>
                <w:spacing w:val="4"/>
                <w:w w:val="103"/>
                <w:kern w:val="14"/>
                <w:lang w:val="en-GB"/>
              </w:rPr>
              <w:t>4</w:t>
            </w:r>
          </w:p>
        </w:tc>
      </w:tr>
      <w:tr w:rsidR="00EB143F" w:rsidRPr="00BE2740" w14:paraId="26FCD398" w14:textId="77777777" w:rsidTr="00C864F3">
        <w:tc>
          <w:tcPr>
            <w:tcW w:w="8375" w:type="dxa"/>
            <w:gridSpan w:val="2"/>
            <w:shd w:val="clear" w:color="auto" w:fill="auto"/>
          </w:tcPr>
          <w:p w14:paraId="0423923E" w14:textId="77777777" w:rsidR="00EB143F" w:rsidRPr="00973B94" w:rsidRDefault="00EB143F" w:rsidP="00EB143F">
            <w:pPr>
              <w:numPr>
                <w:ilvl w:val="0"/>
                <w:numId w:val="2"/>
              </w:num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line="240" w:lineRule="exact"/>
              <w:rPr>
                <w:spacing w:val="4"/>
                <w:w w:val="103"/>
                <w:kern w:val="14"/>
                <w:lang w:val="en-GB"/>
              </w:rPr>
            </w:pPr>
            <w:r w:rsidRPr="00BE2740">
              <w:rPr>
                <w:spacing w:val="4"/>
                <w:w w:val="103"/>
                <w:kern w:val="14"/>
                <w:lang w:val="en-GB"/>
              </w:rPr>
              <w:tab/>
              <w:t>Programme priorities and partnerships</w:t>
            </w:r>
            <w:r w:rsidRPr="00973B94">
              <w:rPr>
                <w:spacing w:val="60"/>
                <w:w w:val="103"/>
                <w:kern w:val="14"/>
                <w:sz w:val="17"/>
                <w:lang w:val="en-GB"/>
              </w:rPr>
              <w:tab/>
            </w:r>
          </w:p>
        </w:tc>
        <w:tc>
          <w:tcPr>
            <w:tcW w:w="1527" w:type="dxa"/>
            <w:gridSpan w:val="2"/>
            <w:vMerge/>
            <w:shd w:val="clear" w:color="auto" w:fill="auto"/>
            <w:vAlign w:val="bottom"/>
          </w:tcPr>
          <w:p w14:paraId="63AE0B85" w14:textId="77777777" w:rsidR="00EB143F" w:rsidRPr="00BE2740" w:rsidRDefault="00EB143F" w:rsidP="00C864F3">
            <w:pPr>
              <w:suppressAutoHyphens/>
              <w:spacing w:after="120" w:line="240" w:lineRule="exact"/>
              <w:jc w:val="right"/>
              <w:rPr>
                <w:spacing w:val="4"/>
                <w:w w:val="103"/>
                <w:kern w:val="14"/>
                <w:lang w:val="en-GB"/>
              </w:rPr>
            </w:pPr>
          </w:p>
        </w:tc>
      </w:tr>
      <w:tr w:rsidR="00EB143F" w:rsidRPr="00BE2740" w14:paraId="2E1FA5C2" w14:textId="77777777" w:rsidTr="00C864F3">
        <w:tc>
          <w:tcPr>
            <w:tcW w:w="8375" w:type="dxa"/>
            <w:gridSpan w:val="2"/>
            <w:shd w:val="clear" w:color="auto" w:fill="auto"/>
          </w:tcPr>
          <w:p w14:paraId="4C4E45BC" w14:textId="77777777" w:rsidR="00EB143F" w:rsidRPr="00973B94" w:rsidRDefault="00EB143F" w:rsidP="00EB143F">
            <w:pPr>
              <w:numPr>
                <w:ilvl w:val="0"/>
                <w:numId w:val="2"/>
              </w:numPr>
              <w:tabs>
                <w:tab w:val="right" w:pos="1080"/>
                <w:tab w:val="left" w:pos="1296"/>
                <w:tab w:val="left" w:pos="1728"/>
                <w:tab w:val="left" w:pos="2160"/>
                <w:tab w:val="left" w:pos="2592"/>
                <w:tab w:val="left" w:pos="3024"/>
                <w:tab w:val="right" w:leader="dot" w:pos="8381"/>
              </w:tabs>
              <w:suppressAutoHyphens/>
              <w:spacing w:after="120" w:line="240" w:lineRule="exact"/>
              <w:rPr>
                <w:spacing w:val="4"/>
                <w:w w:val="103"/>
                <w:kern w:val="14"/>
                <w:lang w:val="en-GB"/>
              </w:rPr>
            </w:pPr>
            <w:r w:rsidRPr="00BE2740">
              <w:rPr>
                <w:spacing w:val="4"/>
                <w:w w:val="103"/>
                <w:kern w:val="14"/>
                <w:lang w:val="en-GB"/>
              </w:rPr>
              <w:tab/>
              <w:t>Programme and risk management</w:t>
            </w:r>
            <w:r w:rsidRPr="00BE2740">
              <w:rPr>
                <w:spacing w:val="60"/>
                <w:w w:val="103"/>
                <w:kern w:val="14"/>
                <w:sz w:val="17"/>
                <w:lang w:val="en-GB"/>
              </w:rPr>
              <w:tab/>
            </w:r>
          </w:p>
        </w:tc>
        <w:tc>
          <w:tcPr>
            <w:tcW w:w="1527" w:type="dxa"/>
            <w:gridSpan w:val="2"/>
            <w:vMerge w:val="restart"/>
            <w:shd w:val="clear" w:color="auto" w:fill="auto"/>
            <w:vAlign w:val="bottom"/>
          </w:tcPr>
          <w:p w14:paraId="71D61D21" w14:textId="77777777" w:rsidR="00EB143F" w:rsidRPr="007774E1" w:rsidRDefault="00EB143F" w:rsidP="00C864F3">
            <w:pPr>
              <w:suppressAutoHyphens/>
              <w:spacing w:after="120" w:line="240" w:lineRule="exact"/>
              <w:jc w:val="right"/>
              <w:rPr>
                <w:spacing w:val="4"/>
                <w:w w:val="103"/>
                <w:kern w:val="14"/>
                <w:lang w:val="en-GB"/>
              </w:rPr>
            </w:pPr>
            <w:r w:rsidRPr="007774E1">
              <w:rPr>
                <w:spacing w:val="4"/>
                <w:w w:val="103"/>
                <w:kern w:val="14"/>
                <w:lang w:val="en-GB"/>
              </w:rPr>
              <w:t>7</w:t>
            </w:r>
          </w:p>
          <w:p w14:paraId="3E28610B" w14:textId="2EAA3B36" w:rsidR="00EB143F" w:rsidRPr="00BE2740" w:rsidRDefault="00DB4EA7" w:rsidP="00C864F3">
            <w:pPr>
              <w:suppressAutoHyphens/>
              <w:spacing w:after="120" w:line="240" w:lineRule="exact"/>
              <w:jc w:val="right"/>
              <w:rPr>
                <w:spacing w:val="4"/>
                <w:w w:val="103"/>
                <w:kern w:val="14"/>
                <w:lang w:val="en-GB"/>
              </w:rPr>
            </w:pPr>
            <w:r>
              <w:rPr>
                <w:spacing w:val="4"/>
                <w:w w:val="103"/>
                <w:kern w:val="14"/>
                <w:lang w:val="en-GB"/>
              </w:rPr>
              <w:t>7</w:t>
            </w:r>
          </w:p>
        </w:tc>
      </w:tr>
      <w:tr w:rsidR="00EB143F" w:rsidRPr="00BE2740" w14:paraId="3CE49D54" w14:textId="77777777" w:rsidTr="00C864F3">
        <w:tc>
          <w:tcPr>
            <w:tcW w:w="8375" w:type="dxa"/>
            <w:gridSpan w:val="2"/>
            <w:shd w:val="clear" w:color="auto" w:fill="auto"/>
          </w:tcPr>
          <w:p w14:paraId="0F26D740" w14:textId="77777777" w:rsidR="00EB143F" w:rsidRPr="00973B94" w:rsidRDefault="00EB143F" w:rsidP="00EB143F">
            <w:pPr>
              <w:numPr>
                <w:ilvl w:val="0"/>
                <w:numId w:val="2"/>
              </w:numPr>
              <w:tabs>
                <w:tab w:val="right" w:pos="1080"/>
                <w:tab w:val="left" w:pos="1296"/>
                <w:tab w:val="left" w:pos="1728"/>
                <w:tab w:val="left" w:pos="2160"/>
                <w:tab w:val="left" w:pos="2592"/>
                <w:tab w:val="left" w:pos="3024"/>
                <w:tab w:val="left" w:pos="3420"/>
                <w:tab w:val="left" w:pos="3456"/>
                <w:tab w:val="right" w:leader="dot" w:pos="8381"/>
              </w:tabs>
              <w:suppressAutoHyphens/>
              <w:spacing w:after="120" w:line="240" w:lineRule="exact"/>
              <w:rPr>
                <w:spacing w:val="4"/>
                <w:w w:val="103"/>
                <w:kern w:val="14"/>
                <w:lang w:val="en-GB"/>
              </w:rPr>
            </w:pPr>
            <w:r w:rsidRPr="00BE2740">
              <w:rPr>
                <w:spacing w:val="4"/>
                <w:w w:val="103"/>
                <w:kern w:val="14"/>
                <w:lang w:val="en-GB"/>
              </w:rPr>
              <w:tab/>
              <w:t>Monitoring and evaluation</w:t>
            </w:r>
            <w:r w:rsidRPr="00BE2740">
              <w:rPr>
                <w:spacing w:val="60"/>
                <w:w w:val="103"/>
                <w:kern w:val="14"/>
                <w:sz w:val="17"/>
                <w:lang w:val="en-GB"/>
              </w:rPr>
              <w:tab/>
            </w:r>
          </w:p>
        </w:tc>
        <w:tc>
          <w:tcPr>
            <w:tcW w:w="1527" w:type="dxa"/>
            <w:gridSpan w:val="2"/>
            <w:vMerge/>
            <w:shd w:val="clear" w:color="auto" w:fill="auto"/>
            <w:vAlign w:val="bottom"/>
          </w:tcPr>
          <w:p w14:paraId="601C6892" w14:textId="77777777" w:rsidR="00EB143F" w:rsidRPr="00BE2740" w:rsidRDefault="00EB143F" w:rsidP="00C864F3">
            <w:pPr>
              <w:suppressAutoHyphens/>
              <w:spacing w:after="120" w:line="240" w:lineRule="exact"/>
              <w:jc w:val="right"/>
              <w:rPr>
                <w:spacing w:val="4"/>
                <w:w w:val="103"/>
                <w:kern w:val="14"/>
                <w:lang w:val="en-GB"/>
              </w:rPr>
            </w:pPr>
          </w:p>
        </w:tc>
      </w:tr>
      <w:tr w:rsidR="00EB143F" w:rsidRPr="00BE2740" w14:paraId="04912993" w14:textId="77777777" w:rsidTr="00C864F3">
        <w:tc>
          <w:tcPr>
            <w:tcW w:w="9369" w:type="dxa"/>
            <w:gridSpan w:val="3"/>
            <w:shd w:val="clear" w:color="auto" w:fill="auto"/>
          </w:tcPr>
          <w:p w14:paraId="297475C3" w14:textId="77777777" w:rsidR="00EB143F" w:rsidRPr="00BE2740" w:rsidRDefault="00EB143F" w:rsidP="00C864F3">
            <w:pPr>
              <w:tabs>
                <w:tab w:val="right" w:pos="1080"/>
                <w:tab w:val="left" w:pos="1296"/>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BE2740">
              <w:rPr>
                <w:spacing w:val="4"/>
                <w:w w:val="103"/>
                <w:kern w:val="14"/>
                <w:lang w:val="en-GB"/>
              </w:rPr>
              <w:t>Annex</w:t>
            </w:r>
          </w:p>
        </w:tc>
        <w:tc>
          <w:tcPr>
            <w:tcW w:w="533" w:type="dxa"/>
            <w:shd w:val="clear" w:color="auto" w:fill="auto"/>
            <w:vAlign w:val="bottom"/>
          </w:tcPr>
          <w:p w14:paraId="73D66FEF" w14:textId="77777777" w:rsidR="00EB143F" w:rsidRPr="00973B94" w:rsidRDefault="00EB143F" w:rsidP="00C864F3">
            <w:pPr>
              <w:suppressAutoHyphens/>
              <w:spacing w:after="120" w:line="240" w:lineRule="exact"/>
              <w:jc w:val="right"/>
              <w:rPr>
                <w:spacing w:val="4"/>
                <w:w w:val="103"/>
                <w:kern w:val="14"/>
                <w:lang w:val="en-GB"/>
              </w:rPr>
            </w:pPr>
          </w:p>
        </w:tc>
      </w:tr>
      <w:tr w:rsidR="00EB143F" w:rsidRPr="00BE2740" w14:paraId="394300A2" w14:textId="77777777" w:rsidTr="00C864F3">
        <w:tc>
          <w:tcPr>
            <w:tcW w:w="9369" w:type="dxa"/>
            <w:gridSpan w:val="3"/>
            <w:shd w:val="clear" w:color="auto" w:fill="auto"/>
          </w:tcPr>
          <w:p w14:paraId="4FF4A8B8" w14:textId="74C1CEA3" w:rsidR="00EB143F" w:rsidRPr="00973B94" w:rsidRDefault="00EB143F" w:rsidP="00EB143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spacing w:val="60"/>
                <w:w w:val="103"/>
                <w:kern w:val="14"/>
                <w:sz w:val="17"/>
                <w:lang w:val="en-GB"/>
              </w:rPr>
            </w:pPr>
            <w:r w:rsidRPr="00BE2740">
              <w:rPr>
                <w:spacing w:val="4"/>
                <w:w w:val="103"/>
                <w:kern w:val="14"/>
                <w:lang w:val="en-GB"/>
              </w:rPr>
              <w:t>Results and resources framework for Armenia (2016</w:t>
            </w:r>
            <w:r w:rsidRPr="00973B94">
              <w:rPr>
                <w:spacing w:val="4"/>
                <w:w w:val="103"/>
                <w:kern w:val="14"/>
                <w:lang w:val="en-GB"/>
              </w:rPr>
              <w:t>-2020)</w:t>
            </w:r>
          </w:p>
        </w:tc>
        <w:tc>
          <w:tcPr>
            <w:tcW w:w="533" w:type="dxa"/>
            <w:shd w:val="clear" w:color="auto" w:fill="auto"/>
            <w:vAlign w:val="bottom"/>
          </w:tcPr>
          <w:p w14:paraId="77F97D26" w14:textId="75B0203E" w:rsidR="00EB143F" w:rsidRPr="007774E1" w:rsidRDefault="00490680" w:rsidP="00C864F3">
            <w:pPr>
              <w:suppressAutoHyphens/>
              <w:spacing w:after="120" w:line="240" w:lineRule="exact"/>
              <w:jc w:val="right"/>
              <w:rPr>
                <w:spacing w:val="4"/>
                <w:w w:val="103"/>
                <w:kern w:val="14"/>
                <w:lang w:val="en-GB"/>
              </w:rPr>
            </w:pPr>
            <w:r>
              <w:rPr>
                <w:spacing w:val="4"/>
                <w:w w:val="103"/>
                <w:kern w:val="14"/>
                <w:lang w:val="en-GB"/>
              </w:rPr>
              <w:t>9</w:t>
            </w:r>
          </w:p>
        </w:tc>
      </w:tr>
    </w:tbl>
    <w:p w14:paraId="200ED6B0" w14:textId="77777777" w:rsidR="00EB143F" w:rsidRPr="00BE2740" w:rsidRDefault="00EB143F" w:rsidP="00EB143F">
      <w:pPr>
        <w:rPr>
          <w:lang w:val="en-GB"/>
        </w:rPr>
      </w:pPr>
    </w:p>
    <w:p w14:paraId="3ED43EB7" w14:textId="77777777" w:rsidR="008919BB" w:rsidRPr="00BE2740" w:rsidRDefault="008919BB" w:rsidP="008919BB">
      <w:pPr>
        <w:rPr>
          <w:lang w:val="en-GB"/>
        </w:rPr>
      </w:pPr>
    </w:p>
    <w:p w14:paraId="6F76D3BC" w14:textId="77777777" w:rsidR="008919BB" w:rsidRPr="00BE2740" w:rsidRDefault="008919BB" w:rsidP="008919BB">
      <w:pPr>
        <w:rPr>
          <w:sz w:val="6"/>
          <w:lang w:val="en-GB"/>
        </w:rPr>
        <w:sectPr w:rsidR="008919BB" w:rsidRPr="00BE2740" w:rsidSect="00DA363D">
          <w:headerReference w:type="even" r:id="rId8"/>
          <w:headerReference w:type="default" r:id="rId9"/>
          <w:footerReference w:type="even" r:id="rId10"/>
          <w:footerReference w:type="default" r:id="rId11"/>
          <w:headerReference w:type="first" r:id="rId12"/>
          <w:footnotePr>
            <w:numRestart w:val="eachSect"/>
          </w:footnotePr>
          <w:endnotePr>
            <w:numFmt w:val="decimal"/>
            <w:numStart w:val="7"/>
          </w:endnotePr>
          <w:pgSz w:w="12240" w:h="15840" w:code="1"/>
          <w:pgMar w:top="846" w:right="1195" w:bottom="1440" w:left="1195" w:header="576" w:footer="1030" w:gutter="0"/>
          <w:pgNumType w:start="1"/>
          <w:cols w:space="720"/>
          <w:titlePg/>
          <w:docGrid w:linePitch="272"/>
        </w:sectPr>
      </w:pPr>
    </w:p>
    <w:p w14:paraId="3CA5CAA8" w14:textId="77777777" w:rsidR="008919BB" w:rsidRPr="00BE2740" w:rsidRDefault="008919BB" w:rsidP="002102C1">
      <w:pPr>
        <w:pStyle w:val="Heading2"/>
        <w:tabs>
          <w:tab w:val="left" w:pos="810"/>
        </w:tabs>
        <w:spacing w:before="120"/>
        <w:ind w:left="1260" w:right="1267" w:hanging="630"/>
        <w:jc w:val="both"/>
        <w:rPr>
          <w:rFonts w:ascii="Times New Roman" w:hAnsi="Times New Roman"/>
          <w:bCs/>
          <w:szCs w:val="28"/>
          <w:lang w:val="en-GB"/>
        </w:rPr>
      </w:pPr>
      <w:r w:rsidRPr="00BE2740">
        <w:rPr>
          <w:rFonts w:ascii="Times New Roman" w:hAnsi="Times New Roman"/>
          <w:bCs/>
          <w:szCs w:val="28"/>
          <w:lang w:val="en-GB"/>
        </w:rPr>
        <w:lastRenderedPageBreak/>
        <w:t xml:space="preserve">I. </w:t>
      </w:r>
      <w:r w:rsidR="00E56AEC" w:rsidRPr="00BE2740">
        <w:rPr>
          <w:rFonts w:ascii="Times New Roman" w:hAnsi="Times New Roman"/>
          <w:bCs/>
          <w:szCs w:val="28"/>
          <w:lang w:val="en-GB"/>
        </w:rPr>
        <w:tab/>
      </w:r>
      <w:r w:rsidRPr="00BE2740">
        <w:rPr>
          <w:rFonts w:ascii="Times New Roman" w:hAnsi="Times New Roman"/>
          <w:bCs/>
          <w:szCs w:val="28"/>
          <w:lang w:val="en-GB"/>
        </w:rPr>
        <w:t xml:space="preserve">Programme </w:t>
      </w:r>
      <w:r w:rsidR="00E56AEC" w:rsidRPr="00BE2740">
        <w:rPr>
          <w:rFonts w:ascii="Times New Roman" w:hAnsi="Times New Roman"/>
          <w:bCs/>
          <w:szCs w:val="28"/>
          <w:lang w:val="en-GB"/>
        </w:rPr>
        <w:t>r</w:t>
      </w:r>
      <w:r w:rsidRPr="00BE2740">
        <w:rPr>
          <w:rFonts w:ascii="Times New Roman" w:hAnsi="Times New Roman"/>
          <w:bCs/>
          <w:szCs w:val="28"/>
          <w:lang w:val="en-GB"/>
        </w:rPr>
        <w:t xml:space="preserve">ationale </w:t>
      </w:r>
    </w:p>
    <w:p w14:paraId="3F5C7682" w14:textId="77777777" w:rsidR="008919BB" w:rsidRPr="00BE2740" w:rsidRDefault="008919BB" w:rsidP="002102C1">
      <w:pPr>
        <w:tabs>
          <w:tab w:val="left" w:pos="810"/>
        </w:tabs>
        <w:ind w:left="450"/>
        <w:rPr>
          <w:lang w:val="en-GB"/>
        </w:rPr>
      </w:pPr>
    </w:p>
    <w:p w14:paraId="593B2D25" w14:textId="20C61EDE" w:rsidR="00574745" w:rsidRPr="00BE2740" w:rsidRDefault="00FD3CB8" w:rsidP="002102C1">
      <w:pPr>
        <w:pStyle w:val="ListParagraph"/>
        <w:numPr>
          <w:ilvl w:val="0"/>
          <w:numId w:val="1"/>
        </w:numPr>
        <w:tabs>
          <w:tab w:val="left" w:pos="360"/>
          <w:tab w:val="left" w:pos="720"/>
          <w:tab w:val="left" w:pos="1530"/>
        </w:tabs>
        <w:autoSpaceDE w:val="0"/>
        <w:autoSpaceDN w:val="0"/>
        <w:adjustRightInd w:val="0"/>
        <w:spacing w:after="120"/>
        <w:ind w:left="1260" w:right="1210" w:firstLine="0"/>
        <w:jc w:val="both"/>
        <w:rPr>
          <w:lang w:val="en-GB"/>
        </w:rPr>
      </w:pPr>
      <w:r w:rsidRPr="00BE2740">
        <w:rPr>
          <w:lang w:val="en-GB"/>
        </w:rPr>
        <w:t xml:space="preserve">The Republic of Armenia is a </w:t>
      </w:r>
      <w:r w:rsidR="00211BB4" w:rsidRPr="00BE2740">
        <w:rPr>
          <w:lang w:val="en-GB"/>
        </w:rPr>
        <w:t xml:space="preserve">landlocked, </w:t>
      </w:r>
      <w:r w:rsidRPr="00BE2740">
        <w:rPr>
          <w:lang w:val="en-GB"/>
        </w:rPr>
        <w:t>lower-middle-income country</w:t>
      </w:r>
      <w:r w:rsidR="008D7A8D" w:rsidRPr="00BE2740">
        <w:rPr>
          <w:lang w:val="en-GB"/>
        </w:rPr>
        <w:t xml:space="preserve"> of 3 million people</w:t>
      </w:r>
      <w:r w:rsidRPr="00BE2740">
        <w:rPr>
          <w:lang w:val="en-GB"/>
        </w:rPr>
        <w:t xml:space="preserve">, in the southern </w:t>
      </w:r>
      <w:r w:rsidR="0052779D" w:rsidRPr="00BE2740">
        <w:rPr>
          <w:lang w:val="en-GB"/>
        </w:rPr>
        <w:t>Caucasus</w:t>
      </w:r>
      <w:r w:rsidRPr="00BE2740">
        <w:rPr>
          <w:lang w:val="en-GB"/>
        </w:rPr>
        <w:t xml:space="preserve">. It is bordered by </w:t>
      </w:r>
      <w:r w:rsidR="00C864F3" w:rsidRPr="00BE2740">
        <w:rPr>
          <w:lang w:val="en-GB"/>
        </w:rPr>
        <w:t xml:space="preserve">Azerbaijan, Georgia, Iran, and </w:t>
      </w:r>
      <w:r w:rsidRPr="00BE2740">
        <w:rPr>
          <w:lang w:val="en-GB"/>
        </w:rPr>
        <w:t>Turkey</w:t>
      </w:r>
      <w:r w:rsidR="00C864F3" w:rsidRPr="00BE2740">
        <w:rPr>
          <w:lang w:val="en-GB"/>
        </w:rPr>
        <w:t>,</w:t>
      </w:r>
      <w:r w:rsidRPr="00BE2740">
        <w:rPr>
          <w:lang w:val="en-GB"/>
        </w:rPr>
        <w:t xml:space="preserve"> </w:t>
      </w:r>
      <w:r w:rsidR="002C5D61" w:rsidRPr="00BE2740">
        <w:rPr>
          <w:lang w:val="en-GB"/>
        </w:rPr>
        <w:t xml:space="preserve">although </w:t>
      </w:r>
      <w:r w:rsidRPr="00BE2740">
        <w:rPr>
          <w:lang w:val="en-GB"/>
        </w:rPr>
        <w:t xml:space="preserve">borders with </w:t>
      </w:r>
      <w:r w:rsidR="00607CAC" w:rsidRPr="00BE2740">
        <w:rPr>
          <w:lang w:val="en-GB"/>
        </w:rPr>
        <w:t xml:space="preserve">Azerbaijan </w:t>
      </w:r>
      <w:r w:rsidR="00ED33B1" w:rsidRPr="00BE2740">
        <w:rPr>
          <w:lang w:val="en-GB"/>
        </w:rPr>
        <w:t xml:space="preserve">and Turkey </w:t>
      </w:r>
      <w:r w:rsidR="00607CAC" w:rsidRPr="00BE2740">
        <w:rPr>
          <w:lang w:val="en-GB"/>
        </w:rPr>
        <w:t>remain closed</w:t>
      </w:r>
      <w:r w:rsidR="00852C9D" w:rsidRPr="00BE2740">
        <w:rPr>
          <w:lang w:val="en-GB"/>
        </w:rPr>
        <w:t xml:space="preserve">. </w:t>
      </w:r>
    </w:p>
    <w:p w14:paraId="4E3FCF10" w14:textId="0F143615" w:rsidR="00BC0D5C" w:rsidRPr="00BE2740" w:rsidRDefault="001F1837" w:rsidP="002102C1">
      <w:pPr>
        <w:pStyle w:val="ListParagraph"/>
        <w:numPr>
          <w:ilvl w:val="0"/>
          <w:numId w:val="1"/>
        </w:numPr>
        <w:tabs>
          <w:tab w:val="left" w:pos="360"/>
          <w:tab w:val="left" w:pos="720"/>
          <w:tab w:val="left" w:pos="1530"/>
        </w:tabs>
        <w:autoSpaceDE w:val="0"/>
        <w:autoSpaceDN w:val="0"/>
        <w:adjustRightInd w:val="0"/>
        <w:spacing w:after="120"/>
        <w:ind w:left="1260" w:right="1210" w:firstLine="0"/>
        <w:jc w:val="both"/>
        <w:rPr>
          <w:lang w:val="en-GB"/>
        </w:rPr>
      </w:pPr>
      <w:r w:rsidRPr="00D806FD">
        <w:rPr>
          <w:lang w:val="en-GB"/>
        </w:rPr>
        <w:t xml:space="preserve">The Human Development Index </w:t>
      </w:r>
      <w:r w:rsidR="00BC0D5C" w:rsidRPr="00D806FD">
        <w:rPr>
          <w:lang w:val="en-GB"/>
        </w:rPr>
        <w:t>is 0.730</w:t>
      </w:r>
      <w:r w:rsidR="00BC0D5C" w:rsidRPr="00D806FD">
        <w:rPr>
          <w:rStyle w:val="FootnoteReference"/>
          <w:lang w:val="en-GB"/>
        </w:rPr>
        <w:footnoteReference w:id="2"/>
      </w:r>
      <w:r w:rsidR="00BC0D5C" w:rsidRPr="00D806FD">
        <w:rPr>
          <w:lang w:val="en-GB"/>
        </w:rPr>
        <w:t xml:space="preserve"> </w:t>
      </w:r>
      <w:r w:rsidR="00BC0D5C" w:rsidRPr="00BE2740">
        <w:rPr>
          <w:bCs/>
          <w:lang w:val="en-GB"/>
        </w:rPr>
        <w:t xml:space="preserve">in the </w:t>
      </w:r>
      <w:r w:rsidR="00012D22">
        <w:rPr>
          <w:bCs/>
          <w:lang w:val="en-GB"/>
        </w:rPr>
        <w:t>‘</w:t>
      </w:r>
      <w:r w:rsidR="00BC0D5C" w:rsidRPr="00BE2740">
        <w:rPr>
          <w:bCs/>
          <w:lang w:val="en-GB"/>
        </w:rPr>
        <w:t>high human development</w:t>
      </w:r>
      <w:r w:rsidR="00012D22">
        <w:rPr>
          <w:bCs/>
          <w:lang w:val="en-GB"/>
        </w:rPr>
        <w:t>’</w:t>
      </w:r>
      <w:r w:rsidR="00BC0D5C" w:rsidRPr="00BE2740">
        <w:rPr>
          <w:bCs/>
          <w:lang w:val="en-GB"/>
        </w:rPr>
        <w:t xml:space="preserve"> category, with </w:t>
      </w:r>
      <w:r w:rsidR="00BC0D5C" w:rsidRPr="00D806FD">
        <w:rPr>
          <w:lang w:val="en-GB"/>
        </w:rPr>
        <w:t>high indicators for education and life expectancy</w:t>
      </w:r>
      <w:r w:rsidR="00A86A85" w:rsidRPr="00D806FD">
        <w:rPr>
          <w:lang w:val="en-GB"/>
        </w:rPr>
        <w:t>.</w:t>
      </w:r>
      <w:r w:rsidR="00235349" w:rsidRPr="00D806FD">
        <w:rPr>
          <w:lang w:val="en-GB"/>
        </w:rPr>
        <w:t xml:space="preserve"> </w:t>
      </w:r>
      <w:r w:rsidR="00A86A85" w:rsidRPr="00D806FD">
        <w:rPr>
          <w:lang w:val="en-GB"/>
        </w:rPr>
        <w:t>As a result of the financial crisis,</w:t>
      </w:r>
      <w:r w:rsidR="00F26614" w:rsidRPr="00BE2740">
        <w:rPr>
          <w:lang w:val="en-GB"/>
        </w:rPr>
        <w:t xml:space="preserve"> </w:t>
      </w:r>
      <w:r w:rsidRPr="00BE2740">
        <w:rPr>
          <w:lang w:val="en-GB"/>
        </w:rPr>
        <w:t xml:space="preserve">its gross domestic product </w:t>
      </w:r>
      <w:r w:rsidR="00E22281" w:rsidRPr="00973B94">
        <w:rPr>
          <w:lang w:val="en-GB"/>
        </w:rPr>
        <w:t xml:space="preserve">contracted </w:t>
      </w:r>
      <w:r w:rsidR="00A86A85" w:rsidRPr="00973B94">
        <w:rPr>
          <w:lang w:val="en-GB"/>
        </w:rPr>
        <w:t>by 14</w:t>
      </w:r>
      <w:r w:rsidRPr="00973B94">
        <w:rPr>
          <w:lang w:val="en-GB"/>
        </w:rPr>
        <w:t xml:space="preserve"> per cent</w:t>
      </w:r>
      <w:r w:rsidR="00A86A85" w:rsidRPr="003632B3">
        <w:rPr>
          <w:lang w:val="en-GB"/>
        </w:rPr>
        <w:t xml:space="preserve"> in </w:t>
      </w:r>
      <w:r w:rsidR="00F26614" w:rsidRPr="003632B3">
        <w:rPr>
          <w:lang w:val="en-GB"/>
        </w:rPr>
        <w:t>2009</w:t>
      </w:r>
      <w:r w:rsidR="00E22281" w:rsidRPr="007774E1">
        <w:rPr>
          <w:lang w:val="en-GB"/>
        </w:rPr>
        <w:t xml:space="preserve">, </w:t>
      </w:r>
      <w:r w:rsidR="00A86A85" w:rsidRPr="007774E1">
        <w:rPr>
          <w:lang w:val="en-GB"/>
        </w:rPr>
        <w:t xml:space="preserve">but </w:t>
      </w:r>
      <w:r w:rsidR="00E22281" w:rsidRPr="007774E1">
        <w:rPr>
          <w:lang w:val="en-GB"/>
        </w:rPr>
        <w:t xml:space="preserve">returned to </w:t>
      </w:r>
      <w:r w:rsidR="00FA0A33" w:rsidRPr="00BE2740">
        <w:rPr>
          <w:lang w:val="en-GB"/>
        </w:rPr>
        <w:t>7</w:t>
      </w:r>
      <w:r w:rsidRPr="00BE2740">
        <w:rPr>
          <w:lang w:val="en-GB"/>
        </w:rPr>
        <w:t xml:space="preserve"> per cent</w:t>
      </w:r>
      <w:r w:rsidR="00FA0A33" w:rsidRPr="00BE2740">
        <w:rPr>
          <w:lang w:val="en-GB"/>
        </w:rPr>
        <w:t xml:space="preserve"> </w:t>
      </w:r>
      <w:r w:rsidR="00E22281" w:rsidRPr="00BE2740">
        <w:rPr>
          <w:lang w:val="en-GB"/>
        </w:rPr>
        <w:t>growth by 2012</w:t>
      </w:r>
      <w:r w:rsidR="00F26614" w:rsidRPr="00BE2740">
        <w:rPr>
          <w:lang w:val="en-GB"/>
        </w:rPr>
        <w:t xml:space="preserve"> with </w:t>
      </w:r>
      <w:r w:rsidRPr="00BE2740">
        <w:rPr>
          <w:lang w:val="en-GB"/>
        </w:rPr>
        <w:t xml:space="preserve">a </w:t>
      </w:r>
      <w:r w:rsidR="00F26614" w:rsidRPr="00BE2740">
        <w:rPr>
          <w:lang w:val="en-GB"/>
        </w:rPr>
        <w:t xml:space="preserve">greater focus on </w:t>
      </w:r>
      <w:r w:rsidRPr="00BE2740">
        <w:rPr>
          <w:lang w:val="en-GB"/>
        </w:rPr>
        <w:t>information technology</w:t>
      </w:r>
      <w:r w:rsidR="00F26614" w:rsidRPr="00BE2740">
        <w:rPr>
          <w:lang w:val="en-GB"/>
        </w:rPr>
        <w:t>, manufacturing, mining, and agriculture</w:t>
      </w:r>
      <w:r w:rsidR="00E22281" w:rsidRPr="00BE2740">
        <w:rPr>
          <w:lang w:val="en-GB"/>
        </w:rPr>
        <w:t xml:space="preserve">. </w:t>
      </w:r>
      <w:r w:rsidR="00F26614" w:rsidRPr="006A19D4">
        <w:rPr>
          <w:lang w:val="en-GB"/>
        </w:rPr>
        <w:t>The latter employs 36</w:t>
      </w:r>
      <w:r w:rsidRPr="006A19D4">
        <w:rPr>
          <w:lang w:val="en-GB"/>
        </w:rPr>
        <w:t xml:space="preserve"> per cent</w:t>
      </w:r>
      <w:r w:rsidR="00F26614" w:rsidRPr="006A19D4">
        <w:rPr>
          <w:lang w:val="en-GB"/>
        </w:rPr>
        <w:t xml:space="preserve"> of the working population and</w:t>
      </w:r>
      <w:r w:rsidR="00DC2E0C" w:rsidRPr="006A19D4">
        <w:rPr>
          <w:lang w:val="en-GB"/>
        </w:rPr>
        <w:t xml:space="preserve"> </w:t>
      </w:r>
      <w:r w:rsidR="00FF3ABE" w:rsidRPr="006A19D4">
        <w:rPr>
          <w:lang w:val="en-GB"/>
        </w:rPr>
        <w:t>accounts for</w:t>
      </w:r>
      <w:r w:rsidR="00EC799F">
        <w:rPr>
          <w:lang w:val="en-GB"/>
        </w:rPr>
        <w:t xml:space="preserve"> </w:t>
      </w:r>
      <w:r w:rsidR="00DC2E0C" w:rsidRPr="006A19D4">
        <w:rPr>
          <w:lang w:val="en-GB"/>
        </w:rPr>
        <w:t>19</w:t>
      </w:r>
      <w:r w:rsidR="00FF3ABE" w:rsidRPr="006A19D4">
        <w:rPr>
          <w:lang w:val="en-GB"/>
        </w:rPr>
        <w:t> per </w:t>
      </w:r>
      <w:r w:rsidRPr="006A19D4">
        <w:rPr>
          <w:lang w:val="en-GB"/>
        </w:rPr>
        <w:t>cent</w:t>
      </w:r>
      <w:r w:rsidR="00F26614" w:rsidRPr="006A19D4">
        <w:rPr>
          <w:lang w:val="en-GB"/>
        </w:rPr>
        <w:t xml:space="preserve"> of </w:t>
      </w:r>
      <w:r w:rsidR="00FF3ABE" w:rsidRPr="00BE2740">
        <w:rPr>
          <w:lang w:val="en-GB"/>
        </w:rPr>
        <w:t xml:space="preserve">gross domestic </w:t>
      </w:r>
      <w:r w:rsidR="00DD32F9" w:rsidRPr="00BE2740">
        <w:rPr>
          <w:lang w:val="en-GB"/>
        </w:rPr>
        <w:t>product</w:t>
      </w:r>
      <w:r w:rsidR="00F26614" w:rsidRPr="00D806FD">
        <w:rPr>
          <w:rStyle w:val="FootnoteReference"/>
          <w:lang w:val="en-GB"/>
        </w:rPr>
        <w:footnoteReference w:id="3"/>
      </w:r>
      <w:r w:rsidR="00F26614" w:rsidRPr="00D806FD">
        <w:rPr>
          <w:lang w:val="en-GB"/>
        </w:rPr>
        <w:t xml:space="preserve">. </w:t>
      </w:r>
      <w:r w:rsidR="00A86A85" w:rsidRPr="00D806FD">
        <w:rPr>
          <w:lang w:val="en-GB"/>
        </w:rPr>
        <w:t xml:space="preserve">In the past </w:t>
      </w:r>
      <w:r w:rsidR="00FF3ABE" w:rsidRPr="00D806FD">
        <w:rPr>
          <w:lang w:val="en-GB"/>
        </w:rPr>
        <w:t xml:space="preserve">10 </w:t>
      </w:r>
      <w:r w:rsidR="00A86A85" w:rsidRPr="00D806FD">
        <w:rPr>
          <w:lang w:val="en-GB"/>
        </w:rPr>
        <w:t xml:space="preserve">years, </w:t>
      </w:r>
      <w:r w:rsidR="00877915" w:rsidRPr="00BE2740">
        <w:rPr>
          <w:lang w:val="en-GB"/>
        </w:rPr>
        <w:t>devel</w:t>
      </w:r>
      <w:r w:rsidR="002B34A4" w:rsidRPr="00BE2740">
        <w:rPr>
          <w:lang w:val="en-GB"/>
        </w:rPr>
        <w:t>opment has been</w:t>
      </w:r>
      <w:r w:rsidR="00877915" w:rsidRPr="00973B94">
        <w:rPr>
          <w:lang w:val="en-GB"/>
        </w:rPr>
        <w:t xml:space="preserve"> </w:t>
      </w:r>
      <w:r w:rsidR="00E22281" w:rsidRPr="00973B94">
        <w:rPr>
          <w:lang w:val="en-GB"/>
        </w:rPr>
        <w:t xml:space="preserve">linked to </w:t>
      </w:r>
      <w:r w:rsidR="00877915" w:rsidRPr="00973B94">
        <w:rPr>
          <w:lang w:val="en-GB"/>
        </w:rPr>
        <w:t>the</w:t>
      </w:r>
      <w:r w:rsidR="00E22281" w:rsidRPr="00973B94">
        <w:rPr>
          <w:lang w:val="en-GB"/>
        </w:rPr>
        <w:t xml:space="preserve"> transition to a knowledge-based economy</w:t>
      </w:r>
      <w:r w:rsidR="00F26614" w:rsidRPr="00973B94">
        <w:rPr>
          <w:lang w:val="en-GB"/>
        </w:rPr>
        <w:t xml:space="preserve"> drawing on the </w:t>
      </w:r>
      <w:r w:rsidR="00961C5B" w:rsidRPr="003632B3">
        <w:rPr>
          <w:lang w:val="en-GB"/>
        </w:rPr>
        <w:t>skilled labour force</w:t>
      </w:r>
      <w:r w:rsidR="00FF3ABE" w:rsidRPr="003632B3">
        <w:rPr>
          <w:lang w:val="en-GB"/>
        </w:rPr>
        <w:t>;</w:t>
      </w:r>
      <w:r w:rsidR="00961C5B" w:rsidRPr="007774E1">
        <w:rPr>
          <w:lang w:val="en-GB"/>
        </w:rPr>
        <w:t xml:space="preserve"> Armenia has made considerable progress in </w:t>
      </w:r>
      <w:r w:rsidR="00877915" w:rsidRPr="00BE2740">
        <w:rPr>
          <w:lang w:val="en-GB"/>
        </w:rPr>
        <w:t>establishing</w:t>
      </w:r>
      <w:r w:rsidR="00961C5B" w:rsidRPr="00BE2740">
        <w:rPr>
          <w:lang w:val="en-GB"/>
        </w:rPr>
        <w:t xml:space="preserve"> a national innovation system</w:t>
      </w:r>
      <w:r w:rsidR="00FA0A33" w:rsidRPr="00BE2740">
        <w:rPr>
          <w:lang w:val="en-GB"/>
        </w:rPr>
        <w:t>.</w:t>
      </w:r>
      <w:r w:rsidR="00961C5B" w:rsidRPr="00BE2740">
        <w:rPr>
          <w:lang w:val="en-GB"/>
        </w:rPr>
        <w:t xml:space="preserve"> </w:t>
      </w:r>
      <w:r w:rsidR="00F26614" w:rsidRPr="00BE2740">
        <w:rPr>
          <w:lang w:val="en-GB"/>
        </w:rPr>
        <w:t xml:space="preserve">Internet penetration </w:t>
      </w:r>
      <w:r w:rsidR="0080234A" w:rsidRPr="00BE2740">
        <w:rPr>
          <w:lang w:val="en-GB"/>
        </w:rPr>
        <w:t xml:space="preserve">stands at </w:t>
      </w:r>
      <w:r w:rsidR="00F26614" w:rsidRPr="00BE2740">
        <w:rPr>
          <w:lang w:val="en-GB"/>
        </w:rPr>
        <w:t xml:space="preserve">almost half the population </w:t>
      </w:r>
      <w:r w:rsidR="00D92C95" w:rsidRPr="00BE2740">
        <w:rPr>
          <w:lang w:val="en-GB"/>
        </w:rPr>
        <w:t>(</w:t>
      </w:r>
      <w:r w:rsidR="00F26614" w:rsidRPr="00BE2740">
        <w:rPr>
          <w:lang w:val="en-GB"/>
        </w:rPr>
        <w:t>2013</w:t>
      </w:r>
      <w:r w:rsidR="0080234A" w:rsidRPr="00BE2740">
        <w:rPr>
          <w:lang w:val="en-GB"/>
        </w:rPr>
        <w:t>)</w:t>
      </w:r>
      <w:r w:rsidR="00A86A85" w:rsidRPr="00BE2740">
        <w:rPr>
          <w:rStyle w:val="FootnoteReference"/>
          <w:lang w:val="en-GB"/>
        </w:rPr>
        <w:t xml:space="preserve"> </w:t>
      </w:r>
      <w:r w:rsidR="00A86A85" w:rsidRPr="00BE2740">
        <w:rPr>
          <w:rStyle w:val="FootnoteReference"/>
          <w:lang w:val="en-GB"/>
        </w:rPr>
        <w:footnoteReference w:id="4"/>
      </w:r>
      <w:r w:rsidR="00A86A85" w:rsidRPr="00BE2740">
        <w:rPr>
          <w:lang w:val="en-GB"/>
        </w:rPr>
        <w:t>.</w:t>
      </w:r>
      <w:r w:rsidR="00E22281" w:rsidRPr="00BE2740">
        <w:rPr>
          <w:lang w:val="en-GB"/>
        </w:rPr>
        <w:t xml:space="preserve"> </w:t>
      </w:r>
    </w:p>
    <w:p w14:paraId="00F784DD" w14:textId="147066D4" w:rsidR="00961C5B" w:rsidRPr="00BE2740" w:rsidRDefault="00F26614" w:rsidP="002102C1">
      <w:pPr>
        <w:pStyle w:val="ListParagraph"/>
        <w:numPr>
          <w:ilvl w:val="0"/>
          <w:numId w:val="1"/>
        </w:numPr>
        <w:tabs>
          <w:tab w:val="left" w:pos="360"/>
          <w:tab w:val="left" w:pos="720"/>
          <w:tab w:val="left" w:pos="1530"/>
        </w:tabs>
        <w:autoSpaceDE w:val="0"/>
        <w:autoSpaceDN w:val="0"/>
        <w:adjustRightInd w:val="0"/>
        <w:spacing w:after="120"/>
        <w:ind w:left="1260" w:right="1210" w:firstLine="0"/>
        <w:jc w:val="both"/>
        <w:rPr>
          <w:lang w:val="en-GB"/>
        </w:rPr>
      </w:pPr>
      <w:r w:rsidRPr="00695298">
        <w:rPr>
          <w:rFonts w:ascii="Cambria" w:hAnsi="Cambria"/>
          <w:lang w:val="en-GB"/>
        </w:rPr>
        <w:t>F</w:t>
      </w:r>
      <w:r w:rsidRPr="00695298">
        <w:rPr>
          <w:lang w:val="en-GB"/>
        </w:rPr>
        <w:t>acilitation of tra</w:t>
      </w:r>
      <w:r w:rsidR="0080234A" w:rsidRPr="00695298">
        <w:rPr>
          <w:lang w:val="en-GB"/>
        </w:rPr>
        <w:t>de and market access promotion are</w:t>
      </w:r>
      <w:r w:rsidRPr="00695298">
        <w:rPr>
          <w:lang w:val="en-GB"/>
        </w:rPr>
        <w:t xml:space="preserve"> high priorities</w:t>
      </w:r>
      <w:r w:rsidR="00A86A85" w:rsidRPr="00695298">
        <w:rPr>
          <w:lang w:val="en-GB"/>
        </w:rPr>
        <w:t xml:space="preserve"> for the Government</w:t>
      </w:r>
      <w:r w:rsidRPr="00695298">
        <w:rPr>
          <w:lang w:val="en-GB"/>
        </w:rPr>
        <w:t>.</w:t>
      </w:r>
      <w:r w:rsidR="00A2101A" w:rsidRPr="00695298">
        <w:rPr>
          <w:lang w:val="en-GB"/>
        </w:rPr>
        <w:t xml:space="preserve"> </w:t>
      </w:r>
      <w:r w:rsidR="00846E1A" w:rsidRPr="00695298">
        <w:rPr>
          <w:lang w:val="en-GB"/>
        </w:rPr>
        <w:t>Russia</w:t>
      </w:r>
      <w:r w:rsidRPr="00695298">
        <w:rPr>
          <w:lang w:val="en-GB"/>
        </w:rPr>
        <w:t xml:space="preserve"> </w:t>
      </w:r>
      <w:r w:rsidR="002401DE" w:rsidRPr="00695298">
        <w:rPr>
          <w:lang w:val="en-GB"/>
        </w:rPr>
        <w:t xml:space="preserve">is </w:t>
      </w:r>
      <w:r w:rsidR="00FF3ABE" w:rsidRPr="00695298">
        <w:rPr>
          <w:lang w:val="en-GB"/>
        </w:rPr>
        <w:t xml:space="preserve">the </w:t>
      </w:r>
      <w:r w:rsidR="00846E1A" w:rsidRPr="00695298">
        <w:rPr>
          <w:lang w:val="en-GB"/>
        </w:rPr>
        <w:t>single largest trading partner</w:t>
      </w:r>
      <w:r w:rsidR="00FF3ABE" w:rsidRPr="00695298">
        <w:rPr>
          <w:lang w:val="en-GB"/>
        </w:rPr>
        <w:t xml:space="preserve"> and </w:t>
      </w:r>
      <w:r w:rsidR="00846E1A" w:rsidRPr="00695298">
        <w:rPr>
          <w:lang w:val="en-GB"/>
        </w:rPr>
        <w:t>source of direct foreign investment</w:t>
      </w:r>
      <w:r w:rsidR="00FF3ABE" w:rsidRPr="00695298">
        <w:rPr>
          <w:lang w:val="en-GB"/>
        </w:rPr>
        <w:t>. I</w:t>
      </w:r>
      <w:r w:rsidRPr="00695298">
        <w:rPr>
          <w:lang w:val="en-GB"/>
        </w:rPr>
        <w:t>n Janu</w:t>
      </w:r>
      <w:r w:rsidR="00961C5B" w:rsidRPr="00695298">
        <w:rPr>
          <w:lang w:val="en-GB"/>
        </w:rPr>
        <w:t>ary 2015, Armenia join</w:t>
      </w:r>
      <w:r w:rsidR="007130DA" w:rsidRPr="00695298">
        <w:rPr>
          <w:lang w:val="en-GB"/>
        </w:rPr>
        <w:t xml:space="preserve">ed </w:t>
      </w:r>
      <w:r w:rsidR="00961C5B" w:rsidRPr="00BE2740">
        <w:rPr>
          <w:lang w:val="en-GB"/>
        </w:rPr>
        <w:t>the Eura</w:t>
      </w:r>
      <w:r w:rsidRPr="00BE2740">
        <w:rPr>
          <w:lang w:val="en-GB"/>
        </w:rPr>
        <w:t>sian Economic Union</w:t>
      </w:r>
      <w:r w:rsidR="00961C5B" w:rsidRPr="00973B94">
        <w:rPr>
          <w:lang w:val="en-GB"/>
        </w:rPr>
        <w:t xml:space="preserve"> (with </w:t>
      </w:r>
      <w:r w:rsidR="00FF3ABE" w:rsidRPr="00695298">
        <w:rPr>
          <w:lang w:val="en-GB"/>
        </w:rPr>
        <w:t xml:space="preserve">Belarus, Kazakhstan, and </w:t>
      </w:r>
      <w:r w:rsidR="00EC799F">
        <w:rPr>
          <w:lang w:val="en-GB"/>
        </w:rPr>
        <w:t xml:space="preserve">the </w:t>
      </w:r>
      <w:r w:rsidR="00961C5B" w:rsidRPr="00BE2740">
        <w:rPr>
          <w:lang w:val="en-GB"/>
        </w:rPr>
        <w:t>Russia</w:t>
      </w:r>
      <w:r w:rsidR="00EC799F">
        <w:rPr>
          <w:lang w:val="en-GB"/>
        </w:rPr>
        <w:t>n Federation</w:t>
      </w:r>
      <w:r w:rsidR="00961C5B" w:rsidRPr="00695298">
        <w:rPr>
          <w:lang w:val="en-GB"/>
        </w:rPr>
        <w:t>)</w:t>
      </w:r>
      <w:r w:rsidRPr="00BE2740">
        <w:rPr>
          <w:lang w:val="en-GB"/>
        </w:rPr>
        <w:t>.</w:t>
      </w:r>
      <w:r w:rsidR="002B016D" w:rsidRPr="00BE2740">
        <w:rPr>
          <w:lang w:val="en-GB"/>
        </w:rPr>
        <w:t xml:space="preserve"> </w:t>
      </w:r>
      <w:r w:rsidR="00A86A85" w:rsidRPr="00973B94">
        <w:rPr>
          <w:lang w:val="en-GB"/>
        </w:rPr>
        <w:t>The G</w:t>
      </w:r>
      <w:r w:rsidR="002B016D" w:rsidRPr="00973B94">
        <w:rPr>
          <w:lang w:val="en-GB"/>
        </w:rPr>
        <w:t>overnment co</w:t>
      </w:r>
      <w:r w:rsidR="00532D51" w:rsidRPr="00973B94">
        <w:rPr>
          <w:lang w:val="en-GB"/>
        </w:rPr>
        <w:t xml:space="preserve">ntinues </w:t>
      </w:r>
      <w:r w:rsidRPr="007774E1">
        <w:rPr>
          <w:lang w:val="en-GB"/>
        </w:rPr>
        <w:t xml:space="preserve">cooperation with </w:t>
      </w:r>
      <w:r w:rsidR="000D238A" w:rsidRPr="007774E1">
        <w:rPr>
          <w:lang w:val="en-GB"/>
        </w:rPr>
        <w:t xml:space="preserve">the </w:t>
      </w:r>
      <w:r w:rsidRPr="00BE2740">
        <w:rPr>
          <w:lang w:val="en-GB"/>
        </w:rPr>
        <w:t>E</w:t>
      </w:r>
      <w:r w:rsidR="0080234A" w:rsidRPr="00BE2740">
        <w:rPr>
          <w:lang w:val="en-GB"/>
        </w:rPr>
        <w:t xml:space="preserve">uropean </w:t>
      </w:r>
      <w:r w:rsidRPr="00BE2740">
        <w:rPr>
          <w:lang w:val="en-GB"/>
        </w:rPr>
        <w:t>U</w:t>
      </w:r>
      <w:r w:rsidR="0080234A" w:rsidRPr="00BE2740">
        <w:rPr>
          <w:lang w:val="en-GB"/>
        </w:rPr>
        <w:t>nion</w:t>
      </w:r>
      <w:r w:rsidR="00961C5B" w:rsidRPr="00BE2740">
        <w:rPr>
          <w:lang w:val="en-GB"/>
        </w:rPr>
        <w:t xml:space="preserve"> on a </w:t>
      </w:r>
      <w:r w:rsidRPr="00BE2740">
        <w:rPr>
          <w:lang w:val="en-GB"/>
        </w:rPr>
        <w:t>wide range of areas, from</w:t>
      </w:r>
      <w:r w:rsidR="00ED33B1" w:rsidRPr="00BE2740">
        <w:rPr>
          <w:lang w:val="en-GB"/>
        </w:rPr>
        <w:t xml:space="preserve"> political dialogue,</w:t>
      </w:r>
      <w:r w:rsidRPr="00BE2740">
        <w:rPr>
          <w:lang w:val="en-GB"/>
        </w:rPr>
        <w:t xml:space="preserve"> human rights, justice</w:t>
      </w:r>
      <w:r w:rsidR="00961C5B" w:rsidRPr="00BE2740">
        <w:rPr>
          <w:lang w:val="en-GB"/>
        </w:rPr>
        <w:t>,</w:t>
      </w:r>
      <w:r w:rsidRPr="00BE2740">
        <w:rPr>
          <w:lang w:val="en-GB"/>
        </w:rPr>
        <w:t xml:space="preserve"> mobility</w:t>
      </w:r>
      <w:r w:rsidR="00961C5B" w:rsidRPr="00BE2740">
        <w:rPr>
          <w:lang w:val="en-GB"/>
        </w:rPr>
        <w:t>,</w:t>
      </w:r>
      <w:r w:rsidRPr="00BE2740">
        <w:rPr>
          <w:lang w:val="en-GB"/>
        </w:rPr>
        <w:t xml:space="preserve"> migration to institutiona</w:t>
      </w:r>
      <w:r w:rsidR="00961C5B" w:rsidRPr="00BE2740">
        <w:rPr>
          <w:lang w:val="en-GB"/>
        </w:rPr>
        <w:t>l reforms and capacity building</w:t>
      </w:r>
      <w:r w:rsidRPr="00BE2740">
        <w:rPr>
          <w:lang w:val="en-GB"/>
        </w:rPr>
        <w:t>.</w:t>
      </w:r>
    </w:p>
    <w:p w14:paraId="32B0C2EA" w14:textId="207CCB31" w:rsidR="00BC0D5C" w:rsidRPr="00BE2740" w:rsidRDefault="00A2101A" w:rsidP="002102C1">
      <w:pPr>
        <w:pStyle w:val="ListParagraph"/>
        <w:numPr>
          <w:ilvl w:val="0"/>
          <w:numId w:val="1"/>
        </w:numPr>
        <w:tabs>
          <w:tab w:val="left" w:pos="360"/>
          <w:tab w:val="left" w:pos="720"/>
          <w:tab w:val="left" w:pos="1530"/>
        </w:tabs>
        <w:autoSpaceDE w:val="0"/>
        <w:autoSpaceDN w:val="0"/>
        <w:adjustRightInd w:val="0"/>
        <w:spacing w:after="120"/>
        <w:ind w:left="1260" w:right="1210" w:firstLine="0"/>
        <w:jc w:val="both"/>
        <w:rPr>
          <w:lang w:val="en-GB"/>
        </w:rPr>
      </w:pPr>
      <w:r w:rsidRPr="00BE2740">
        <w:rPr>
          <w:lang w:val="en-GB"/>
        </w:rPr>
        <w:t xml:space="preserve">Armenia is unlikely </w:t>
      </w:r>
      <w:r w:rsidRPr="00695298">
        <w:rPr>
          <w:lang w:val="en-GB"/>
        </w:rPr>
        <w:t xml:space="preserve">to achieve national </w:t>
      </w:r>
      <w:r w:rsidR="00D54751" w:rsidRPr="00695298">
        <w:rPr>
          <w:lang w:val="en-GB"/>
        </w:rPr>
        <w:t>Millennium Development Goal</w:t>
      </w:r>
      <w:r w:rsidR="004F4D46">
        <w:rPr>
          <w:lang w:val="en-GB"/>
        </w:rPr>
        <w:t>’</w:t>
      </w:r>
      <w:r w:rsidR="00D54751" w:rsidRPr="00695298">
        <w:rPr>
          <w:lang w:val="en-GB"/>
        </w:rPr>
        <w:t xml:space="preserve"> </w:t>
      </w:r>
      <w:r w:rsidRPr="00695298">
        <w:rPr>
          <w:lang w:val="en-GB"/>
        </w:rPr>
        <w:t>targets in eradicating extreme poverty</w:t>
      </w:r>
      <w:r w:rsidR="005E285F" w:rsidRPr="00695298">
        <w:rPr>
          <w:lang w:val="en-GB"/>
        </w:rPr>
        <w:t>,</w:t>
      </w:r>
      <w:r w:rsidRPr="00695298">
        <w:rPr>
          <w:lang w:val="en-GB"/>
        </w:rPr>
        <w:t xml:space="preserve"> promoting</w:t>
      </w:r>
      <w:r w:rsidRPr="00695298">
        <w:rPr>
          <w:b/>
          <w:bCs/>
          <w:lang w:val="en-GB"/>
        </w:rPr>
        <w:t xml:space="preserve"> </w:t>
      </w:r>
      <w:r w:rsidRPr="00695298">
        <w:rPr>
          <w:lang w:val="en-GB"/>
        </w:rPr>
        <w:t>gender equality, and ensuring environmental sustainability</w:t>
      </w:r>
      <w:r w:rsidRPr="00695298">
        <w:rPr>
          <w:rStyle w:val="FootnoteReference"/>
          <w:lang w:val="en-GB"/>
        </w:rPr>
        <w:footnoteReference w:id="5"/>
      </w:r>
      <w:r w:rsidRPr="00695298">
        <w:rPr>
          <w:lang w:val="en-GB"/>
        </w:rPr>
        <w:t xml:space="preserve">. </w:t>
      </w:r>
      <w:r w:rsidR="00D54751" w:rsidRPr="00BE2740">
        <w:rPr>
          <w:bCs/>
          <w:lang w:val="en-GB"/>
        </w:rPr>
        <w:t>Thirty-two</w:t>
      </w:r>
      <w:r w:rsidR="001F1837" w:rsidRPr="00973B94">
        <w:rPr>
          <w:bCs/>
          <w:lang w:val="en-GB"/>
        </w:rPr>
        <w:t xml:space="preserve"> per cent</w:t>
      </w:r>
      <w:r w:rsidR="002C2A54" w:rsidRPr="00973B94">
        <w:rPr>
          <w:bCs/>
          <w:lang w:val="en-GB"/>
        </w:rPr>
        <w:t xml:space="preserve"> </w:t>
      </w:r>
      <w:r w:rsidR="00D33044" w:rsidRPr="00973B94">
        <w:rPr>
          <w:bCs/>
          <w:lang w:val="en-GB"/>
        </w:rPr>
        <w:t xml:space="preserve">of the population </w:t>
      </w:r>
      <w:r w:rsidR="002C2A54" w:rsidRPr="003632B3">
        <w:rPr>
          <w:bCs/>
          <w:lang w:val="en-GB"/>
        </w:rPr>
        <w:t>live</w:t>
      </w:r>
      <w:r w:rsidR="002C2A54" w:rsidRPr="007774E1">
        <w:rPr>
          <w:bCs/>
          <w:lang w:val="en-GB"/>
        </w:rPr>
        <w:t xml:space="preserve"> </w:t>
      </w:r>
      <w:r w:rsidR="0079122D" w:rsidRPr="007774E1">
        <w:rPr>
          <w:bCs/>
          <w:lang w:val="en-GB"/>
        </w:rPr>
        <w:t xml:space="preserve">below </w:t>
      </w:r>
      <w:r w:rsidR="00DA363D" w:rsidRPr="007774E1">
        <w:rPr>
          <w:bCs/>
          <w:lang w:val="en-GB"/>
        </w:rPr>
        <w:t>the national poverty line (</w:t>
      </w:r>
      <w:r w:rsidRPr="00BE2740">
        <w:rPr>
          <w:bCs/>
          <w:lang w:val="en-GB"/>
        </w:rPr>
        <w:t>2013</w:t>
      </w:r>
      <w:r w:rsidR="00962CA7" w:rsidRPr="00BE2740">
        <w:rPr>
          <w:bCs/>
          <w:lang w:val="en-GB"/>
        </w:rPr>
        <w:t>)</w:t>
      </w:r>
      <w:r w:rsidR="0080234A" w:rsidRPr="00BE2740">
        <w:rPr>
          <w:bCs/>
          <w:lang w:val="en-GB"/>
        </w:rPr>
        <w:t xml:space="preserve"> and </w:t>
      </w:r>
      <w:r w:rsidR="00EA310C" w:rsidRPr="00BE2740">
        <w:rPr>
          <w:lang w:val="en-GB"/>
        </w:rPr>
        <w:t>disparities among regions</w:t>
      </w:r>
      <w:r w:rsidR="00D54751" w:rsidRPr="00BE2740">
        <w:rPr>
          <w:lang w:val="en-GB"/>
        </w:rPr>
        <w:t xml:space="preserve"> are</w:t>
      </w:r>
      <w:r w:rsidR="0079122D" w:rsidRPr="00BE2740">
        <w:rPr>
          <w:lang w:val="en-GB"/>
        </w:rPr>
        <w:t xml:space="preserve"> reflected in </w:t>
      </w:r>
      <w:r w:rsidR="00EA310C" w:rsidRPr="00BE2740">
        <w:rPr>
          <w:lang w:val="en-GB"/>
        </w:rPr>
        <w:t xml:space="preserve">the </w:t>
      </w:r>
      <w:r w:rsidR="00B40E45" w:rsidRPr="00BE2740">
        <w:rPr>
          <w:lang w:val="en-GB"/>
        </w:rPr>
        <w:t>Gini index of 0.372 (2013</w:t>
      </w:r>
      <w:r w:rsidR="0052779D" w:rsidRPr="00BE2740">
        <w:rPr>
          <w:lang w:val="en-GB"/>
        </w:rPr>
        <w:t>)</w:t>
      </w:r>
      <w:r w:rsidR="00B40E45" w:rsidRPr="00BE2740">
        <w:rPr>
          <w:rStyle w:val="FootnoteReference"/>
          <w:lang w:val="en-GB"/>
        </w:rPr>
        <w:footnoteReference w:id="6"/>
      </w:r>
      <w:r w:rsidR="00C41542" w:rsidRPr="00BE2740">
        <w:rPr>
          <w:lang w:val="en-GB"/>
        </w:rPr>
        <w:t xml:space="preserve">. Poverty rates are highest </w:t>
      </w:r>
      <w:r w:rsidR="00687320" w:rsidRPr="00BE2740">
        <w:rPr>
          <w:lang w:val="en-GB"/>
        </w:rPr>
        <w:t>in Shirak</w:t>
      </w:r>
      <w:r w:rsidR="00C41542" w:rsidRPr="00BE2740">
        <w:rPr>
          <w:lang w:val="en-GB"/>
        </w:rPr>
        <w:t xml:space="preserve"> (45.9</w:t>
      </w:r>
      <w:r w:rsidR="001F1837" w:rsidRPr="00BE2740">
        <w:rPr>
          <w:lang w:val="en-GB"/>
        </w:rPr>
        <w:t xml:space="preserve"> per cent</w:t>
      </w:r>
      <w:r w:rsidR="00C41542" w:rsidRPr="00BE2740">
        <w:rPr>
          <w:lang w:val="en-GB"/>
        </w:rPr>
        <w:t>)</w:t>
      </w:r>
      <w:r w:rsidR="00687320" w:rsidRPr="00BE2740">
        <w:rPr>
          <w:lang w:val="en-GB"/>
        </w:rPr>
        <w:t xml:space="preserve">, while Tavush saw one of the highest rates of poverty increase </w:t>
      </w:r>
      <w:r w:rsidR="007216C3" w:rsidRPr="00BE2740">
        <w:rPr>
          <w:lang w:val="en-GB"/>
        </w:rPr>
        <w:t>(</w:t>
      </w:r>
      <w:r w:rsidR="00687320" w:rsidRPr="00BE2740">
        <w:rPr>
          <w:lang w:val="en-GB"/>
        </w:rPr>
        <w:t>2008-2013</w:t>
      </w:r>
      <w:r w:rsidR="007216C3" w:rsidRPr="00BE2740">
        <w:rPr>
          <w:lang w:val="en-GB"/>
        </w:rPr>
        <w:t>)</w:t>
      </w:r>
      <w:r w:rsidR="00687320" w:rsidRPr="00BE2740">
        <w:rPr>
          <w:rStyle w:val="FootnoteReference"/>
          <w:lang w:val="en-GB"/>
        </w:rPr>
        <w:footnoteReference w:id="7"/>
      </w:r>
      <w:r w:rsidR="00687320" w:rsidRPr="00BE2740">
        <w:rPr>
          <w:lang w:val="en-GB"/>
        </w:rPr>
        <w:t>.</w:t>
      </w:r>
      <w:r w:rsidR="007216C3" w:rsidRPr="00BE2740">
        <w:rPr>
          <w:lang w:val="en-GB"/>
        </w:rPr>
        <w:t xml:space="preserve"> The </w:t>
      </w:r>
      <w:r w:rsidR="00C41542" w:rsidRPr="00802BCF">
        <w:rPr>
          <w:lang w:val="en-GB"/>
        </w:rPr>
        <w:t>poor are</w:t>
      </w:r>
      <w:r w:rsidR="00282B93" w:rsidRPr="00802BCF">
        <w:rPr>
          <w:lang w:val="en-GB"/>
        </w:rPr>
        <w:t xml:space="preserve"> mostly involved in agriculture</w:t>
      </w:r>
      <w:r w:rsidR="002043A1" w:rsidRPr="00802BCF">
        <w:rPr>
          <w:lang w:val="en-GB"/>
        </w:rPr>
        <w:t>, are made up of</w:t>
      </w:r>
      <w:r w:rsidR="00EE3F99" w:rsidRPr="00802BCF">
        <w:rPr>
          <w:lang w:val="en-GB"/>
        </w:rPr>
        <w:t xml:space="preserve"> </w:t>
      </w:r>
      <w:r w:rsidR="00687320" w:rsidRPr="00802BCF">
        <w:rPr>
          <w:lang w:val="en-GB"/>
        </w:rPr>
        <w:t>f</w:t>
      </w:r>
      <w:r w:rsidR="003B7855" w:rsidRPr="00802BCF">
        <w:rPr>
          <w:lang w:val="en-GB"/>
        </w:rPr>
        <w:t>emale-headed households</w:t>
      </w:r>
      <w:r w:rsidR="005246D1" w:rsidRPr="00802BCF">
        <w:rPr>
          <w:lang w:val="en-GB"/>
        </w:rPr>
        <w:t xml:space="preserve"> with small children </w:t>
      </w:r>
      <w:r w:rsidR="003B7855" w:rsidRPr="00802BCF">
        <w:rPr>
          <w:lang w:val="en-GB"/>
        </w:rPr>
        <w:t>(</w:t>
      </w:r>
      <w:r w:rsidR="00006789" w:rsidRPr="00802BCF">
        <w:rPr>
          <w:lang w:val="en-GB"/>
        </w:rPr>
        <w:t>50</w:t>
      </w:r>
      <w:r w:rsidR="001F1837" w:rsidRPr="00802BCF">
        <w:rPr>
          <w:lang w:val="en-GB"/>
        </w:rPr>
        <w:t xml:space="preserve"> per cent</w:t>
      </w:r>
      <w:r w:rsidR="00006789" w:rsidRPr="00802BCF">
        <w:rPr>
          <w:lang w:val="en-GB"/>
        </w:rPr>
        <w:t xml:space="preserve"> </w:t>
      </w:r>
      <w:r w:rsidR="00D54751" w:rsidRPr="00802BCF">
        <w:rPr>
          <w:lang w:val="en-GB"/>
        </w:rPr>
        <w:t xml:space="preserve">in 2013, </w:t>
      </w:r>
      <w:r w:rsidR="00006789" w:rsidRPr="00802BCF">
        <w:rPr>
          <w:lang w:val="en-GB"/>
        </w:rPr>
        <w:t>versus 31</w:t>
      </w:r>
      <w:r w:rsidR="001F1837" w:rsidRPr="00802BCF">
        <w:rPr>
          <w:lang w:val="en-GB"/>
        </w:rPr>
        <w:t xml:space="preserve"> per cent</w:t>
      </w:r>
      <w:r w:rsidR="003B7855" w:rsidRPr="00802BCF">
        <w:rPr>
          <w:lang w:val="en-GB"/>
        </w:rPr>
        <w:t xml:space="preserve"> male-headed)</w:t>
      </w:r>
      <w:r w:rsidR="00877915" w:rsidRPr="00802BCF">
        <w:rPr>
          <w:lang w:val="en-GB"/>
        </w:rPr>
        <w:t xml:space="preserve">, and have </w:t>
      </w:r>
      <w:r w:rsidR="0052779D" w:rsidRPr="00802BCF">
        <w:rPr>
          <w:lang w:val="en-GB"/>
        </w:rPr>
        <w:t>lower l</w:t>
      </w:r>
      <w:r w:rsidR="003B7855" w:rsidRPr="00802BCF">
        <w:rPr>
          <w:lang w:val="en-GB"/>
        </w:rPr>
        <w:t>abo</w:t>
      </w:r>
      <w:r w:rsidR="00D54751" w:rsidRPr="00802BCF">
        <w:rPr>
          <w:lang w:val="en-GB"/>
        </w:rPr>
        <w:t>u</w:t>
      </w:r>
      <w:r w:rsidR="003B7855" w:rsidRPr="00802BCF">
        <w:rPr>
          <w:lang w:val="en-GB"/>
        </w:rPr>
        <w:t>r market participation</w:t>
      </w:r>
      <w:r w:rsidR="00E97940" w:rsidRPr="00802BCF">
        <w:rPr>
          <w:rStyle w:val="FootnoteReference"/>
          <w:lang w:val="en-GB"/>
        </w:rPr>
        <w:footnoteReference w:id="8"/>
      </w:r>
      <w:r w:rsidR="003B7855" w:rsidRPr="00802BCF">
        <w:rPr>
          <w:lang w:val="en-GB"/>
        </w:rPr>
        <w:t>.</w:t>
      </w:r>
      <w:r w:rsidR="00962CA7" w:rsidRPr="00802BCF">
        <w:rPr>
          <w:lang w:val="en-GB"/>
        </w:rPr>
        <w:t xml:space="preserve"> </w:t>
      </w:r>
      <w:r w:rsidR="00B40E45" w:rsidRPr="00BE2740">
        <w:rPr>
          <w:lang w:val="en-GB"/>
        </w:rPr>
        <w:t>Outward migration is a</w:t>
      </w:r>
      <w:r w:rsidR="009944D8">
        <w:rPr>
          <w:lang w:val="en-GB"/>
        </w:rPr>
        <w:t xml:space="preserve"> </w:t>
      </w:r>
      <w:r w:rsidR="002535E9">
        <w:rPr>
          <w:lang w:val="en-GB"/>
        </w:rPr>
        <w:t>major problem</w:t>
      </w:r>
      <w:r w:rsidR="00D54751" w:rsidRPr="00973B94">
        <w:rPr>
          <w:lang w:val="en-GB"/>
        </w:rPr>
        <w:t>:</w:t>
      </w:r>
      <w:r w:rsidR="00961C5B" w:rsidRPr="00973B94">
        <w:rPr>
          <w:lang w:val="en-GB"/>
        </w:rPr>
        <w:t xml:space="preserve"> </w:t>
      </w:r>
      <w:r w:rsidR="007216C3" w:rsidRPr="00973B94">
        <w:rPr>
          <w:lang w:val="en-GB"/>
        </w:rPr>
        <w:t>approximately</w:t>
      </w:r>
      <w:r w:rsidR="00BE452E" w:rsidRPr="00973B94">
        <w:rPr>
          <w:lang w:val="en-GB"/>
        </w:rPr>
        <w:t xml:space="preserve"> 35,000 people </w:t>
      </w:r>
      <w:r w:rsidR="0008344C" w:rsidRPr="003632B3">
        <w:rPr>
          <w:lang w:val="en-GB"/>
        </w:rPr>
        <w:t>(82</w:t>
      </w:r>
      <w:r w:rsidR="001F1837" w:rsidRPr="007774E1">
        <w:rPr>
          <w:lang w:val="en-GB"/>
        </w:rPr>
        <w:t xml:space="preserve"> per cent</w:t>
      </w:r>
      <w:r w:rsidR="0008344C" w:rsidRPr="007774E1">
        <w:rPr>
          <w:lang w:val="en-GB"/>
        </w:rPr>
        <w:t xml:space="preserve"> male) </w:t>
      </w:r>
      <w:r w:rsidR="00BE452E" w:rsidRPr="007774E1">
        <w:rPr>
          <w:lang w:val="en-GB"/>
        </w:rPr>
        <w:t>emigrated annually between 2007 and 2013</w:t>
      </w:r>
      <w:r w:rsidR="00BE452E" w:rsidRPr="00BE2740">
        <w:rPr>
          <w:rStyle w:val="FootnoteReference"/>
          <w:lang w:val="en-GB"/>
        </w:rPr>
        <w:footnoteReference w:id="9"/>
      </w:r>
      <w:r w:rsidR="00BE452E" w:rsidRPr="00BE2740">
        <w:rPr>
          <w:lang w:val="en-GB"/>
        </w:rPr>
        <w:t>.</w:t>
      </w:r>
      <w:r w:rsidR="00846E1A" w:rsidRPr="00BE2740">
        <w:rPr>
          <w:lang w:val="en-GB"/>
        </w:rPr>
        <w:t xml:space="preserve"> </w:t>
      </w:r>
    </w:p>
    <w:p w14:paraId="4232606D" w14:textId="2F01E633" w:rsidR="00BC0D5C" w:rsidRPr="00BE2740" w:rsidRDefault="002A4AD2" w:rsidP="002102C1">
      <w:pPr>
        <w:pStyle w:val="ListParagraph"/>
        <w:numPr>
          <w:ilvl w:val="0"/>
          <w:numId w:val="1"/>
        </w:numPr>
        <w:tabs>
          <w:tab w:val="left" w:pos="360"/>
          <w:tab w:val="left" w:pos="720"/>
          <w:tab w:val="left" w:pos="1530"/>
        </w:tabs>
        <w:autoSpaceDE w:val="0"/>
        <w:autoSpaceDN w:val="0"/>
        <w:adjustRightInd w:val="0"/>
        <w:spacing w:after="120"/>
        <w:ind w:left="1260" w:right="1210" w:firstLine="0"/>
        <w:jc w:val="both"/>
        <w:rPr>
          <w:lang w:val="en-GB"/>
        </w:rPr>
      </w:pPr>
      <w:r w:rsidRPr="00BE2740">
        <w:rPr>
          <w:bCs/>
          <w:lang w:val="en-GB"/>
        </w:rPr>
        <w:t xml:space="preserve">Unemployment </w:t>
      </w:r>
      <w:r w:rsidR="00FC5F03" w:rsidRPr="00BE2740">
        <w:rPr>
          <w:bCs/>
          <w:lang w:val="en-GB"/>
        </w:rPr>
        <w:t>is</w:t>
      </w:r>
      <w:r w:rsidR="007609BA" w:rsidRPr="00BE2740">
        <w:rPr>
          <w:bCs/>
          <w:lang w:val="en-GB"/>
        </w:rPr>
        <w:t xml:space="preserve"> </w:t>
      </w:r>
      <w:r w:rsidR="00C146EA" w:rsidRPr="00BE2740">
        <w:rPr>
          <w:bCs/>
          <w:lang w:val="en-GB"/>
        </w:rPr>
        <w:t xml:space="preserve">at </w:t>
      </w:r>
      <w:r w:rsidR="00D33044" w:rsidRPr="00BE2740">
        <w:rPr>
          <w:bCs/>
          <w:lang w:val="en-GB"/>
        </w:rPr>
        <w:t>1</w:t>
      </w:r>
      <w:r w:rsidR="00006789" w:rsidRPr="00BE2740">
        <w:rPr>
          <w:bCs/>
          <w:lang w:val="en-GB"/>
        </w:rPr>
        <w:t>6</w:t>
      </w:r>
      <w:r w:rsidR="001F1837" w:rsidRPr="00BE2740">
        <w:rPr>
          <w:bCs/>
          <w:lang w:val="en-GB"/>
        </w:rPr>
        <w:t xml:space="preserve"> per cent</w:t>
      </w:r>
      <w:r w:rsidR="00A86A85" w:rsidRPr="00BE2740">
        <w:rPr>
          <w:bCs/>
          <w:lang w:val="en-GB"/>
        </w:rPr>
        <w:t xml:space="preserve"> (2013)</w:t>
      </w:r>
      <w:r w:rsidRPr="00BE2740">
        <w:rPr>
          <w:bCs/>
          <w:lang w:val="en-GB"/>
        </w:rPr>
        <w:t>, with rates high outside the capital</w:t>
      </w:r>
      <w:r w:rsidR="00C41542" w:rsidRPr="00BE2740">
        <w:rPr>
          <w:bCs/>
          <w:lang w:val="en-GB"/>
        </w:rPr>
        <w:t>,</w:t>
      </w:r>
      <w:r w:rsidRPr="00BE2740">
        <w:rPr>
          <w:bCs/>
          <w:lang w:val="en-GB"/>
        </w:rPr>
        <w:t xml:space="preserve"> and among youth</w:t>
      </w:r>
      <w:r w:rsidR="00C41542" w:rsidRPr="00BE2740">
        <w:rPr>
          <w:bCs/>
          <w:lang w:val="en-GB"/>
        </w:rPr>
        <w:t xml:space="preserve"> (</w:t>
      </w:r>
      <w:r w:rsidR="00006789" w:rsidRPr="00BE2740">
        <w:rPr>
          <w:lang w:val="en-GB"/>
        </w:rPr>
        <w:t>36</w:t>
      </w:r>
      <w:r w:rsidR="001F1837" w:rsidRPr="00BE2740">
        <w:rPr>
          <w:lang w:val="en-GB"/>
        </w:rPr>
        <w:t xml:space="preserve"> per cent</w:t>
      </w:r>
      <w:r w:rsidR="00C41542" w:rsidRPr="00BE2740">
        <w:rPr>
          <w:lang w:val="en-GB"/>
        </w:rPr>
        <w:t>)</w:t>
      </w:r>
      <w:r w:rsidR="009D1D05" w:rsidRPr="00BE2740">
        <w:rPr>
          <w:rStyle w:val="FootnoteReference"/>
          <w:lang w:val="en-GB"/>
        </w:rPr>
        <w:footnoteReference w:id="10"/>
      </w:r>
      <w:r w:rsidR="002C2A54" w:rsidRPr="00BE2740">
        <w:rPr>
          <w:bCs/>
          <w:lang w:val="en-GB"/>
        </w:rPr>
        <w:t xml:space="preserve">. </w:t>
      </w:r>
      <w:r w:rsidR="00C146EA" w:rsidRPr="00BE2740">
        <w:rPr>
          <w:bCs/>
          <w:lang w:val="en-GB"/>
        </w:rPr>
        <w:t xml:space="preserve">Small and medium enterprises </w:t>
      </w:r>
      <w:r w:rsidR="000804CB" w:rsidRPr="00BE2740">
        <w:rPr>
          <w:bCs/>
          <w:lang w:val="en-GB"/>
        </w:rPr>
        <w:t>play a crucial role in job creation, employing nearly 25</w:t>
      </w:r>
      <w:r w:rsidR="001F1837" w:rsidRPr="00BE2740">
        <w:rPr>
          <w:bCs/>
          <w:lang w:val="en-GB"/>
        </w:rPr>
        <w:t xml:space="preserve"> per cent</w:t>
      </w:r>
      <w:r w:rsidR="000804CB" w:rsidRPr="00BE2740">
        <w:rPr>
          <w:bCs/>
          <w:lang w:val="en-GB"/>
        </w:rPr>
        <w:t xml:space="preserve"> of the work force</w:t>
      </w:r>
      <w:r w:rsidR="000804CB" w:rsidRPr="00BE2740">
        <w:rPr>
          <w:rStyle w:val="FootnoteReference"/>
          <w:bCs/>
          <w:lang w:val="en-GB"/>
        </w:rPr>
        <w:footnoteReference w:id="11"/>
      </w:r>
      <w:r w:rsidR="00161D8F" w:rsidRPr="00BE2740">
        <w:rPr>
          <w:bCs/>
          <w:lang w:val="en-GB"/>
        </w:rPr>
        <w:t xml:space="preserve"> and </w:t>
      </w:r>
      <w:r w:rsidR="00EC1657" w:rsidRPr="00BE2740">
        <w:rPr>
          <w:bCs/>
          <w:lang w:val="en-GB"/>
        </w:rPr>
        <w:t>contributing</w:t>
      </w:r>
      <w:r w:rsidR="00623D94" w:rsidRPr="00BE2740">
        <w:rPr>
          <w:bCs/>
          <w:lang w:val="en-GB"/>
        </w:rPr>
        <w:t xml:space="preserve"> 27</w:t>
      </w:r>
      <w:r w:rsidR="001F1837" w:rsidRPr="00BE2740">
        <w:rPr>
          <w:bCs/>
          <w:lang w:val="en-GB"/>
        </w:rPr>
        <w:t xml:space="preserve"> per cent</w:t>
      </w:r>
      <w:r w:rsidR="00161D8F" w:rsidRPr="00BE2740">
        <w:rPr>
          <w:bCs/>
          <w:lang w:val="en-GB"/>
        </w:rPr>
        <w:t xml:space="preserve"> of </w:t>
      </w:r>
      <w:r w:rsidR="00C146EA" w:rsidRPr="00BE2740">
        <w:rPr>
          <w:bCs/>
          <w:lang w:val="en-GB"/>
        </w:rPr>
        <w:t xml:space="preserve">gross domestic product </w:t>
      </w:r>
      <w:r w:rsidR="007216C3" w:rsidRPr="00BE2740">
        <w:rPr>
          <w:bCs/>
          <w:lang w:val="en-GB"/>
        </w:rPr>
        <w:t>(</w:t>
      </w:r>
      <w:r w:rsidR="00161D8F" w:rsidRPr="00BE2740">
        <w:rPr>
          <w:bCs/>
          <w:lang w:val="en-GB"/>
        </w:rPr>
        <w:t>2012</w:t>
      </w:r>
      <w:r w:rsidR="007216C3" w:rsidRPr="00BE2740">
        <w:rPr>
          <w:bCs/>
          <w:lang w:val="en-GB"/>
        </w:rPr>
        <w:t>)</w:t>
      </w:r>
      <w:r w:rsidR="00161D8F" w:rsidRPr="00BE2740">
        <w:rPr>
          <w:rStyle w:val="FootnoteReference"/>
          <w:bCs/>
          <w:lang w:val="en-GB"/>
        </w:rPr>
        <w:footnoteReference w:id="12"/>
      </w:r>
      <w:r w:rsidR="00161D8F" w:rsidRPr="00BE2740">
        <w:rPr>
          <w:bCs/>
          <w:lang w:val="en-GB"/>
        </w:rPr>
        <w:t xml:space="preserve">. </w:t>
      </w:r>
      <w:r w:rsidR="0087210B" w:rsidRPr="00BE2740">
        <w:rPr>
          <w:bCs/>
          <w:lang w:val="en-GB"/>
        </w:rPr>
        <w:t>F</w:t>
      </w:r>
      <w:r w:rsidR="000804CB" w:rsidRPr="00BE2740">
        <w:rPr>
          <w:bCs/>
          <w:lang w:val="en-GB"/>
        </w:rPr>
        <w:t>ostering entrepreneurship and stimulati</w:t>
      </w:r>
      <w:r w:rsidR="00161D8F" w:rsidRPr="00BE2740">
        <w:rPr>
          <w:bCs/>
          <w:lang w:val="en-GB"/>
        </w:rPr>
        <w:t xml:space="preserve">ng </w:t>
      </w:r>
      <w:r w:rsidR="00C146EA" w:rsidRPr="00BE2740">
        <w:rPr>
          <w:bCs/>
          <w:lang w:val="en-GB"/>
        </w:rPr>
        <w:t xml:space="preserve">the </w:t>
      </w:r>
      <w:r w:rsidR="00161D8F" w:rsidRPr="00BE2740">
        <w:rPr>
          <w:bCs/>
          <w:lang w:val="en-GB"/>
        </w:rPr>
        <w:t xml:space="preserve">growth of </w:t>
      </w:r>
      <w:r w:rsidR="00C146EA" w:rsidRPr="00BE2740">
        <w:rPr>
          <w:bCs/>
          <w:lang w:val="en-GB"/>
        </w:rPr>
        <w:t>small and medium enterprises</w:t>
      </w:r>
      <w:r w:rsidR="00161D8F" w:rsidRPr="00BE2740">
        <w:rPr>
          <w:bCs/>
          <w:lang w:val="en-GB"/>
        </w:rPr>
        <w:t xml:space="preserve"> </w:t>
      </w:r>
      <w:r w:rsidR="007216C3" w:rsidRPr="00BE2740">
        <w:rPr>
          <w:bCs/>
          <w:lang w:val="en-GB"/>
        </w:rPr>
        <w:t xml:space="preserve">are </w:t>
      </w:r>
      <w:r w:rsidR="00016D54" w:rsidRPr="00BE2740">
        <w:rPr>
          <w:bCs/>
          <w:lang w:val="en-GB"/>
        </w:rPr>
        <w:t>priorit</w:t>
      </w:r>
      <w:r w:rsidR="00C146EA" w:rsidRPr="00BE2740">
        <w:rPr>
          <w:bCs/>
          <w:lang w:val="en-GB"/>
        </w:rPr>
        <w:t>ies</w:t>
      </w:r>
      <w:r w:rsidR="00016D54" w:rsidRPr="00BE2740">
        <w:rPr>
          <w:bCs/>
          <w:lang w:val="en-GB"/>
        </w:rPr>
        <w:t xml:space="preserve"> for the Government.</w:t>
      </w:r>
      <w:r w:rsidR="00A2101A" w:rsidRPr="00BE2740">
        <w:rPr>
          <w:rStyle w:val="FootnoteReference"/>
          <w:lang w:val="en-GB"/>
        </w:rPr>
        <w:t xml:space="preserve"> </w:t>
      </w:r>
      <w:r w:rsidR="007216C3" w:rsidRPr="00BE2740">
        <w:rPr>
          <w:lang w:val="en-GB"/>
        </w:rPr>
        <w:t xml:space="preserve">Agricultural </w:t>
      </w:r>
      <w:r w:rsidR="00C146EA" w:rsidRPr="00BE2740">
        <w:rPr>
          <w:bCs/>
          <w:lang w:val="en-GB"/>
        </w:rPr>
        <w:t>small and medium enterprises</w:t>
      </w:r>
      <w:r w:rsidR="00A2101A" w:rsidRPr="00BE2740">
        <w:rPr>
          <w:lang w:val="en-GB"/>
        </w:rPr>
        <w:t xml:space="preserve"> </w:t>
      </w:r>
      <w:r w:rsidR="009D1D05" w:rsidRPr="00BE2740">
        <w:rPr>
          <w:lang w:val="en-GB"/>
        </w:rPr>
        <w:t xml:space="preserve">lack </w:t>
      </w:r>
      <w:r w:rsidR="003B7855" w:rsidRPr="00802BCF">
        <w:rPr>
          <w:lang w:val="en-GB"/>
        </w:rPr>
        <w:t xml:space="preserve">access to markets due to </w:t>
      </w:r>
      <w:r w:rsidR="002C5D61" w:rsidRPr="00802BCF">
        <w:rPr>
          <w:lang w:val="en-GB"/>
        </w:rPr>
        <w:t xml:space="preserve">competition from </w:t>
      </w:r>
      <w:r w:rsidR="003B7855" w:rsidRPr="00802BCF">
        <w:rPr>
          <w:rFonts w:cs="Arial"/>
          <w:lang w:val="en-GB"/>
        </w:rPr>
        <w:t>higher</w:t>
      </w:r>
      <w:r w:rsidR="00C146EA" w:rsidRPr="00802BCF">
        <w:rPr>
          <w:rFonts w:cs="Arial"/>
          <w:lang w:val="en-GB"/>
        </w:rPr>
        <w:t>-</w:t>
      </w:r>
      <w:r w:rsidR="003B7855" w:rsidRPr="00802BCF">
        <w:rPr>
          <w:rFonts w:cs="Arial"/>
          <w:lang w:val="en-GB"/>
        </w:rPr>
        <w:t xml:space="preserve">quality products from </w:t>
      </w:r>
      <w:r w:rsidR="007216C3" w:rsidRPr="00802BCF">
        <w:rPr>
          <w:rFonts w:cs="Arial"/>
          <w:lang w:val="en-GB"/>
        </w:rPr>
        <w:t>abroad</w:t>
      </w:r>
      <w:r w:rsidR="00C146EA" w:rsidRPr="00802BCF">
        <w:rPr>
          <w:rFonts w:cs="Arial"/>
          <w:lang w:val="en-GB"/>
        </w:rPr>
        <w:t xml:space="preserve"> and difficulty in </w:t>
      </w:r>
      <w:r w:rsidR="003B7855" w:rsidRPr="00802BCF">
        <w:rPr>
          <w:rFonts w:cs="Arial"/>
          <w:lang w:val="en-GB"/>
        </w:rPr>
        <w:t xml:space="preserve">fulfilling </w:t>
      </w:r>
      <w:r w:rsidR="007216C3" w:rsidRPr="00802BCF">
        <w:rPr>
          <w:rFonts w:cs="Arial"/>
          <w:lang w:val="en-GB"/>
        </w:rPr>
        <w:t>quality standards for</w:t>
      </w:r>
      <w:r w:rsidR="00016D54" w:rsidRPr="00802BCF">
        <w:rPr>
          <w:rFonts w:cs="Arial"/>
          <w:lang w:val="en-GB"/>
        </w:rPr>
        <w:t xml:space="preserve"> international</w:t>
      </w:r>
      <w:r w:rsidR="003B7855" w:rsidRPr="00802BCF">
        <w:rPr>
          <w:rFonts w:cs="Arial"/>
          <w:lang w:val="en-GB"/>
        </w:rPr>
        <w:t xml:space="preserve"> market</w:t>
      </w:r>
      <w:r w:rsidR="007216C3" w:rsidRPr="00802BCF">
        <w:rPr>
          <w:rFonts w:cs="Arial"/>
          <w:lang w:val="en-GB"/>
        </w:rPr>
        <w:t>s</w:t>
      </w:r>
      <w:r w:rsidR="00B0792A" w:rsidRPr="00802BCF">
        <w:rPr>
          <w:rStyle w:val="FootnoteReference"/>
          <w:lang w:val="en-GB"/>
        </w:rPr>
        <w:footnoteReference w:id="13"/>
      </w:r>
      <w:r w:rsidR="003B7855" w:rsidRPr="00802BCF">
        <w:rPr>
          <w:rFonts w:cs="Arial"/>
          <w:lang w:val="en-GB"/>
        </w:rPr>
        <w:t>.</w:t>
      </w:r>
      <w:r w:rsidR="00016D54" w:rsidRPr="00802BCF">
        <w:rPr>
          <w:lang w:val="en-GB"/>
        </w:rPr>
        <w:t xml:space="preserve"> </w:t>
      </w:r>
      <w:r w:rsidR="003B7855" w:rsidRPr="00802BCF">
        <w:rPr>
          <w:rFonts w:eastAsiaTheme="minorHAnsi"/>
          <w:lang w:val="en-GB"/>
        </w:rPr>
        <w:t>Vocationa</w:t>
      </w:r>
      <w:r w:rsidR="007216C3" w:rsidRPr="00802BCF">
        <w:rPr>
          <w:rFonts w:eastAsiaTheme="minorHAnsi"/>
          <w:lang w:val="en-GB"/>
        </w:rPr>
        <w:t xml:space="preserve">l </w:t>
      </w:r>
      <w:r w:rsidR="00C146EA" w:rsidRPr="00802BCF">
        <w:rPr>
          <w:rFonts w:eastAsiaTheme="minorHAnsi"/>
          <w:lang w:val="en-GB"/>
        </w:rPr>
        <w:lastRenderedPageBreak/>
        <w:t>e</w:t>
      </w:r>
      <w:r w:rsidR="007216C3" w:rsidRPr="00802BCF">
        <w:rPr>
          <w:rFonts w:eastAsiaTheme="minorHAnsi"/>
          <w:lang w:val="en-GB"/>
        </w:rPr>
        <w:t xml:space="preserve">ducation and </w:t>
      </w:r>
      <w:r w:rsidR="00C146EA" w:rsidRPr="00802BCF">
        <w:rPr>
          <w:rFonts w:eastAsiaTheme="minorHAnsi"/>
          <w:lang w:val="en-GB"/>
        </w:rPr>
        <w:t>t</w:t>
      </w:r>
      <w:r w:rsidR="007216C3" w:rsidRPr="00802BCF">
        <w:rPr>
          <w:rFonts w:eastAsiaTheme="minorHAnsi"/>
          <w:lang w:val="en-GB"/>
        </w:rPr>
        <w:t xml:space="preserve">raining </w:t>
      </w:r>
      <w:r w:rsidR="00A2101A" w:rsidRPr="00802BCF">
        <w:rPr>
          <w:rFonts w:eastAsiaTheme="minorHAnsi"/>
          <w:lang w:val="en-GB"/>
        </w:rPr>
        <w:t xml:space="preserve">in agriculture </w:t>
      </w:r>
      <w:r w:rsidR="009D1D05" w:rsidRPr="00802BCF">
        <w:rPr>
          <w:rFonts w:eastAsiaTheme="minorHAnsi"/>
          <w:lang w:val="en-GB"/>
        </w:rPr>
        <w:t xml:space="preserve">is a priority </w:t>
      </w:r>
      <w:r w:rsidR="004A6B28" w:rsidRPr="00802BCF">
        <w:rPr>
          <w:rFonts w:eastAsiaTheme="minorHAnsi"/>
          <w:lang w:val="en-GB"/>
        </w:rPr>
        <w:t>in</w:t>
      </w:r>
      <w:r w:rsidR="009D1D05" w:rsidRPr="00802BCF">
        <w:rPr>
          <w:rFonts w:eastAsiaTheme="minorHAnsi"/>
          <w:lang w:val="en-GB"/>
        </w:rPr>
        <w:t xml:space="preserve"> educational reform</w:t>
      </w:r>
      <w:r w:rsidR="003B7855" w:rsidRPr="00802BCF">
        <w:rPr>
          <w:rFonts w:eastAsiaTheme="minorHAnsi"/>
          <w:lang w:val="en-GB"/>
        </w:rPr>
        <w:t xml:space="preserve"> </w:t>
      </w:r>
      <w:r w:rsidR="00A2101A" w:rsidRPr="00802BCF">
        <w:rPr>
          <w:rFonts w:eastAsiaTheme="minorHAnsi"/>
          <w:lang w:val="en-GB"/>
        </w:rPr>
        <w:t>due to the low productivity of human resources</w:t>
      </w:r>
      <w:r w:rsidR="00A2101A" w:rsidRPr="00802BCF">
        <w:rPr>
          <w:rStyle w:val="FootnoteReference"/>
          <w:lang w:val="en-GB"/>
        </w:rPr>
        <w:footnoteReference w:id="14"/>
      </w:r>
      <w:r w:rsidR="003B7855" w:rsidRPr="00802BCF">
        <w:rPr>
          <w:rFonts w:eastAsiaTheme="minorHAnsi"/>
          <w:lang w:val="en-GB"/>
        </w:rPr>
        <w:t>.</w:t>
      </w:r>
    </w:p>
    <w:p w14:paraId="21AA1DA3" w14:textId="30FC39C9" w:rsidR="00BC0D5C" w:rsidRPr="00BE2740" w:rsidRDefault="00CC76F5" w:rsidP="002102C1">
      <w:pPr>
        <w:pStyle w:val="ListParagraph"/>
        <w:numPr>
          <w:ilvl w:val="0"/>
          <w:numId w:val="1"/>
        </w:numPr>
        <w:tabs>
          <w:tab w:val="left" w:pos="360"/>
          <w:tab w:val="left" w:pos="720"/>
          <w:tab w:val="left" w:pos="1530"/>
        </w:tabs>
        <w:autoSpaceDE w:val="0"/>
        <w:autoSpaceDN w:val="0"/>
        <w:adjustRightInd w:val="0"/>
        <w:spacing w:after="120"/>
        <w:ind w:left="1260" w:right="1210" w:firstLine="0"/>
        <w:jc w:val="both"/>
        <w:rPr>
          <w:lang w:val="en-GB"/>
        </w:rPr>
      </w:pPr>
      <w:r w:rsidRPr="00BE2740">
        <w:rPr>
          <w:lang w:val="en-GB"/>
        </w:rPr>
        <w:t xml:space="preserve">Women </w:t>
      </w:r>
      <w:r w:rsidR="00731C2F" w:rsidRPr="00973B94">
        <w:rPr>
          <w:lang w:val="en-GB"/>
        </w:rPr>
        <w:t xml:space="preserve">comprise </w:t>
      </w:r>
      <w:r w:rsidRPr="00973B94">
        <w:rPr>
          <w:lang w:val="en-GB"/>
        </w:rPr>
        <w:t>52</w:t>
      </w:r>
      <w:r w:rsidR="001F1837" w:rsidRPr="00973B94">
        <w:rPr>
          <w:lang w:val="en-GB"/>
        </w:rPr>
        <w:t xml:space="preserve"> per cent</w:t>
      </w:r>
      <w:r w:rsidR="00161D8F" w:rsidRPr="00973B94">
        <w:rPr>
          <w:lang w:val="en-GB"/>
        </w:rPr>
        <w:t xml:space="preserve"> of the population</w:t>
      </w:r>
      <w:r w:rsidR="00C146EA" w:rsidRPr="003632B3">
        <w:rPr>
          <w:lang w:val="en-GB"/>
        </w:rPr>
        <w:t>,</w:t>
      </w:r>
      <w:r w:rsidR="00161D8F" w:rsidRPr="003632B3">
        <w:rPr>
          <w:lang w:val="en-GB"/>
        </w:rPr>
        <w:t xml:space="preserve"> </w:t>
      </w:r>
      <w:r w:rsidR="001B3500" w:rsidRPr="007774E1">
        <w:rPr>
          <w:lang w:val="en-GB"/>
        </w:rPr>
        <w:t>although</w:t>
      </w:r>
      <w:r w:rsidRPr="007774E1">
        <w:rPr>
          <w:lang w:val="en-GB"/>
        </w:rPr>
        <w:t xml:space="preserve"> the</w:t>
      </w:r>
      <w:r w:rsidR="00C146EA" w:rsidRPr="00BE2740">
        <w:rPr>
          <w:lang w:val="en-GB"/>
        </w:rPr>
        <w:t>ir</w:t>
      </w:r>
      <w:r w:rsidRPr="00BE2740">
        <w:rPr>
          <w:lang w:val="en-GB"/>
        </w:rPr>
        <w:t xml:space="preserve"> </w:t>
      </w:r>
      <w:r w:rsidR="00A86A85" w:rsidRPr="00BE2740">
        <w:rPr>
          <w:lang w:val="en-GB"/>
        </w:rPr>
        <w:t xml:space="preserve">current </w:t>
      </w:r>
      <w:r w:rsidR="00FF04FD" w:rsidRPr="00BE2740">
        <w:rPr>
          <w:lang w:val="en-GB"/>
        </w:rPr>
        <w:t xml:space="preserve">level of </w:t>
      </w:r>
      <w:r w:rsidRPr="00BE2740">
        <w:rPr>
          <w:lang w:val="en-GB"/>
        </w:rPr>
        <w:t xml:space="preserve">representation </w:t>
      </w:r>
      <w:r w:rsidR="00542427" w:rsidRPr="00BE2740">
        <w:rPr>
          <w:lang w:val="en-GB"/>
        </w:rPr>
        <w:t xml:space="preserve">in </w:t>
      </w:r>
      <w:r w:rsidRPr="00BE2740">
        <w:rPr>
          <w:lang w:val="en-GB"/>
        </w:rPr>
        <w:t>governance is low: 11</w:t>
      </w:r>
      <w:r w:rsidR="001F1837" w:rsidRPr="00BE2740">
        <w:rPr>
          <w:lang w:val="en-GB"/>
        </w:rPr>
        <w:t xml:space="preserve"> per cent</w:t>
      </w:r>
      <w:r w:rsidRPr="00BE2740">
        <w:rPr>
          <w:lang w:val="en-GB"/>
        </w:rPr>
        <w:t xml:space="preserve"> </w:t>
      </w:r>
      <w:r w:rsidR="00364178" w:rsidRPr="00BE2740">
        <w:rPr>
          <w:lang w:val="en-GB"/>
        </w:rPr>
        <w:t>of</w:t>
      </w:r>
      <w:r w:rsidRPr="00BE2740">
        <w:rPr>
          <w:lang w:val="en-GB"/>
        </w:rPr>
        <w:t xml:space="preserve"> </w:t>
      </w:r>
      <w:r w:rsidR="00C146EA" w:rsidRPr="00BE2740">
        <w:rPr>
          <w:lang w:val="en-GB"/>
        </w:rPr>
        <w:t>m</w:t>
      </w:r>
      <w:r w:rsidRPr="00BE2740">
        <w:rPr>
          <w:lang w:val="en-GB"/>
        </w:rPr>
        <w:t>inisters</w:t>
      </w:r>
      <w:r w:rsidR="00715847" w:rsidRPr="00BE2740">
        <w:rPr>
          <w:lang w:val="en-GB"/>
        </w:rPr>
        <w:t xml:space="preserve"> and </w:t>
      </w:r>
      <w:r w:rsidR="00C146EA" w:rsidRPr="00BE2740">
        <w:rPr>
          <w:lang w:val="en-GB"/>
        </w:rPr>
        <w:t>d</w:t>
      </w:r>
      <w:r w:rsidR="00715847" w:rsidRPr="00BE2740">
        <w:rPr>
          <w:lang w:val="en-GB"/>
        </w:rPr>
        <w:t xml:space="preserve">eputy </w:t>
      </w:r>
      <w:r w:rsidR="00C146EA" w:rsidRPr="00BE2740">
        <w:rPr>
          <w:lang w:val="en-GB"/>
        </w:rPr>
        <w:t>m</w:t>
      </w:r>
      <w:r w:rsidR="00715847" w:rsidRPr="00BE2740">
        <w:rPr>
          <w:lang w:val="en-GB"/>
        </w:rPr>
        <w:t>inisters</w:t>
      </w:r>
      <w:r w:rsidRPr="00BE2740">
        <w:rPr>
          <w:lang w:val="en-GB"/>
        </w:rPr>
        <w:t>, and about 8</w:t>
      </w:r>
      <w:r w:rsidR="001F1837" w:rsidRPr="00BE2740">
        <w:rPr>
          <w:lang w:val="en-GB"/>
        </w:rPr>
        <w:t xml:space="preserve"> per cent</w:t>
      </w:r>
      <w:r w:rsidRPr="00BE2740">
        <w:rPr>
          <w:lang w:val="en-GB"/>
        </w:rPr>
        <w:t xml:space="preserve"> in local government. </w:t>
      </w:r>
      <w:r w:rsidR="006E2C04" w:rsidRPr="00BE2740">
        <w:rPr>
          <w:lang w:val="en-GB"/>
        </w:rPr>
        <w:t>Women own 11</w:t>
      </w:r>
      <w:r w:rsidR="001F1837" w:rsidRPr="00BE2740">
        <w:rPr>
          <w:lang w:val="en-GB"/>
        </w:rPr>
        <w:t xml:space="preserve"> per cent</w:t>
      </w:r>
      <w:r w:rsidR="006E2C04" w:rsidRPr="00BE2740">
        <w:rPr>
          <w:lang w:val="en-GB"/>
        </w:rPr>
        <w:t xml:space="preserve"> of micro</w:t>
      </w:r>
      <w:r w:rsidR="00DF5351" w:rsidRPr="00BE2740">
        <w:rPr>
          <w:lang w:val="en-GB"/>
        </w:rPr>
        <w:t>-</w:t>
      </w:r>
      <w:r w:rsidR="006E2C04" w:rsidRPr="00BE2740">
        <w:rPr>
          <w:lang w:val="en-GB"/>
        </w:rPr>
        <w:t>, small and medium enterprises</w:t>
      </w:r>
      <w:r w:rsidR="006E2C04" w:rsidRPr="00BE2740">
        <w:rPr>
          <w:rStyle w:val="FootnoteReference"/>
          <w:lang w:val="en-GB"/>
        </w:rPr>
        <w:footnoteReference w:id="15"/>
      </w:r>
      <w:r w:rsidR="006E2C04" w:rsidRPr="00BE2740">
        <w:rPr>
          <w:lang w:val="en-GB"/>
        </w:rPr>
        <w:t xml:space="preserve">. </w:t>
      </w:r>
      <w:r w:rsidR="00DF5351" w:rsidRPr="00BE2740">
        <w:rPr>
          <w:lang w:val="en-GB"/>
        </w:rPr>
        <w:t>Although</w:t>
      </w:r>
      <w:r w:rsidR="00A46AD7" w:rsidRPr="00BE2740">
        <w:rPr>
          <w:lang w:val="en-GB"/>
        </w:rPr>
        <w:t xml:space="preserve"> </w:t>
      </w:r>
      <w:r w:rsidR="00DF5351" w:rsidRPr="00BE2740">
        <w:rPr>
          <w:lang w:val="en-GB"/>
        </w:rPr>
        <w:t xml:space="preserve">a </w:t>
      </w:r>
      <w:r w:rsidR="00A46AD7" w:rsidRPr="00BE2740">
        <w:rPr>
          <w:lang w:val="en-GB"/>
        </w:rPr>
        <w:t xml:space="preserve">law on equal rights and opportunities </w:t>
      </w:r>
      <w:r w:rsidR="00DF5351" w:rsidRPr="00BE2740">
        <w:rPr>
          <w:lang w:val="en-GB"/>
        </w:rPr>
        <w:t xml:space="preserve">was </w:t>
      </w:r>
      <w:r w:rsidR="00A46AD7" w:rsidRPr="00BE2740">
        <w:rPr>
          <w:lang w:val="en-GB"/>
        </w:rPr>
        <w:t>adopted in 2013</w:t>
      </w:r>
      <w:r w:rsidR="00DF5351" w:rsidRPr="00BE2740">
        <w:rPr>
          <w:lang w:val="en-GB"/>
        </w:rPr>
        <w:t>,</w:t>
      </w:r>
      <w:r w:rsidR="00A46AD7" w:rsidRPr="00BE2740">
        <w:rPr>
          <w:lang w:val="en-GB"/>
        </w:rPr>
        <w:t xml:space="preserve"> t</w:t>
      </w:r>
      <w:r w:rsidR="006E2C04" w:rsidRPr="00BE2740">
        <w:rPr>
          <w:lang w:val="en-GB"/>
        </w:rPr>
        <w:t xml:space="preserve">he concept of </w:t>
      </w:r>
      <w:r w:rsidR="00D11E07" w:rsidRPr="00BE2740">
        <w:rPr>
          <w:lang w:val="en-GB"/>
        </w:rPr>
        <w:t>‘</w:t>
      </w:r>
      <w:r w:rsidR="006E2C04" w:rsidRPr="00BE2740">
        <w:rPr>
          <w:lang w:val="en-GB"/>
        </w:rPr>
        <w:t>gender</w:t>
      </w:r>
      <w:r w:rsidR="002B794A" w:rsidRPr="00BE2740">
        <w:rPr>
          <w:lang w:val="en-GB"/>
        </w:rPr>
        <w:t xml:space="preserve"> equality</w:t>
      </w:r>
      <w:r w:rsidR="00D11E07" w:rsidRPr="00BE2740">
        <w:rPr>
          <w:lang w:val="en-GB"/>
        </w:rPr>
        <w:t>’</w:t>
      </w:r>
      <w:r w:rsidR="006E2C04" w:rsidRPr="00BE2740">
        <w:rPr>
          <w:lang w:val="en-GB"/>
        </w:rPr>
        <w:t xml:space="preserve"> </w:t>
      </w:r>
      <w:r w:rsidR="00877915" w:rsidRPr="00BE2740">
        <w:rPr>
          <w:lang w:val="en-GB"/>
        </w:rPr>
        <w:t xml:space="preserve">is </w:t>
      </w:r>
      <w:r w:rsidR="00A46AD7" w:rsidRPr="00BE2740">
        <w:rPr>
          <w:lang w:val="en-GB"/>
        </w:rPr>
        <w:t>frequently misunderstood</w:t>
      </w:r>
      <w:r w:rsidR="00A2101A" w:rsidRPr="00BE2740">
        <w:rPr>
          <w:lang w:val="en-GB"/>
        </w:rPr>
        <w:t>.</w:t>
      </w:r>
    </w:p>
    <w:p w14:paraId="38816A21" w14:textId="47E7CE78" w:rsidR="00076181" w:rsidRPr="00BE2740" w:rsidRDefault="00076181" w:rsidP="002102C1">
      <w:pPr>
        <w:pStyle w:val="ListParagraph"/>
        <w:numPr>
          <w:ilvl w:val="0"/>
          <w:numId w:val="1"/>
        </w:numPr>
        <w:tabs>
          <w:tab w:val="left" w:pos="360"/>
          <w:tab w:val="left" w:pos="720"/>
          <w:tab w:val="left" w:pos="1530"/>
        </w:tabs>
        <w:autoSpaceDE w:val="0"/>
        <w:autoSpaceDN w:val="0"/>
        <w:adjustRightInd w:val="0"/>
        <w:spacing w:after="120"/>
        <w:ind w:left="1260" w:right="1210" w:firstLine="0"/>
        <w:jc w:val="both"/>
        <w:rPr>
          <w:lang w:val="en-GB"/>
        </w:rPr>
      </w:pPr>
      <w:r w:rsidRPr="00BE2740">
        <w:rPr>
          <w:lang w:val="en-GB"/>
        </w:rPr>
        <w:t xml:space="preserve">The </w:t>
      </w:r>
      <w:r w:rsidR="004A31F1">
        <w:rPr>
          <w:bCs/>
          <w:i/>
          <w:lang w:val="en-GB"/>
        </w:rPr>
        <w:t>Strategic</w:t>
      </w:r>
      <w:r w:rsidR="00B36A78" w:rsidRPr="00DE3836">
        <w:rPr>
          <w:bCs/>
          <w:i/>
          <w:lang w:val="en-GB"/>
        </w:rPr>
        <w:t xml:space="preserve"> Programme of </w:t>
      </w:r>
      <w:r w:rsidR="004A31F1">
        <w:rPr>
          <w:bCs/>
          <w:i/>
          <w:lang w:val="en-GB"/>
        </w:rPr>
        <w:t>Prospective</w:t>
      </w:r>
      <w:r w:rsidR="00B36A78" w:rsidRPr="00DE3836">
        <w:rPr>
          <w:bCs/>
          <w:i/>
          <w:lang w:val="en-GB"/>
        </w:rPr>
        <w:t xml:space="preserve"> Development</w:t>
      </w:r>
      <w:r w:rsidR="00D11E07" w:rsidRPr="00DE3836">
        <w:rPr>
          <w:i/>
          <w:lang w:val="en-GB"/>
        </w:rPr>
        <w:t>,</w:t>
      </w:r>
      <w:r w:rsidRPr="00DE3836">
        <w:rPr>
          <w:i/>
          <w:lang w:val="en-GB"/>
        </w:rPr>
        <w:t xml:space="preserve"> 2014-2025</w:t>
      </w:r>
      <w:r w:rsidR="00D11E07" w:rsidRPr="00BE2740">
        <w:rPr>
          <w:lang w:val="en-GB"/>
        </w:rPr>
        <w:t>,</w:t>
      </w:r>
      <w:r w:rsidRPr="00BE2740">
        <w:rPr>
          <w:i/>
          <w:lang w:val="en-GB"/>
        </w:rPr>
        <w:t xml:space="preserve"> </w:t>
      </w:r>
      <w:r w:rsidRPr="00973B94">
        <w:rPr>
          <w:lang w:val="en-GB"/>
        </w:rPr>
        <w:t xml:space="preserve">is the main </w:t>
      </w:r>
      <w:r w:rsidR="00D11E07" w:rsidRPr="00973B94">
        <w:rPr>
          <w:lang w:val="en-GB"/>
        </w:rPr>
        <w:t xml:space="preserve">Government </w:t>
      </w:r>
      <w:r w:rsidRPr="003632B3">
        <w:rPr>
          <w:lang w:val="en-GB"/>
        </w:rPr>
        <w:t>strategy. It highlights the need for sustainable and inclusive growth</w:t>
      </w:r>
      <w:r w:rsidR="00877915" w:rsidRPr="003632B3">
        <w:rPr>
          <w:lang w:val="en-GB"/>
        </w:rPr>
        <w:t>,</w:t>
      </w:r>
      <w:r w:rsidRPr="007774E1">
        <w:rPr>
          <w:lang w:val="en-GB"/>
        </w:rPr>
        <w:t xml:space="preserve"> particular</w:t>
      </w:r>
      <w:r w:rsidR="00D11E07" w:rsidRPr="00BE2740">
        <w:rPr>
          <w:lang w:val="en-GB"/>
        </w:rPr>
        <w:t>ly</w:t>
      </w:r>
      <w:r w:rsidRPr="00BE2740">
        <w:rPr>
          <w:lang w:val="en-GB"/>
        </w:rPr>
        <w:t xml:space="preserve">: </w:t>
      </w:r>
      <w:r w:rsidR="00D11E07" w:rsidRPr="00BE2740">
        <w:rPr>
          <w:lang w:val="en-GB"/>
        </w:rPr>
        <w:t xml:space="preserve">greater </w:t>
      </w:r>
      <w:r w:rsidRPr="00BE2740">
        <w:rPr>
          <w:lang w:val="en-GB"/>
        </w:rPr>
        <w:t>access to economic opportunities, in line with sustainable development principles; increase</w:t>
      </w:r>
      <w:r w:rsidR="002C5D61" w:rsidRPr="00BE2740">
        <w:rPr>
          <w:lang w:val="en-GB"/>
        </w:rPr>
        <w:t>d</w:t>
      </w:r>
      <w:r w:rsidR="00B35517" w:rsidRPr="00BE2740">
        <w:rPr>
          <w:lang w:val="en-GB"/>
        </w:rPr>
        <w:t xml:space="preserve"> </w:t>
      </w:r>
      <w:r w:rsidRPr="00BE2740">
        <w:rPr>
          <w:lang w:val="en-GB"/>
        </w:rPr>
        <w:t>capacity of citizens to participate</w:t>
      </w:r>
      <w:r w:rsidR="00D11E07" w:rsidRPr="00BE2740">
        <w:rPr>
          <w:lang w:val="en-GB"/>
        </w:rPr>
        <w:t xml:space="preserve"> and </w:t>
      </w:r>
      <w:r w:rsidRPr="00BE2740">
        <w:rPr>
          <w:lang w:val="en-GB"/>
        </w:rPr>
        <w:t xml:space="preserve">exercise their rights and responsibilities, and </w:t>
      </w:r>
      <w:r w:rsidR="00D11E07" w:rsidRPr="00BE2740">
        <w:rPr>
          <w:lang w:val="en-GB"/>
        </w:rPr>
        <w:t xml:space="preserve">of </w:t>
      </w:r>
      <w:r w:rsidR="00F001C5" w:rsidRPr="00BE2740">
        <w:rPr>
          <w:lang w:val="en-GB"/>
        </w:rPr>
        <w:t>the G</w:t>
      </w:r>
      <w:r w:rsidRPr="00BE2740">
        <w:rPr>
          <w:lang w:val="en-GB"/>
        </w:rPr>
        <w:t>overnm</w:t>
      </w:r>
      <w:r w:rsidR="002C5D61" w:rsidRPr="00BE2740">
        <w:rPr>
          <w:lang w:val="en-GB"/>
        </w:rPr>
        <w:t>ent to comply with respect for</w:t>
      </w:r>
      <w:r w:rsidRPr="00BE2740">
        <w:rPr>
          <w:lang w:val="en-GB"/>
        </w:rPr>
        <w:t xml:space="preserve"> human rights</w:t>
      </w:r>
      <w:r w:rsidR="002C5D61" w:rsidRPr="00BE2740">
        <w:rPr>
          <w:lang w:val="en-GB"/>
        </w:rPr>
        <w:t>;</w:t>
      </w:r>
      <w:r w:rsidRPr="00BE2740">
        <w:rPr>
          <w:lang w:val="en-GB"/>
        </w:rPr>
        <w:t xml:space="preserve"> and promotion of environmentally sound technologies and effective </w:t>
      </w:r>
      <w:r w:rsidR="00D11E07" w:rsidRPr="00BE2740">
        <w:rPr>
          <w:lang w:val="en-GB"/>
        </w:rPr>
        <w:t xml:space="preserve">natural resources </w:t>
      </w:r>
      <w:r w:rsidRPr="00BE2740">
        <w:rPr>
          <w:lang w:val="en-GB"/>
        </w:rPr>
        <w:t>management</w:t>
      </w:r>
      <w:r w:rsidR="00FF04FD" w:rsidRPr="00BE2740">
        <w:rPr>
          <w:lang w:val="en-GB"/>
        </w:rPr>
        <w:t xml:space="preserve"> </w:t>
      </w:r>
      <w:r w:rsidRPr="00BE2740">
        <w:rPr>
          <w:lang w:val="en-GB"/>
        </w:rPr>
        <w:t>(including cross</w:t>
      </w:r>
      <w:r w:rsidR="00D11E07" w:rsidRPr="00BE2740">
        <w:rPr>
          <w:lang w:val="en-GB"/>
        </w:rPr>
        <w:t>-</w:t>
      </w:r>
      <w:r w:rsidRPr="00BE2740">
        <w:rPr>
          <w:lang w:val="en-GB"/>
        </w:rPr>
        <w:t xml:space="preserve">sectoral considerations) in accordance with the </w:t>
      </w:r>
      <w:r w:rsidR="00D11E07" w:rsidRPr="00BE2740">
        <w:rPr>
          <w:lang w:val="en-GB"/>
        </w:rPr>
        <w:t>s</w:t>
      </w:r>
      <w:r w:rsidRPr="00BE2740">
        <w:rPr>
          <w:lang w:val="en-GB"/>
        </w:rPr>
        <w:t xml:space="preserve">ustainable </w:t>
      </w:r>
      <w:r w:rsidR="00D11E07" w:rsidRPr="00BE2740">
        <w:rPr>
          <w:lang w:val="en-GB"/>
        </w:rPr>
        <w:t>d</w:t>
      </w:r>
      <w:r w:rsidRPr="00BE2740">
        <w:rPr>
          <w:lang w:val="en-GB"/>
        </w:rPr>
        <w:t xml:space="preserve">evelopment </w:t>
      </w:r>
      <w:r w:rsidR="00D11E07" w:rsidRPr="00BE2740">
        <w:rPr>
          <w:lang w:val="en-GB"/>
        </w:rPr>
        <w:t>g</w:t>
      </w:r>
      <w:r w:rsidRPr="00BE2740">
        <w:rPr>
          <w:lang w:val="en-GB"/>
        </w:rPr>
        <w:t>oals.</w:t>
      </w:r>
    </w:p>
    <w:p w14:paraId="27712E07" w14:textId="557836CD" w:rsidR="00A2101A" w:rsidRPr="00BE2740" w:rsidRDefault="0087210B" w:rsidP="002102C1">
      <w:pPr>
        <w:pStyle w:val="ListParagraph"/>
        <w:numPr>
          <w:ilvl w:val="0"/>
          <w:numId w:val="1"/>
        </w:numPr>
        <w:tabs>
          <w:tab w:val="left" w:pos="360"/>
          <w:tab w:val="left" w:pos="720"/>
          <w:tab w:val="left" w:pos="1530"/>
        </w:tabs>
        <w:autoSpaceDE w:val="0"/>
        <w:autoSpaceDN w:val="0"/>
        <w:adjustRightInd w:val="0"/>
        <w:spacing w:after="120"/>
        <w:ind w:left="1260" w:right="1210" w:firstLine="0"/>
        <w:jc w:val="both"/>
        <w:rPr>
          <w:lang w:val="en-GB"/>
        </w:rPr>
      </w:pPr>
      <w:r w:rsidRPr="00BE2740">
        <w:rPr>
          <w:lang w:val="en-GB"/>
        </w:rPr>
        <w:t>Armenia</w:t>
      </w:r>
      <w:r w:rsidR="007F5DAF" w:rsidRPr="00BE2740">
        <w:rPr>
          <w:lang w:val="en-GB"/>
        </w:rPr>
        <w:t xml:space="preserve"> is </w:t>
      </w:r>
      <w:r w:rsidRPr="00BE2740">
        <w:rPr>
          <w:lang w:val="en-GB"/>
        </w:rPr>
        <w:t>implement</w:t>
      </w:r>
      <w:r w:rsidR="00000ED4" w:rsidRPr="00BE2740">
        <w:rPr>
          <w:lang w:val="en-GB"/>
        </w:rPr>
        <w:t xml:space="preserve">ing </w:t>
      </w:r>
      <w:r w:rsidR="007F5DAF" w:rsidRPr="00BE2740">
        <w:rPr>
          <w:lang w:val="en-GB"/>
        </w:rPr>
        <w:t xml:space="preserve">national strategies </w:t>
      </w:r>
      <w:r w:rsidR="00000ED4" w:rsidRPr="00BE2740">
        <w:rPr>
          <w:lang w:val="en-GB"/>
        </w:rPr>
        <w:t>on</w:t>
      </w:r>
      <w:r w:rsidRPr="00BE2740">
        <w:rPr>
          <w:lang w:val="en-GB"/>
        </w:rPr>
        <w:t xml:space="preserve"> </w:t>
      </w:r>
      <w:r w:rsidR="00000ED4" w:rsidRPr="00BE2740">
        <w:rPr>
          <w:lang w:val="en-GB"/>
        </w:rPr>
        <w:t>public administration</w:t>
      </w:r>
      <w:r w:rsidR="007F5DAF" w:rsidRPr="00BE2740">
        <w:rPr>
          <w:lang w:val="en-GB"/>
        </w:rPr>
        <w:t>, including civil service development, public finance management, local self-governance and anti-</w:t>
      </w:r>
      <w:r w:rsidR="00A23DB4" w:rsidRPr="00BE2740">
        <w:rPr>
          <w:lang w:val="en-GB"/>
        </w:rPr>
        <w:t>corruption. In</w:t>
      </w:r>
      <w:r w:rsidR="0080234A" w:rsidRPr="00BE2740">
        <w:rPr>
          <w:lang w:val="en-GB"/>
        </w:rPr>
        <w:t xml:space="preserve"> </w:t>
      </w:r>
      <w:r w:rsidRPr="00BE2740">
        <w:rPr>
          <w:lang w:val="en-GB"/>
        </w:rPr>
        <w:t xml:space="preserve">2011, </w:t>
      </w:r>
      <w:r w:rsidR="00A23DB4" w:rsidRPr="00BE2740">
        <w:rPr>
          <w:lang w:val="en-GB"/>
        </w:rPr>
        <w:t xml:space="preserve">it </w:t>
      </w:r>
      <w:r w:rsidRPr="00BE2740">
        <w:rPr>
          <w:lang w:val="en-GB"/>
        </w:rPr>
        <w:t>joined</w:t>
      </w:r>
      <w:r w:rsidR="007F5DAF" w:rsidRPr="00BE2740">
        <w:rPr>
          <w:lang w:val="en-GB"/>
        </w:rPr>
        <w:t xml:space="preserve"> the Open Government Initiative</w:t>
      </w:r>
      <w:r w:rsidR="00A2101A" w:rsidRPr="00BE2740">
        <w:rPr>
          <w:lang w:val="en-GB"/>
        </w:rPr>
        <w:t xml:space="preserve">. </w:t>
      </w:r>
      <w:r w:rsidR="00D11E07" w:rsidRPr="00BE2740">
        <w:rPr>
          <w:lang w:val="en-GB"/>
        </w:rPr>
        <w:t xml:space="preserve">Its </w:t>
      </w:r>
      <w:r w:rsidR="006E6751" w:rsidRPr="00BE2740">
        <w:rPr>
          <w:lang w:val="en-GB"/>
        </w:rPr>
        <w:t xml:space="preserve">2014 </w:t>
      </w:r>
      <w:r w:rsidR="00D11E07" w:rsidRPr="00BE2740">
        <w:rPr>
          <w:lang w:val="en-GB"/>
        </w:rPr>
        <w:t>c</w:t>
      </w:r>
      <w:r w:rsidR="006E6751" w:rsidRPr="00BE2740">
        <w:rPr>
          <w:lang w:val="en-GB"/>
        </w:rPr>
        <w:t xml:space="preserve">orruption </w:t>
      </w:r>
      <w:r w:rsidR="00D11E07" w:rsidRPr="00BE2740">
        <w:rPr>
          <w:lang w:val="en-GB"/>
        </w:rPr>
        <w:t>p</w:t>
      </w:r>
      <w:r w:rsidR="006E6751" w:rsidRPr="00BE2740">
        <w:rPr>
          <w:lang w:val="en-GB"/>
        </w:rPr>
        <w:t xml:space="preserve">erception </w:t>
      </w:r>
      <w:r w:rsidR="00D11E07" w:rsidRPr="00BE2740">
        <w:rPr>
          <w:lang w:val="en-GB"/>
        </w:rPr>
        <w:t>i</w:t>
      </w:r>
      <w:r w:rsidR="006E6751" w:rsidRPr="00BE2740">
        <w:rPr>
          <w:lang w:val="en-GB"/>
        </w:rPr>
        <w:t xml:space="preserve">ndex </w:t>
      </w:r>
      <w:r w:rsidR="00D11E07" w:rsidRPr="00BE2740">
        <w:rPr>
          <w:lang w:val="en-GB"/>
        </w:rPr>
        <w:t xml:space="preserve">score </w:t>
      </w:r>
      <w:r w:rsidR="006E6751" w:rsidRPr="00BE2740">
        <w:rPr>
          <w:lang w:val="en-GB"/>
        </w:rPr>
        <w:t>of 94/175 (94/177 in 2013) remains low</w:t>
      </w:r>
      <w:r w:rsidR="00D11E07" w:rsidRPr="00BE2740">
        <w:rPr>
          <w:lang w:val="en-GB"/>
        </w:rPr>
        <w:t>,</w:t>
      </w:r>
      <w:r w:rsidR="006E6751" w:rsidRPr="00BE2740">
        <w:rPr>
          <w:lang w:val="en-GB"/>
        </w:rPr>
        <w:t xml:space="preserve"> corruption </w:t>
      </w:r>
      <w:r w:rsidR="00D11E07" w:rsidRPr="00BE2740">
        <w:rPr>
          <w:lang w:val="en-GB"/>
        </w:rPr>
        <w:t>being</w:t>
      </w:r>
      <w:r w:rsidR="006E6751" w:rsidRPr="00BE2740">
        <w:rPr>
          <w:lang w:val="en-GB"/>
        </w:rPr>
        <w:t xml:space="preserve"> a major development constraint</w:t>
      </w:r>
      <w:r w:rsidR="00B0792A" w:rsidRPr="00BE2740">
        <w:rPr>
          <w:rStyle w:val="FootnoteReference"/>
          <w:lang w:val="en-GB"/>
        </w:rPr>
        <w:footnoteReference w:id="16"/>
      </w:r>
      <w:r w:rsidR="006E6751" w:rsidRPr="00BE2740">
        <w:rPr>
          <w:lang w:val="en-GB"/>
        </w:rPr>
        <w:t xml:space="preserve">. A new </w:t>
      </w:r>
      <w:r w:rsidR="00D11E07" w:rsidRPr="00BE2740">
        <w:rPr>
          <w:lang w:val="en-GB"/>
        </w:rPr>
        <w:t>g</w:t>
      </w:r>
      <w:r w:rsidR="006E6751" w:rsidRPr="00BE2740">
        <w:rPr>
          <w:lang w:val="en-GB"/>
        </w:rPr>
        <w:t>overnment strategy will tackle co</w:t>
      </w:r>
      <w:r w:rsidR="004777AE" w:rsidRPr="00BE2740">
        <w:rPr>
          <w:lang w:val="en-GB"/>
        </w:rPr>
        <w:t>rruption in</w:t>
      </w:r>
      <w:r w:rsidR="00A46AD7" w:rsidRPr="00BE2740">
        <w:rPr>
          <w:lang w:val="en-GB"/>
        </w:rPr>
        <w:t xml:space="preserve"> health, education, police</w:t>
      </w:r>
      <w:r w:rsidR="00D11E07" w:rsidRPr="00BE2740">
        <w:rPr>
          <w:lang w:val="en-GB"/>
        </w:rPr>
        <w:t>,</w:t>
      </w:r>
      <w:r w:rsidR="00A46AD7" w:rsidRPr="00BE2740">
        <w:rPr>
          <w:lang w:val="en-GB"/>
        </w:rPr>
        <w:t xml:space="preserve"> and state revenues</w:t>
      </w:r>
      <w:r w:rsidR="00D11E07" w:rsidRPr="00BE2740">
        <w:rPr>
          <w:lang w:val="en-GB"/>
        </w:rPr>
        <w:t>,</w:t>
      </w:r>
      <w:r w:rsidR="004777AE" w:rsidRPr="00BE2740">
        <w:rPr>
          <w:lang w:val="en-GB"/>
        </w:rPr>
        <w:t xml:space="preserve"> </w:t>
      </w:r>
      <w:r w:rsidR="00687320" w:rsidRPr="00BE2740">
        <w:rPr>
          <w:lang w:val="en-GB"/>
        </w:rPr>
        <w:t xml:space="preserve">and </w:t>
      </w:r>
      <w:r w:rsidR="006E6751" w:rsidRPr="00160480">
        <w:rPr>
          <w:lang w:val="en-GB"/>
        </w:rPr>
        <w:t>recogniz</w:t>
      </w:r>
      <w:r w:rsidR="00D11E07" w:rsidRPr="00160480">
        <w:rPr>
          <w:lang w:val="en-GB"/>
        </w:rPr>
        <w:t>ing</w:t>
      </w:r>
      <w:r w:rsidR="006E6751" w:rsidRPr="00160480">
        <w:rPr>
          <w:lang w:val="en-GB"/>
        </w:rPr>
        <w:t xml:space="preserve"> the importance of </w:t>
      </w:r>
      <w:r w:rsidR="00D11E07" w:rsidRPr="00160480">
        <w:rPr>
          <w:lang w:val="en-GB"/>
        </w:rPr>
        <w:t xml:space="preserve">citizen </w:t>
      </w:r>
      <w:r w:rsidR="006E6751" w:rsidRPr="00160480">
        <w:rPr>
          <w:lang w:val="en-GB"/>
        </w:rPr>
        <w:t>engagement.</w:t>
      </w:r>
      <w:r w:rsidR="006E6751" w:rsidRPr="00BE2740">
        <w:rPr>
          <w:lang w:val="en-GB"/>
        </w:rPr>
        <w:t xml:space="preserve"> </w:t>
      </w:r>
      <w:r w:rsidR="00BC0D5C" w:rsidRPr="00973B94">
        <w:rPr>
          <w:lang w:val="en-GB"/>
        </w:rPr>
        <w:t>Citizen engagement in decision</w:t>
      </w:r>
      <w:r w:rsidR="00D11E07" w:rsidRPr="00973B94">
        <w:rPr>
          <w:lang w:val="en-GB"/>
        </w:rPr>
        <w:t>-</w:t>
      </w:r>
      <w:r w:rsidR="00BC0D5C" w:rsidRPr="00973B94">
        <w:rPr>
          <w:lang w:val="en-GB"/>
        </w:rPr>
        <w:t xml:space="preserve">making </w:t>
      </w:r>
      <w:r w:rsidR="003D2828" w:rsidRPr="003632B3">
        <w:rPr>
          <w:lang w:val="en-GB"/>
        </w:rPr>
        <w:t>is</w:t>
      </w:r>
      <w:r w:rsidR="00BC0D5C" w:rsidRPr="003632B3">
        <w:rPr>
          <w:lang w:val="en-GB"/>
        </w:rPr>
        <w:t xml:space="preserve"> low</w:t>
      </w:r>
      <w:r w:rsidR="00D11E07" w:rsidRPr="007774E1">
        <w:rPr>
          <w:lang w:val="en-GB"/>
        </w:rPr>
        <w:t xml:space="preserve"> – </w:t>
      </w:r>
      <w:r w:rsidR="00BC0D5C" w:rsidRPr="00BE2740">
        <w:rPr>
          <w:lang w:val="en-GB"/>
        </w:rPr>
        <w:t>79</w:t>
      </w:r>
      <w:r w:rsidR="001F1837" w:rsidRPr="00BE2740">
        <w:rPr>
          <w:lang w:val="en-GB"/>
        </w:rPr>
        <w:t xml:space="preserve"> per cent</w:t>
      </w:r>
      <w:r w:rsidR="00BC0D5C" w:rsidRPr="00BE2740">
        <w:rPr>
          <w:lang w:val="en-GB"/>
        </w:rPr>
        <w:t xml:space="preserve"> do not feel that their interests are represented </w:t>
      </w:r>
      <w:r w:rsidR="00D11E07" w:rsidRPr="00BE2740">
        <w:rPr>
          <w:lang w:val="en-GB"/>
        </w:rPr>
        <w:t>–</w:t>
      </w:r>
      <w:r w:rsidR="00FA635E" w:rsidRPr="00BE2740">
        <w:rPr>
          <w:lang w:val="en-GB"/>
        </w:rPr>
        <w:t xml:space="preserve"> </w:t>
      </w:r>
      <w:r w:rsidR="00BC0D5C" w:rsidRPr="00BE2740">
        <w:rPr>
          <w:lang w:val="en-GB"/>
        </w:rPr>
        <w:t>although only 14</w:t>
      </w:r>
      <w:r w:rsidR="001F1837" w:rsidRPr="00BE2740">
        <w:rPr>
          <w:lang w:val="en-GB"/>
        </w:rPr>
        <w:t xml:space="preserve"> per cent</w:t>
      </w:r>
      <w:r w:rsidR="00BC0D5C" w:rsidRPr="00BE2740">
        <w:rPr>
          <w:lang w:val="en-GB"/>
        </w:rPr>
        <w:t xml:space="preserve"> are willing to be more involved</w:t>
      </w:r>
      <w:r w:rsidR="00BC0D5C" w:rsidRPr="00BE2740">
        <w:rPr>
          <w:rStyle w:val="FootnoteReference"/>
          <w:lang w:val="en-GB"/>
        </w:rPr>
        <w:footnoteReference w:id="17"/>
      </w:r>
      <w:r w:rsidR="00BC0D5C" w:rsidRPr="00BE2740">
        <w:rPr>
          <w:lang w:val="en-GB"/>
        </w:rPr>
        <w:t xml:space="preserve">. </w:t>
      </w:r>
      <w:r w:rsidR="004A6B28" w:rsidRPr="00BE2740">
        <w:rPr>
          <w:lang w:val="en-GB"/>
        </w:rPr>
        <w:t xml:space="preserve">Armenia has ratified most </w:t>
      </w:r>
      <w:r w:rsidR="006E6751" w:rsidRPr="00BE2740">
        <w:rPr>
          <w:lang w:val="en-GB"/>
        </w:rPr>
        <w:t>U</w:t>
      </w:r>
      <w:r w:rsidR="00D11E07" w:rsidRPr="00BE2740">
        <w:rPr>
          <w:lang w:val="en-GB"/>
        </w:rPr>
        <w:t>nited Nations</w:t>
      </w:r>
      <w:r w:rsidR="006E6751" w:rsidRPr="00BE2740">
        <w:rPr>
          <w:lang w:val="en-GB"/>
        </w:rPr>
        <w:t xml:space="preserve"> and European </w:t>
      </w:r>
      <w:r w:rsidR="00D11E07" w:rsidRPr="00BE2740">
        <w:rPr>
          <w:lang w:val="en-GB"/>
        </w:rPr>
        <w:t>h</w:t>
      </w:r>
      <w:r w:rsidR="006E6751" w:rsidRPr="00BE2740">
        <w:rPr>
          <w:lang w:val="en-GB"/>
        </w:rPr>
        <w:t xml:space="preserve">uman </w:t>
      </w:r>
      <w:r w:rsidR="00D11E07" w:rsidRPr="00BE2740">
        <w:rPr>
          <w:lang w:val="en-GB"/>
        </w:rPr>
        <w:t>r</w:t>
      </w:r>
      <w:r w:rsidR="006E6751" w:rsidRPr="00BE2740">
        <w:rPr>
          <w:lang w:val="en-GB"/>
        </w:rPr>
        <w:t>ights instruments</w:t>
      </w:r>
      <w:r w:rsidR="003D2828" w:rsidRPr="00BE2740">
        <w:rPr>
          <w:lang w:val="en-GB"/>
        </w:rPr>
        <w:t>, has</w:t>
      </w:r>
      <w:r w:rsidR="00A46AD7" w:rsidRPr="00BE2740">
        <w:rPr>
          <w:lang w:val="en-GB"/>
        </w:rPr>
        <w:t xml:space="preserve"> a</w:t>
      </w:r>
      <w:r w:rsidR="006E6751" w:rsidRPr="00BE2740">
        <w:rPr>
          <w:lang w:val="en-GB"/>
        </w:rPr>
        <w:t xml:space="preserve"> </w:t>
      </w:r>
      <w:r w:rsidR="00D11E07" w:rsidRPr="00BE2740">
        <w:rPr>
          <w:lang w:val="en-GB"/>
        </w:rPr>
        <w:t>n</w:t>
      </w:r>
      <w:r w:rsidR="006E6751" w:rsidRPr="00BE2740">
        <w:rPr>
          <w:lang w:val="en-GB"/>
        </w:rPr>
        <w:t xml:space="preserve">ational </w:t>
      </w:r>
      <w:r w:rsidR="00D11E07" w:rsidRPr="00BE2740">
        <w:rPr>
          <w:lang w:val="en-GB"/>
        </w:rPr>
        <w:t>s</w:t>
      </w:r>
      <w:r w:rsidR="006E6751" w:rsidRPr="00BE2740">
        <w:rPr>
          <w:lang w:val="en-GB"/>
        </w:rPr>
        <w:t>trategy</w:t>
      </w:r>
      <w:r w:rsidR="00D11E07" w:rsidRPr="00BE2740">
        <w:rPr>
          <w:lang w:val="en-GB"/>
        </w:rPr>
        <w:t>,</w:t>
      </w:r>
      <w:r w:rsidR="006E6751" w:rsidRPr="00BE2740">
        <w:rPr>
          <w:lang w:val="en-GB"/>
        </w:rPr>
        <w:t xml:space="preserve"> </w:t>
      </w:r>
      <w:r w:rsidR="00C41542" w:rsidRPr="00BE2740">
        <w:rPr>
          <w:lang w:val="en-GB"/>
        </w:rPr>
        <w:t>and</w:t>
      </w:r>
      <w:r w:rsidR="00A46AD7" w:rsidRPr="00BE2740">
        <w:rPr>
          <w:lang w:val="en-GB"/>
        </w:rPr>
        <w:t xml:space="preserve"> </w:t>
      </w:r>
      <w:r w:rsidR="00D26E07" w:rsidRPr="00BE2740">
        <w:rPr>
          <w:lang w:val="en-GB"/>
        </w:rPr>
        <w:t xml:space="preserve">adopted an </w:t>
      </w:r>
      <w:r w:rsidR="00D11E07" w:rsidRPr="00BE2740">
        <w:rPr>
          <w:lang w:val="en-GB"/>
        </w:rPr>
        <w:t>a</w:t>
      </w:r>
      <w:r w:rsidR="00D26E07" w:rsidRPr="00BE2740">
        <w:rPr>
          <w:lang w:val="en-GB"/>
        </w:rPr>
        <w:t xml:space="preserve">ction </w:t>
      </w:r>
      <w:r w:rsidR="00D11E07" w:rsidRPr="00BE2740">
        <w:rPr>
          <w:lang w:val="en-GB"/>
        </w:rPr>
        <w:t>p</w:t>
      </w:r>
      <w:r w:rsidR="00D26E07" w:rsidRPr="00BE2740">
        <w:rPr>
          <w:lang w:val="en-GB"/>
        </w:rPr>
        <w:t xml:space="preserve">lan </w:t>
      </w:r>
      <w:r w:rsidR="00A46AD7" w:rsidRPr="00BE2740">
        <w:rPr>
          <w:lang w:val="en-GB"/>
        </w:rPr>
        <w:t>in 2014</w:t>
      </w:r>
      <w:r w:rsidR="00D11E07" w:rsidRPr="00BE2740">
        <w:rPr>
          <w:lang w:val="en-GB"/>
        </w:rPr>
        <w:t>.</w:t>
      </w:r>
      <w:r w:rsidR="00050D9B" w:rsidRPr="00BE2740">
        <w:rPr>
          <w:lang w:val="en-GB"/>
        </w:rPr>
        <w:t xml:space="preserve"> </w:t>
      </w:r>
      <w:r w:rsidR="00D11E07" w:rsidRPr="00BE2740">
        <w:rPr>
          <w:lang w:val="en-GB"/>
        </w:rPr>
        <w:t xml:space="preserve">A </w:t>
      </w:r>
      <w:r w:rsidR="00050D9B" w:rsidRPr="00BE2740">
        <w:rPr>
          <w:lang w:val="en-GB"/>
        </w:rPr>
        <w:t xml:space="preserve">working group established by the Minister of Justice </w:t>
      </w:r>
      <w:r w:rsidR="00EA3E1B" w:rsidRPr="00BE2740">
        <w:rPr>
          <w:lang w:val="en-GB"/>
        </w:rPr>
        <w:t xml:space="preserve">seeks </w:t>
      </w:r>
      <w:r w:rsidR="00050D9B" w:rsidRPr="00BE2740">
        <w:rPr>
          <w:lang w:val="en-GB"/>
        </w:rPr>
        <w:t xml:space="preserve">to </w:t>
      </w:r>
      <w:r w:rsidR="001B3500" w:rsidRPr="00BE2740">
        <w:rPr>
          <w:lang w:val="en-GB"/>
        </w:rPr>
        <w:t>implement</w:t>
      </w:r>
      <w:r w:rsidR="00050D9B" w:rsidRPr="00BE2740">
        <w:rPr>
          <w:lang w:val="en-GB"/>
        </w:rPr>
        <w:t xml:space="preserve"> </w:t>
      </w:r>
      <w:r w:rsidR="001B3500" w:rsidRPr="00BE2740">
        <w:rPr>
          <w:lang w:val="en-GB"/>
        </w:rPr>
        <w:t>and coordinate</w:t>
      </w:r>
      <w:r w:rsidR="00050D9B" w:rsidRPr="00BE2740">
        <w:rPr>
          <w:lang w:val="en-GB"/>
        </w:rPr>
        <w:t xml:space="preserve"> commitments</w:t>
      </w:r>
      <w:r w:rsidR="006E6751" w:rsidRPr="00BE2740">
        <w:rPr>
          <w:lang w:val="en-GB"/>
        </w:rPr>
        <w:t xml:space="preserve">. </w:t>
      </w:r>
      <w:r w:rsidR="00623D94" w:rsidRPr="00BE2740">
        <w:rPr>
          <w:lang w:val="en-GB"/>
        </w:rPr>
        <w:t>There is a need to strengthen enforc</w:t>
      </w:r>
      <w:r w:rsidR="003D2828" w:rsidRPr="00BE2740">
        <w:rPr>
          <w:lang w:val="en-GB"/>
        </w:rPr>
        <w:t xml:space="preserve">ement and implementation </w:t>
      </w:r>
      <w:r w:rsidR="00A46AD7" w:rsidRPr="00BE2740">
        <w:rPr>
          <w:lang w:val="en-GB"/>
        </w:rPr>
        <w:t xml:space="preserve">as </w:t>
      </w:r>
      <w:r w:rsidR="00623D94" w:rsidRPr="00BE2740">
        <w:rPr>
          <w:lang w:val="en-GB"/>
        </w:rPr>
        <w:t>legislation ha</w:t>
      </w:r>
      <w:r w:rsidR="00A46AD7" w:rsidRPr="00BE2740">
        <w:rPr>
          <w:lang w:val="en-GB"/>
        </w:rPr>
        <w:t>s</w:t>
      </w:r>
      <w:r w:rsidR="00623D94" w:rsidRPr="00BE2740">
        <w:rPr>
          <w:lang w:val="en-GB"/>
        </w:rPr>
        <w:t xml:space="preserve"> not always led to improvements in practice</w:t>
      </w:r>
      <w:r w:rsidR="00623D94" w:rsidRPr="00BE2740">
        <w:rPr>
          <w:rStyle w:val="FootnoteReference"/>
          <w:lang w:val="en-GB"/>
        </w:rPr>
        <w:footnoteReference w:id="18"/>
      </w:r>
      <w:r w:rsidR="00623D94" w:rsidRPr="00BE2740">
        <w:rPr>
          <w:lang w:val="en-GB"/>
        </w:rPr>
        <w:t xml:space="preserve">. </w:t>
      </w:r>
      <w:r w:rsidR="00A2101A" w:rsidRPr="00BE2740">
        <w:rPr>
          <w:lang w:val="en-GB"/>
        </w:rPr>
        <w:t>C</w:t>
      </w:r>
      <w:r w:rsidR="00623D94" w:rsidRPr="00BE2740">
        <w:rPr>
          <w:lang w:val="en-GB"/>
        </w:rPr>
        <w:t>itizens know little about their rights and responsibilities,</w:t>
      </w:r>
      <w:r w:rsidR="00A46AD7" w:rsidRPr="00BE2740">
        <w:rPr>
          <w:lang w:val="en-GB"/>
        </w:rPr>
        <w:t xml:space="preserve"> and lack mechanisms to </w:t>
      </w:r>
      <w:r w:rsidR="00623D94" w:rsidRPr="00BE2740">
        <w:rPr>
          <w:lang w:val="en-GB"/>
        </w:rPr>
        <w:t>claim rights.</w:t>
      </w:r>
      <w:r w:rsidR="00623D94" w:rsidRPr="00BE2740">
        <w:rPr>
          <w:rStyle w:val="FootnoteReference"/>
          <w:lang w:val="en-GB"/>
        </w:rPr>
        <w:footnoteReference w:id="19"/>
      </w:r>
      <w:r w:rsidR="00623D94" w:rsidRPr="00BE2740">
        <w:rPr>
          <w:lang w:val="en-GB"/>
        </w:rPr>
        <w:t xml:space="preserve"> The most important iss</w:t>
      </w:r>
      <w:r w:rsidR="00A2101A" w:rsidRPr="00BE2740">
        <w:rPr>
          <w:lang w:val="en-GB"/>
        </w:rPr>
        <w:t>ues are</w:t>
      </w:r>
      <w:r w:rsidR="00623D94" w:rsidRPr="00BE2740">
        <w:rPr>
          <w:lang w:val="en-GB"/>
        </w:rPr>
        <w:t xml:space="preserve"> rule of law and access to justice</w:t>
      </w:r>
      <w:r w:rsidR="00EA3E1B" w:rsidRPr="00BE2740">
        <w:rPr>
          <w:lang w:val="en-GB"/>
        </w:rPr>
        <w:t>;</w:t>
      </w:r>
      <w:r w:rsidR="00623D94" w:rsidRPr="00BE2740">
        <w:rPr>
          <w:lang w:val="en-GB"/>
        </w:rPr>
        <w:t xml:space="preserve"> torture and ill-treatment</w:t>
      </w:r>
      <w:r w:rsidR="00EA3E1B" w:rsidRPr="00BE2740">
        <w:rPr>
          <w:lang w:val="en-GB"/>
        </w:rPr>
        <w:t>;</w:t>
      </w:r>
      <w:r w:rsidR="00623D94" w:rsidRPr="00BE2740">
        <w:rPr>
          <w:lang w:val="en-GB"/>
        </w:rPr>
        <w:t xml:space="preserve"> </w:t>
      </w:r>
      <w:r w:rsidR="004B39F7" w:rsidRPr="00BE2740">
        <w:rPr>
          <w:lang w:val="en-GB"/>
        </w:rPr>
        <w:t xml:space="preserve">and </w:t>
      </w:r>
      <w:r w:rsidR="00623D94" w:rsidRPr="00BE2740">
        <w:rPr>
          <w:lang w:val="en-GB"/>
        </w:rPr>
        <w:t>societal discrimination against vulnerable and minority groups</w:t>
      </w:r>
      <w:r w:rsidR="00623D94" w:rsidRPr="00BE2740">
        <w:rPr>
          <w:rStyle w:val="FootnoteReference"/>
          <w:lang w:val="en-GB"/>
        </w:rPr>
        <w:footnoteReference w:id="20"/>
      </w:r>
      <w:r w:rsidR="00623D94" w:rsidRPr="00BE2740">
        <w:rPr>
          <w:lang w:val="en-GB"/>
        </w:rPr>
        <w:t>.</w:t>
      </w:r>
    </w:p>
    <w:p w14:paraId="7FA1EE97" w14:textId="6834E81C" w:rsidR="00076181" w:rsidRPr="00BE2740" w:rsidRDefault="00076181" w:rsidP="002102C1">
      <w:pPr>
        <w:pStyle w:val="ListParagraph"/>
        <w:numPr>
          <w:ilvl w:val="0"/>
          <w:numId w:val="1"/>
        </w:numPr>
        <w:tabs>
          <w:tab w:val="left" w:pos="360"/>
          <w:tab w:val="left" w:pos="720"/>
          <w:tab w:val="left" w:pos="1530"/>
        </w:tabs>
        <w:autoSpaceDE w:val="0"/>
        <w:autoSpaceDN w:val="0"/>
        <w:adjustRightInd w:val="0"/>
        <w:spacing w:after="120"/>
        <w:ind w:left="1260" w:right="1210" w:firstLine="0"/>
        <w:jc w:val="both"/>
        <w:rPr>
          <w:lang w:val="en-GB"/>
        </w:rPr>
      </w:pPr>
      <w:r w:rsidRPr="00BE2740">
        <w:rPr>
          <w:lang w:val="en-GB"/>
        </w:rPr>
        <w:t>Armenia is dependent</w:t>
      </w:r>
      <w:r w:rsidR="001B7BEC">
        <w:rPr>
          <w:lang w:val="en-GB"/>
        </w:rPr>
        <w:t xml:space="preserve"> on</w:t>
      </w:r>
      <w:r w:rsidRPr="00BE2740">
        <w:rPr>
          <w:lang w:val="en-GB"/>
        </w:rPr>
        <w:t xml:space="preserve"> import</w:t>
      </w:r>
      <w:r w:rsidR="00EA3E1B" w:rsidRPr="00BE2740">
        <w:rPr>
          <w:lang w:val="en-GB"/>
        </w:rPr>
        <w:t>ed</w:t>
      </w:r>
      <w:r w:rsidRPr="00BE2740">
        <w:rPr>
          <w:lang w:val="en-GB"/>
        </w:rPr>
        <w:t xml:space="preserve"> hydrocarbons</w:t>
      </w:r>
      <w:r w:rsidRPr="00BE2740">
        <w:rPr>
          <w:rStyle w:val="FootnoteReference"/>
          <w:lang w:val="en-GB"/>
        </w:rPr>
        <w:footnoteReference w:id="21"/>
      </w:r>
      <w:r w:rsidRPr="00BE2740">
        <w:rPr>
          <w:lang w:val="en-GB"/>
        </w:rPr>
        <w:t xml:space="preserve">, including fuel for transport, </w:t>
      </w:r>
      <w:r w:rsidR="00EA3E1B" w:rsidRPr="00BE2740">
        <w:rPr>
          <w:lang w:val="en-GB"/>
        </w:rPr>
        <w:t xml:space="preserve">and </w:t>
      </w:r>
      <w:r w:rsidRPr="00BE2740">
        <w:rPr>
          <w:lang w:val="en-GB"/>
        </w:rPr>
        <w:t xml:space="preserve">gas for residential and industrial purposes and for </w:t>
      </w:r>
      <w:r w:rsidR="00AC3E2A" w:rsidRPr="00BE2740">
        <w:rPr>
          <w:lang w:val="en-GB"/>
        </w:rPr>
        <w:t xml:space="preserve">one-third of the </w:t>
      </w:r>
      <w:r w:rsidRPr="00BE2740">
        <w:rPr>
          <w:lang w:val="en-GB"/>
        </w:rPr>
        <w:t>electricity. Fuel prices show rising trend</w:t>
      </w:r>
      <w:r w:rsidR="004B39F7" w:rsidRPr="00BE2740">
        <w:rPr>
          <w:lang w:val="en-GB"/>
        </w:rPr>
        <w:t>s</w:t>
      </w:r>
      <w:r w:rsidRPr="00BE2740">
        <w:rPr>
          <w:lang w:val="en-GB"/>
        </w:rPr>
        <w:t>, making low-income households</w:t>
      </w:r>
      <w:r w:rsidR="007216C3" w:rsidRPr="00BE2740">
        <w:rPr>
          <w:lang w:val="en-GB"/>
        </w:rPr>
        <w:t>,</w:t>
      </w:r>
      <w:r w:rsidRPr="00BE2740">
        <w:rPr>
          <w:lang w:val="en-GB"/>
        </w:rPr>
        <w:t xml:space="preserve"> wh</w:t>
      </w:r>
      <w:r w:rsidR="00EA3E1B" w:rsidRPr="00BE2740">
        <w:rPr>
          <w:lang w:val="en-GB"/>
        </w:rPr>
        <w:t>ich</w:t>
      </w:r>
      <w:r w:rsidRPr="00BE2740">
        <w:rPr>
          <w:lang w:val="en-GB"/>
        </w:rPr>
        <w:t xml:space="preserve"> spend 10</w:t>
      </w:r>
      <w:r w:rsidR="001F1837" w:rsidRPr="00BE2740">
        <w:rPr>
          <w:lang w:val="en-GB"/>
        </w:rPr>
        <w:t xml:space="preserve"> per cent</w:t>
      </w:r>
      <w:r w:rsidRPr="00BE2740">
        <w:rPr>
          <w:lang w:val="en-GB"/>
        </w:rPr>
        <w:t xml:space="preserve"> </w:t>
      </w:r>
      <w:r w:rsidR="007216C3" w:rsidRPr="00BE2740">
        <w:rPr>
          <w:lang w:val="en-GB"/>
        </w:rPr>
        <w:t xml:space="preserve">of their </w:t>
      </w:r>
      <w:r w:rsidRPr="00BE2740">
        <w:rPr>
          <w:lang w:val="en-GB"/>
        </w:rPr>
        <w:t>income on electricity and gas</w:t>
      </w:r>
      <w:r w:rsidRPr="00BE2740">
        <w:rPr>
          <w:rStyle w:val="FootnoteReference"/>
          <w:lang w:val="en-GB"/>
        </w:rPr>
        <w:footnoteReference w:id="22"/>
      </w:r>
      <w:r w:rsidRPr="00BE2740">
        <w:rPr>
          <w:lang w:val="en-GB"/>
        </w:rPr>
        <w:t xml:space="preserve">, more vulnerable. </w:t>
      </w:r>
      <w:r w:rsidR="00AC3E2A" w:rsidRPr="00BE2740">
        <w:rPr>
          <w:lang w:val="en-GB"/>
        </w:rPr>
        <w:t>P</w:t>
      </w:r>
      <w:r w:rsidRPr="00BE2740">
        <w:rPr>
          <w:lang w:val="en-GB"/>
        </w:rPr>
        <w:t>romotion of low</w:t>
      </w:r>
      <w:r w:rsidR="00EA3E1B" w:rsidRPr="00BE2740">
        <w:rPr>
          <w:lang w:val="en-GB"/>
        </w:rPr>
        <w:t>-</w:t>
      </w:r>
      <w:r w:rsidRPr="00BE2740">
        <w:rPr>
          <w:lang w:val="en-GB"/>
        </w:rPr>
        <w:t>carbon development and introduction of energy</w:t>
      </w:r>
      <w:r w:rsidR="00EA3E1B" w:rsidRPr="00BE2740">
        <w:rPr>
          <w:lang w:val="en-GB"/>
        </w:rPr>
        <w:t>-</w:t>
      </w:r>
      <w:r w:rsidRPr="00BE2740">
        <w:rPr>
          <w:lang w:val="en-GB"/>
        </w:rPr>
        <w:t xml:space="preserve">efficient technologies, including renewables, </w:t>
      </w:r>
      <w:r w:rsidR="00EA3E1B" w:rsidRPr="00BE2740">
        <w:rPr>
          <w:lang w:val="en-GB"/>
        </w:rPr>
        <w:t>are</w:t>
      </w:r>
      <w:r w:rsidRPr="00BE2740">
        <w:rPr>
          <w:lang w:val="en-GB"/>
        </w:rPr>
        <w:t xml:space="preserve"> </w:t>
      </w:r>
      <w:r w:rsidR="00EA3E1B" w:rsidRPr="00BE2740">
        <w:rPr>
          <w:lang w:val="en-GB"/>
        </w:rPr>
        <w:t xml:space="preserve">government </w:t>
      </w:r>
      <w:r w:rsidRPr="00BE2740">
        <w:rPr>
          <w:lang w:val="en-GB"/>
        </w:rPr>
        <w:t>priorit</w:t>
      </w:r>
      <w:r w:rsidR="00EA3E1B" w:rsidRPr="00BE2740">
        <w:rPr>
          <w:lang w:val="en-GB"/>
        </w:rPr>
        <w:t>ies</w:t>
      </w:r>
      <w:r w:rsidRPr="00BE2740">
        <w:rPr>
          <w:rStyle w:val="FootnoteReference"/>
          <w:lang w:val="en-GB"/>
        </w:rPr>
        <w:footnoteReference w:id="23"/>
      </w:r>
      <w:r w:rsidRPr="00BE2740">
        <w:rPr>
          <w:lang w:val="en-GB"/>
        </w:rPr>
        <w:t>. Armenia is prone to natural disasters</w:t>
      </w:r>
      <w:r w:rsidR="002C5D61" w:rsidRPr="00BE2740">
        <w:rPr>
          <w:lang w:val="en-GB"/>
        </w:rPr>
        <w:t>,</w:t>
      </w:r>
      <w:r w:rsidRPr="00BE2740">
        <w:rPr>
          <w:lang w:val="en-GB"/>
        </w:rPr>
        <w:t xml:space="preserve"> </w:t>
      </w:r>
      <w:r w:rsidR="00810B43" w:rsidRPr="00BE2740">
        <w:rPr>
          <w:lang w:val="en-GB"/>
        </w:rPr>
        <w:t>particular</w:t>
      </w:r>
      <w:r w:rsidR="00EA3E1B" w:rsidRPr="00BE2740">
        <w:rPr>
          <w:lang w:val="en-GB"/>
        </w:rPr>
        <w:t>ly</w:t>
      </w:r>
      <w:r w:rsidR="00810B43" w:rsidRPr="00BE2740">
        <w:rPr>
          <w:lang w:val="en-GB"/>
        </w:rPr>
        <w:t xml:space="preserve"> earthquakes, floods and drought</w:t>
      </w:r>
      <w:r w:rsidR="00810B43" w:rsidRPr="00BE2740">
        <w:rPr>
          <w:rStyle w:val="FootnoteReference"/>
          <w:lang w:val="en-GB"/>
        </w:rPr>
        <w:footnoteReference w:id="24"/>
      </w:r>
      <w:r w:rsidR="00810B43" w:rsidRPr="00BE2740">
        <w:rPr>
          <w:lang w:val="en-GB"/>
        </w:rPr>
        <w:t xml:space="preserve">. </w:t>
      </w:r>
      <w:r w:rsidR="00EA3E1B" w:rsidRPr="00BE2740">
        <w:rPr>
          <w:lang w:val="en-GB"/>
        </w:rPr>
        <w:t>The a</w:t>
      </w:r>
      <w:r w:rsidRPr="00BE2740">
        <w:rPr>
          <w:lang w:val="en-GB"/>
        </w:rPr>
        <w:t>nnual cost of damage caused by hydro-meteorological events is estimated at</w:t>
      </w:r>
      <w:r w:rsidR="004A6B28" w:rsidRPr="00BE2740">
        <w:rPr>
          <w:lang w:val="en-GB"/>
        </w:rPr>
        <w:t xml:space="preserve"> </w:t>
      </w:r>
      <w:r w:rsidRPr="00BE2740">
        <w:rPr>
          <w:lang w:val="en-GB"/>
        </w:rPr>
        <w:t>about 5</w:t>
      </w:r>
      <w:r w:rsidR="001F1837" w:rsidRPr="00BE2740">
        <w:rPr>
          <w:lang w:val="en-GB"/>
        </w:rPr>
        <w:t xml:space="preserve"> per cent</w:t>
      </w:r>
      <w:r w:rsidRPr="00BE2740">
        <w:rPr>
          <w:lang w:val="en-GB"/>
        </w:rPr>
        <w:t xml:space="preserve"> of the budget</w:t>
      </w:r>
      <w:r w:rsidR="00810B43" w:rsidRPr="00BE2740">
        <w:rPr>
          <w:lang w:val="en-GB"/>
        </w:rPr>
        <w:t xml:space="preserve"> (2013)</w:t>
      </w:r>
      <w:r w:rsidR="00810B43" w:rsidRPr="00BE2740">
        <w:rPr>
          <w:rStyle w:val="FootnoteReference"/>
          <w:lang w:val="en-GB"/>
        </w:rPr>
        <w:footnoteReference w:id="25"/>
      </w:r>
      <w:r w:rsidRPr="00BE2740">
        <w:rPr>
          <w:lang w:val="en-GB"/>
        </w:rPr>
        <w:t xml:space="preserve">. Floods, mudslides, and landslides are aggravated by unsustainable use of natural resources </w:t>
      </w:r>
      <w:r w:rsidR="00AC3E2A" w:rsidRPr="00BE2740">
        <w:rPr>
          <w:lang w:val="en-GB"/>
        </w:rPr>
        <w:t>and</w:t>
      </w:r>
      <w:r w:rsidRPr="00BE2740">
        <w:rPr>
          <w:lang w:val="en-GB"/>
        </w:rPr>
        <w:t xml:space="preserve"> </w:t>
      </w:r>
      <w:r w:rsidR="00EA3E1B" w:rsidRPr="00BE2740">
        <w:rPr>
          <w:lang w:val="en-GB"/>
        </w:rPr>
        <w:t xml:space="preserve">by </w:t>
      </w:r>
      <w:r w:rsidRPr="00BE2740">
        <w:rPr>
          <w:lang w:val="en-GB"/>
        </w:rPr>
        <w:t>climate change</w:t>
      </w:r>
      <w:r w:rsidRPr="00BE2740">
        <w:rPr>
          <w:rStyle w:val="FootnoteReference"/>
          <w:lang w:val="en-GB"/>
        </w:rPr>
        <w:footnoteReference w:id="26"/>
      </w:r>
      <w:r w:rsidRPr="00BE2740">
        <w:rPr>
          <w:lang w:val="en-GB"/>
        </w:rPr>
        <w:t xml:space="preserve">. Improper mining, </w:t>
      </w:r>
      <w:r w:rsidRPr="00BE2740">
        <w:rPr>
          <w:lang w:val="en-GB"/>
        </w:rPr>
        <w:lastRenderedPageBreak/>
        <w:t xml:space="preserve">deforestation, overgrazing, </w:t>
      </w:r>
      <w:r w:rsidR="002C5D61" w:rsidRPr="00BE2740">
        <w:rPr>
          <w:lang w:val="en-GB"/>
        </w:rPr>
        <w:t>and</w:t>
      </w:r>
      <w:r w:rsidRPr="00BE2740">
        <w:rPr>
          <w:lang w:val="en-GB"/>
        </w:rPr>
        <w:t xml:space="preserve"> water management practices result in high rates of land degradation, and loss of habitats and species. Weak infrastructure and limited measures for environment</w:t>
      </w:r>
      <w:r w:rsidR="00215691" w:rsidRPr="00BE2740">
        <w:rPr>
          <w:lang w:val="en-GB"/>
        </w:rPr>
        <w:t>al</w:t>
      </w:r>
      <w:r w:rsidRPr="00BE2740">
        <w:rPr>
          <w:lang w:val="en-GB"/>
        </w:rPr>
        <w:t xml:space="preserve"> protection have led to significant pollution</w:t>
      </w:r>
      <w:r w:rsidRPr="00BE2740">
        <w:rPr>
          <w:rStyle w:val="FootnoteReference"/>
          <w:lang w:val="en-GB"/>
        </w:rPr>
        <w:footnoteReference w:id="27"/>
      </w:r>
      <w:r w:rsidRPr="00BE2740">
        <w:rPr>
          <w:lang w:val="en-GB"/>
        </w:rPr>
        <w:t xml:space="preserve">. </w:t>
      </w:r>
      <w:r w:rsidR="00EA3E1B" w:rsidRPr="00BE2740">
        <w:rPr>
          <w:lang w:val="en-GB"/>
        </w:rPr>
        <w:t xml:space="preserve">There are </w:t>
      </w:r>
      <w:r w:rsidRPr="009944D8">
        <w:rPr>
          <w:lang w:val="en-GB"/>
        </w:rPr>
        <w:t>7,100</w:t>
      </w:r>
      <w:r w:rsidR="00EA3E1B" w:rsidRPr="009944D8">
        <w:rPr>
          <w:lang w:val="en-GB"/>
        </w:rPr>
        <w:t xml:space="preserve"> </w:t>
      </w:r>
      <w:r w:rsidRPr="009944D8">
        <w:rPr>
          <w:lang w:val="en-GB"/>
        </w:rPr>
        <w:t>t</w:t>
      </w:r>
      <w:r w:rsidR="00EA3E1B" w:rsidRPr="009944D8">
        <w:rPr>
          <w:lang w:val="en-GB"/>
        </w:rPr>
        <w:t>ons of</w:t>
      </w:r>
      <w:r w:rsidRPr="009944D8">
        <w:rPr>
          <w:lang w:val="en-GB"/>
        </w:rPr>
        <w:t xml:space="preserve"> contaminated soil and 1,050</w:t>
      </w:r>
      <w:r w:rsidR="00EA3E1B" w:rsidRPr="009944D8">
        <w:rPr>
          <w:lang w:val="en-GB"/>
        </w:rPr>
        <w:t xml:space="preserve"> </w:t>
      </w:r>
      <w:r w:rsidRPr="009944D8">
        <w:rPr>
          <w:lang w:val="en-GB"/>
        </w:rPr>
        <w:t>t</w:t>
      </w:r>
      <w:r w:rsidR="00EA3E1B" w:rsidRPr="009944D8">
        <w:rPr>
          <w:lang w:val="en-GB"/>
        </w:rPr>
        <w:t>ons of</w:t>
      </w:r>
      <w:r w:rsidRPr="009944D8">
        <w:rPr>
          <w:lang w:val="en-GB"/>
        </w:rPr>
        <w:t xml:space="preserve"> pesticides requir</w:t>
      </w:r>
      <w:r w:rsidR="00EA3E1B" w:rsidRPr="009944D8">
        <w:rPr>
          <w:lang w:val="en-GB"/>
        </w:rPr>
        <w:t>ing</w:t>
      </w:r>
      <w:r w:rsidRPr="009944D8">
        <w:rPr>
          <w:lang w:val="en-GB"/>
        </w:rPr>
        <w:t xml:space="preserve"> environmentally safe disposal.</w:t>
      </w:r>
      <w:r w:rsidRPr="009944D8">
        <w:rPr>
          <w:rStyle w:val="FootnoteReference"/>
          <w:lang w:val="en-GB"/>
        </w:rPr>
        <w:footnoteReference w:id="28"/>
      </w:r>
      <w:r w:rsidRPr="009944D8">
        <w:rPr>
          <w:lang w:val="en-GB"/>
        </w:rPr>
        <w:t xml:space="preserve"> </w:t>
      </w:r>
    </w:p>
    <w:p w14:paraId="5C34D65E" w14:textId="46AF9E53" w:rsidR="001A2FF6" w:rsidRPr="00BE2740" w:rsidRDefault="00105EDF" w:rsidP="002102C1">
      <w:pPr>
        <w:pStyle w:val="ListParagraph"/>
        <w:numPr>
          <w:ilvl w:val="0"/>
          <w:numId w:val="1"/>
        </w:numPr>
        <w:tabs>
          <w:tab w:val="left" w:pos="360"/>
          <w:tab w:val="left" w:pos="720"/>
          <w:tab w:val="left" w:pos="1620"/>
        </w:tabs>
        <w:autoSpaceDE w:val="0"/>
        <w:autoSpaceDN w:val="0"/>
        <w:adjustRightInd w:val="0"/>
        <w:spacing w:after="120"/>
        <w:ind w:left="1260" w:right="1210" w:firstLine="0"/>
        <w:jc w:val="both"/>
        <w:rPr>
          <w:lang w:val="en-GB"/>
        </w:rPr>
      </w:pPr>
      <w:r w:rsidRPr="00BE2740">
        <w:rPr>
          <w:lang w:val="en-GB"/>
        </w:rPr>
        <w:t>The ne</w:t>
      </w:r>
      <w:r w:rsidR="00BC0D5C" w:rsidRPr="00973B94">
        <w:rPr>
          <w:lang w:val="en-GB"/>
        </w:rPr>
        <w:t>w UNDP programme is informed by</w:t>
      </w:r>
      <w:r w:rsidR="007B6EA3" w:rsidRPr="00973B94">
        <w:rPr>
          <w:lang w:val="en-GB"/>
        </w:rPr>
        <w:t xml:space="preserve"> </w:t>
      </w:r>
      <w:r w:rsidR="00134B32" w:rsidRPr="00973B94">
        <w:rPr>
          <w:lang w:val="en-GB"/>
        </w:rPr>
        <w:t>g</w:t>
      </w:r>
      <w:r w:rsidR="00BC0D5C" w:rsidRPr="003632B3">
        <w:rPr>
          <w:lang w:val="en-GB"/>
        </w:rPr>
        <w:t>overnment</w:t>
      </w:r>
      <w:r w:rsidR="006F4D4D" w:rsidRPr="003632B3">
        <w:rPr>
          <w:lang w:val="en-GB"/>
        </w:rPr>
        <w:t xml:space="preserve"> strategies</w:t>
      </w:r>
      <w:r w:rsidR="007B6EA3" w:rsidRPr="007774E1">
        <w:rPr>
          <w:lang w:val="en-GB"/>
        </w:rPr>
        <w:t xml:space="preserve"> and programme</w:t>
      </w:r>
      <w:r w:rsidR="006F4D4D" w:rsidRPr="007774E1">
        <w:rPr>
          <w:lang w:val="en-GB"/>
        </w:rPr>
        <w:t>s</w:t>
      </w:r>
      <w:r w:rsidRPr="007774E1">
        <w:rPr>
          <w:lang w:val="en-GB"/>
        </w:rPr>
        <w:t xml:space="preserve">, </w:t>
      </w:r>
      <w:r w:rsidR="00CD2DE0" w:rsidRPr="007774E1">
        <w:rPr>
          <w:lang w:val="en-GB"/>
        </w:rPr>
        <w:t xml:space="preserve">the new </w:t>
      </w:r>
      <w:r w:rsidR="00134B32" w:rsidRPr="00BE2740">
        <w:rPr>
          <w:lang w:val="en-GB"/>
        </w:rPr>
        <w:t>s</w:t>
      </w:r>
      <w:r w:rsidR="00CD2DE0" w:rsidRPr="00BE2740">
        <w:rPr>
          <w:lang w:val="en-GB"/>
        </w:rPr>
        <w:t xml:space="preserve">ustainable </w:t>
      </w:r>
      <w:r w:rsidR="00134B32" w:rsidRPr="00BE2740">
        <w:rPr>
          <w:lang w:val="en-GB"/>
        </w:rPr>
        <w:t>d</w:t>
      </w:r>
      <w:r w:rsidR="00CD2DE0" w:rsidRPr="00BE2740">
        <w:rPr>
          <w:lang w:val="en-GB"/>
        </w:rPr>
        <w:t xml:space="preserve">evelopment </w:t>
      </w:r>
      <w:r w:rsidR="00134B32" w:rsidRPr="00BE2740">
        <w:rPr>
          <w:lang w:val="en-GB"/>
        </w:rPr>
        <w:t>g</w:t>
      </w:r>
      <w:r w:rsidR="00CD2DE0" w:rsidRPr="00BE2740">
        <w:rPr>
          <w:lang w:val="en-GB"/>
        </w:rPr>
        <w:t xml:space="preserve">oals </w:t>
      </w:r>
      <w:r w:rsidR="00E67B86" w:rsidRPr="00BE2740">
        <w:rPr>
          <w:lang w:val="en-GB"/>
        </w:rPr>
        <w:t xml:space="preserve">and national consultations on the </w:t>
      </w:r>
      <w:r w:rsidR="00134B32" w:rsidRPr="00BE2740">
        <w:rPr>
          <w:lang w:val="en-GB"/>
        </w:rPr>
        <w:t>p</w:t>
      </w:r>
      <w:r w:rsidR="00E67B86" w:rsidRPr="00BE2740">
        <w:rPr>
          <w:lang w:val="en-GB"/>
        </w:rPr>
        <w:t>ost-2015 development agenda</w:t>
      </w:r>
      <w:r w:rsidR="00D6052B" w:rsidRPr="00BE2740">
        <w:rPr>
          <w:lang w:val="en-GB"/>
        </w:rPr>
        <w:t>;</w:t>
      </w:r>
      <w:r w:rsidR="00CD2DE0" w:rsidRPr="00BE2740">
        <w:rPr>
          <w:lang w:val="en-GB"/>
        </w:rPr>
        <w:t xml:space="preserve"> </w:t>
      </w:r>
      <w:r w:rsidRPr="00BE2740">
        <w:rPr>
          <w:lang w:val="en-GB"/>
        </w:rPr>
        <w:t>the U</w:t>
      </w:r>
      <w:r w:rsidR="00134B32" w:rsidRPr="00BE2740">
        <w:rPr>
          <w:lang w:val="en-GB"/>
        </w:rPr>
        <w:t>nited Nations</w:t>
      </w:r>
      <w:r w:rsidRPr="00BE2740">
        <w:rPr>
          <w:lang w:val="en-GB"/>
        </w:rPr>
        <w:t xml:space="preserve"> Deve</w:t>
      </w:r>
      <w:r w:rsidR="007B6EA3" w:rsidRPr="00BE2740">
        <w:rPr>
          <w:lang w:val="en-GB"/>
        </w:rPr>
        <w:t>lopment</w:t>
      </w:r>
      <w:r w:rsidR="00654184" w:rsidRPr="00BE2740">
        <w:rPr>
          <w:lang w:val="en-GB"/>
        </w:rPr>
        <w:t xml:space="preserve"> Assistance</w:t>
      </w:r>
      <w:r w:rsidR="007B6EA3" w:rsidRPr="00BE2740">
        <w:rPr>
          <w:lang w:val="en-GB"/>
        </w:rPr>
        <w:t xml:space="preserve"> Framework</w:t>
      </w:r>
      <w:r w:rsidR="00134B32" w:rsidRPr="00BE2740">
        <w:rPr>
          <w:lang w:val="en-GB"/>
        </w:rPr>
        <w:t>,</w:t>
      </w:r>
      <w:r w:rsidR="008C1D32" w:rsidRPr="00BE2740">
        <w:rPr>
          <w:lang w:val="en-GB"/>
        </w:rPr>
        <w:t xml:space="preserve"> 2016-2020</w:t>
      </w:r>
      <w:r w:rsidR="00D6052B" w:rsidRPr="00BE2740">
        <w:rPr>
          <w:lang w:val="en-GB"/>
        </w:rPr>
        <w:t>;</w:t>
      </w:r>
      <w:r w:rsidR="007B6EA3" w:rsidRPr="00BE2740">
        <w:rPr>
          <w:lang w:val="en-GB"/>
        </w:rPr>
        <w:t xml:space="preserve"> </w:t>
      </w:r>
      <w:r w:rsidR="00D6052B" w:rsidRPr="00BE2740">
        <w:rPr>
          <w:lang w:val="en-GB"/>
        </w:rPr>
        <w:t>the s</w:t>
      </w:r>
      <w:r w:rsidR="007B6EA3" w:rsidRPr="00BE2740">
        <w:rPr>
          <w:lang w:val="en-GB"/>
        </w:rPr>
        <w:t xml:space="preserve">trategic </w:t>
      </w:r>
      <w:r w:rsidR="00D6052B" w:rsidRPr="00BE2740">
        <w:rPr>
          <w:lang w:val="en-GB"/>
        </w:rPr>
        <w:t>p</w:t>
      </w:r>
      <w:r w:rsidRPr="00BE2740">
        <w:rPr>
          <w:lang w:val="en-GB"/>
        </w:rPr>
        <w:t>lan</w:t>
      </w:r>
      <w:r w:rsidR="00D6052B" w:rsidRPr="00BE2740">
        <w:rPr>
          <w:lang w:val="en-GB"/>
        </w:rPr>
        <w:t xml:space="preserve">, </w:t>
      </w:r>
      <w:r w:rsidR="008C1D32" w:rsidRPr="00BE2740">
        <w:rPr>
          <w:lang w:val="en-GB"/>
        </w:rPr>
        <w:t>2014-2017</w:t>
      </w:r>
      <w:r w:rsidR="00D6052B" w:rsidRPr="00BE2740">
        <w:rPr>
          <w:lang w:val="en-GB"/>
        </w:rPr>
        <w:t>;</w:t>
      </w:r>
      <w:r w:rsidR="00BC0D5C" w:rsidRPr="00BE2740">
        <w:rPr>
          <w:lang w:val="en-GB"/>
        </w:rPr>
        <w:t xml:space="preserve"> initiatives </w:t>
      </w:r>
      <w:r w:rsidR="00D6052B" w:rsidRPr="00BE2740">
        <w:rPr>
          <w:lang w:val="en-GB"/>
        </w:rPr>
        <w:t>such as ‘</w:t>
      </w:r>
      <w:r w:rsidR="00890B0A" w:rsidRPr="00BE2740">
        <w:rPr>
          <w:lang w:val="en-GB"/>
        </w:rPr>
        <w:t>Sustainable Energy for All</w:t>
      </w:r>
      <w:r w:rsidR="00D6052B" w:rsidRPr="00BE2740">
        <w:rPr>
          <w:lang w:val="en-GB"/>
        </w:rPr>
        <w:t>’ and ‘</w:t>
      </w:r>
      <w:r w:rsidR="00554C91" w:rsidRPr="00BE2740">
        <w:rPr>
          <w:lang w:val="en-GB"/>
        </w:rPr>
        <w:t>Rights up Front</w:t>
      </w:r>
      <w:r w:rsidR="00D6052B" w:rsidRPr="00BE2740">
        <w:rPr>
          <w:lang w:val="en-GB"/>
        </w:rPr>
        <w:t>’;</w:t>
      </w:r>
      <w:r w:rsidR="00BC0D5C" w:rsidRPr="00BE2740">
        <w:rPr>
          <w:lang w:val="en-GB"/>
        </w:rPr>
        <w:t xml:space="preserve"> citizens</w:t>
      </w:r>
      <w:r w:rsidR="00D6052B" w:rsidRPr="00BE2740">
        <w:rPr>
          <w:lang w:val="en-GB"/>
        </w:rPr>
        <w:t>’</w:t>
      </w:r>
      <w:r w:rsidR="00BC0D5C" w:rsidRPr="00BE2740">
        <w:rPr>
          <w:lang w:val="en-GB"/>
        </w:rPr>
        <w:t xml:space="preserve"> views (throug</w:t>
      </w:r>
      <w:r w:rsidR="00B15B0A" w:rsidRPr="00BE2740">
        <w:rPr>
          <w:lang w:val="en-GB"/>
        </w:rPr>
        <w:t xml:space="preserve">h </w:t>
      </w:r>
      <w:r w:rsidR="00D6052B" w:rsidRPr="00BE2740">
        <w:rPr>
          <w:lang w:val="en-GB"/>
        </w:rPr>
        <w:t>‘T</w:t>
      </w:r>
      <w:r w:rsidR="00B15B0A" w:rsidRPr="00BE2740">
        <w:rPr>
          <w:lang w:val="en-GB"/>
        </w:rPr>
        <w:t>he</w:t>
      </w:r>
      <w:r w:rsidR="00554C91" w:rsidRPr="00BE2740">
        <w:rPr>
          <w:lang w:val="en-GB"/>
        </w:rPr>
        <w:t xml:space="preserve"> </w:t>
      </w:r>
      <w:r w:rsidR="00890B0A" w:rsidRPr="00BE2740">
        <w:rPr>
          <w:lang w:val="en-GB"/>
        </w:rPr>
        <w:t>World We Want</w:t>
      </w:r>
      <w:r w:rsidR="00D6052B" w:rsidRPr="00BE2740">
        <w:rPr>
          <w:lang w:val="en-GB"/>
        </w:rPr>
        <w:t>’</w:t>
      </w:r>
      <w:r w:rsidR="00BC0D5C" w:rsidRPr="00BE2740">
        <w:rPr>
          <w:lang w:val="en-GB"/>
        </w:rPr>
        <w:t xml:space="preserve"> discussions</w:t>
      </w:r>
      <w:r w:rsidR="00554C91" w:rsidRPr="00BE2740">
        <w:rPr>
          <w:lang w:val="en-GB"/>
        </w:rPr>
        <w:t xml:space="preserve"> and crowdsourcing ideas through a </w:t>
      </w:r>
      <w:r w:rsidR="00215691" w:rsidRPr="00BE2740">
        <w:rPr>
          <w:lang w:val="en-GB"/>
        </w:rPr>
        <w:t>F</w:t>
      </w:r>
      <w:r w:rsidR="00554C91" w:rsidRPr="00BE2740">
        <w:rPr>
          <w:lang w:val="en-GB"/>
        </w:rPr>
        <w:t>acebook survey</w:t>
      </w:r>
      <w:r w:rsidR="00BC0D5C" w:rsidRPr="00BE2740">
        <w:rPr>
          <w:lang w:val="en-GB"/>
        </w:rPr>
        <w:t>) and a</w:t>
      </w:r>
      <w:r w:rsidR="00D35670" w:rsidRPr="00BE2740">
        <w:rPr>
          <w:lang w:val="en-GB"/>
        </w:rPr>
        <w:t xml:space="preserve">n </w:t>
      </w:r>
      <w:r w:rsidR="00D6052B" w:rsidRPr="00BE2740">
        <w:rPr>
          <w:lang w:val="en-GB"/>
        </w:rPr>
        <w:t>a</w:t>
      </w:r>
      <w:r w:rsidR="00D35670" w:rsidRPr="00BE2740">
        <w:rPr>
          <w:lang w:val="en-GB"/>
        </w:rPr>
        <w:t>ssessme</w:t>
      </w:r>
      <w:r w:rsidR="00BC0D5C" w:rsidRPr="00BE2740">
        <w:rPr>
          <w:lang w:val="en-GB"/>
        </w:rPr>
        <w:t xml:space="preserve">nt of </w:t>
      </w:r>
      <w:r w:rsidR="00D6052B" w:rsidRPr="00BE2740">
        <w:rPr>
          <w:lang w:val="en-GB"/>
        </w:rPr>
        <w:t>d</w:t>
      </w:r>
      <w:r w:rsidR="00BC0D5C" w:rsidRPr="00BE2740">
        <w:rPr>
          <w:lang w:val="en-GB"/>
        </w:rPr>
        <w:t xml:space="preserve">evelopment </w:t>
      </w:r>
      <w:r w:rsidR="00D6052B" w:rsidRPr="00BE2740">
        <w:rPr>
          <w:lang w:val="en-GB"/>
        </w:rPr>
        <w:t>r</w:t>
      </w:r>
      <w:r w:rsidR="00BC0D5C" w:rsidRPr="00BE2740">
        <w:rPr>
          <w:lang w:val="en-GB"/>
        </w:rPr>
        <w:t xml:space="preserve">esults </w:t>
      </w:r>
      <w:r w:rsidR="008C1D32" w:rsidRPr="00BE2740">
        <w:rPr>
          <w:lang w:val="en-GB"/>
        </w:rPr>
        <w:t>carried out in 2013</w:t>
      </w:r>
      <w:r w:rsidR="00B15B0A" w:rsidRPr="00BE2740">
        <w:rPr>
          <w:lang w:val="en-GB"/>
        </w:rPr>
        <w:t xml:space="preserve">. The </w:t>
      </w:r>
      <w:r w:rsidR="00D6052B" w:rsidRPr="00BE2740">
        <w:rPr>
          <w:lang w:val="en-GB"/>
        </w:rPr>
        <w:t xml:space="preserve">assessment </w:t>
      </w:r>
      <w:r w:rsidR="00D35670" w:rsidRPr="00BE2740">
        <w:rPr>
          <w:lang w:val="en-GB"/>
        </w:rPr>
        <w:t xml:space="preserve">highlighted </w:t>
      </w:r>
      <w:r w:rsidR="006D45DE" w:rsidRPr="00BE2740">
        <w:rPr>
          <w:lang w:val="en-GB"/>
        </w:rPr>
        <w:t>UNDP contributions to</w:t>
      </w:r>
      <w:r w:rsidR="00B92C41" w:rsidRPr="00BE2740">
        <w:rPr>
          <w:lang w:val="en-GB"/>
        </w:rPr>
        <w:t xml:space="preserve">: </w:t>
      </w:r>
      <w:r w:rsidR="00D6052B" w:rsidRPr="00BE2740">
        <w:rPr>
          <w:lang w:val="en-GB"/>
        </w:rPr>
        <w:t>(a</w:t>
      </w:r>
      <w:r w:rsidR="00B92C41" w:rsidRPr="00BE2740">
        <w:rPr>
          <w:lang w:val="en-GB"/>
        </w:rPr>
        <w:t xml:space="preserve">) </w:t>
      </w:r>
      <w:r w:rsidR="00D35670" w:rsidRPr="00BE2740">
        <w:rPr>
          <w:lang w:val="en-GB"/>
        </w:rPr>
        <w:t xml:space="preserve">a functioning </w:t>
      </w:r>
      <w:r w:rsidR="00D6052B" w:rsidRPr="00BE2740">
        <w:rPr>
          <w:lang w:val="en-GB"/>
        </w:rPr>
        <w:t>d</w:t>
      </w:r>
      <w:r w:rsidR="0091720E" w:rsidRPr="00BE2740">
        <w:rPr>
          <w:lang w:val="en-GB"/>
        </w:rPr>
        <w:t>isaster</w:t>
      </w:r>
      <w:r w:rsidR="00D6052B" w:rsidRPr="00BE2740">
        <w:rPr>
          <w:lang w:val="en-GB"/>
        </w:rPr>
        <w:t>-r</w:t>
      </w:r>
      <w:r w:rsidR="0091720E" w:rsidRPr="00BE2740">
        <w:rPr>
          <w:lang w:val="en-GB"/>
        </w:rPr>
        <w:t xml:space="preserve">isk </w:t>
      </w:r>
      <w:r w:rsidR="00D6052B" w:rsidRPr="00BE2740">
        <w:rPr>
          <w:lang w:val="en-GB"/>
        </w:rPr>
        <w:t>r</w:t>
      </w:r>
      <w:r w:rsidR="0091720E" w:rsidRPr="00BE2740">
        <w:rPr>
          <w:lang w:val="en-GB"/>
        </w:rPr>
        <w:t xml:space="preserve">eduction and </w:t>
      </w:r>
      <w:r w:rsidR="00D6052B" w:rsidRPr="00BE2740">
        <w:rPr>
          <w:lang w:val="en-GB"/>
        </w:rPr>
        <w:t>r</w:t>
      </w:r>
      <w:r w:rsidR="0091720E" w:rsidRPr="00BE2740">
        <w:rPr>
          <w:lang w:val="en-GB"/>
        </w:rPr>
        <w:t xml:space="preserve">ecovery </w:t>
      </w:r>
      <w:r w:rsidR="00D35670" w:rsidRPr="00BE2740">
        <w:rPr>
          <w:lang w:val="en-GB"/>
        </w:rPr>
        <w:t>system and improve</w:t>
      </w:r>
      <w:r w:rsidR="00B92C41" w:rsidRPr="00BE2740">
        <w:rPr>
          <w:lang w:val="en-GB"/>
        </w:rPr>
        <w:t>d</w:t>
      </w:r>
      <w:r w:rsidR="00D35670" w:rsidRPr="00BE2740">
        <w:rPr>
          <w:lang w:val="en-GB"/>
        </w:rPr>
        <w:t xml:space="preserve"> policy environment </w:t>
      </w:r>
      <w:r w:rsidR="00B92C41" w:rsidRPr="00BE2740">
        <w:rPr>
          <w:lang w:val="en-GB"/>
        </w:rPr>
        <w:t>with a</w:t>
      </w:r>
      <w:r w:rsidR="00D35670" w:rsidRPr="00BE2740">
        <w:rPr>
          <w:lang w:val="en-GB"/>
        </w:rPr>
        <w:t xml:space="preserve"> </w:t>
      </w:r>
      <w:r w:rsidR="00D6052B" w:rsidRPr="00BE2740">
        <w:rPr>
          <w:lang w:val="en-GB"/>
        </w:rPr>
        <w:t>s</w:t>
      </w:r>
      <w:r w:rsidR="00D35670" w:rsidRPr="00BE2740">
        <w:rPr>
          <w:lang w:val="en-GB"/>
        </w:rPr>
        <w:t xml:space="preserve">trategy and </w:t>
      </w:r>
      <w:r w:rsidR="00D6052B" w:rsidRPr="00BE2740">
        <w:rPr>
          <w:lang w:val="en-GB"/>
        </w:rPr>
        <w:t>a</w:t>
      </w:r>
      <w:r w:rsidR="00D35670" w:rsidRPr="00BE2740">
        <w:rPr>
          <w:lang w:val="en-GB"/>
        </w:rPr>
        <w:t xml:space="preserve">ction </w:t>
      </w:r>
      <w:r w:rsidR="00D6052B" w:rsidRPr="00BE2740">
        <w:rPr>
          <w:lang w:val="en-GB"/>
        </w:rPr>
        <w:t>p</w:t>
      </w:r>
      <w:r w:rsidR="00D35670" w:rsidRPr="00BE2740">
        <w:rPr>
          <w:lang w:val="en-GB"/>
        </w:rPr>
        <w:t>lan</w:t>
      </w:r>
      <w:r w:rsidR="00D3737D" w:rsidRPr="00BE2740">
        <w:rPr>
          <w:lang w:val="en-GB"/>
        </w:rPr>
        <w:t>;</w:t>
      </w:r>
      <w:r w:rsidR="00D35670" w:rsidRPr="00BE2740">
        <w:rPr>
          <w:lang w:val="en-GB"/>
        </w:rPr>
        <w:t xml:space="preserve"> </w:t>
      </w:r>
      <w:r w:rsidR="00D6052B" w:rsidRPr="00BE2740">
        <w:rPr>
          <w:lang w:val="en-GB"/>
        </w:rPr>
        <w:t>(b</w:t>
      </w:r>
      <w:r w:rsidR="00B92C41" w:rsidRPr="00BE2740">
        <w:rPr>
          <w:lang w:val="en-GB"/>
        </w:rPr>
        <w:t xml:space="preserve">) </w:t>
      </w:r>
      <w:r w:rsidR="00BA4EFD" w:rsidRPr="00BE2740">
        <w:rPr>
          <w:lang w:val="en-GB"/>
        </w:rPr>
        <w:t xml:space="preserve">the State </w:t>
      </w:r>
      <w:r w:rsidR="00D6052B" w:rsidRPr="00BE2740">
        <w:rPr>
          <w:lang w:val="en-GB"/>
        </w:rPr>
        <w:t>g</w:t>
      </w:r>
      <w:r w:rsidR="00BA4EFD" w:rsidRPr="00BE2740">
        <w:rPr>
          <w:lang w:val="en-GB"/>
        </w:rPr>
        <w:t xml:space="preserve">ender </w:t>
      </w:r>
      <w:r w:rsidR="00DD32F9" w:rsidRPr="00BE2740">
        <w:rPr>
          <w:lang w:val="en-GB"/>
        </w:rPr>
        <w:t>policy,</w:t>
      </w:r>
      <w:r w:rsidR="00BA4EFD" w:rsidRPr="00BE2740">
        <w:rPr>
          <w:lang w:val="en-GB"/>
        </w:rPr>
        <w:t xml:space="preserve"> the </w:t>
      </w:r>
      <w:r w:rsidR="00D6052B" w:rsidRPr="00BE2740">
        <w:rPr>
          <w:lang w:val="en-GB"/>
        </w:rPr>
        <w:t>l</w:t>
      </w:r>
      <w:r w:rsidR="00BA4EFD" w:rsidRPr="00BE2740">
        <w:rPr>
          <w:lang w:val="en-GB"/>
        </w:rPr>
        <w:t xml:space="preserve">aw on </w:t>
      </w:r>
      <w:r w:rsidR="00D6052B" w:rsidRPr="00BE2740">
        <w:rPr>
          <w:lang w:val="en-GB"/>
        </w:rPr>
        <w:t>e</w:t>
      </w:r>
      <w:r w:rsidR="00BA4EFD" w:rsidRPr="00BE2740">
        <w:rPr>
          <w:lang w:val="en-GB"/>
        </w:rPr>
        <w:t xml:space="preserve">qual </w:t>
      </w:r>
      <w:r w:rsidR="00D6052B" w:rsidRPr="00BE2740">
        <w:rPr>
          <w:lang w:val="en-GB"/>
        </w:rPr>
        <w:t>r</w:t>
      </w:r>
      <w:r w:rsidR="00BA4EFD" w:rsidRPr="00BE2740">
        <w:rPr>
          <w:lang w:val="en-GB"/>
        </w:rPr>
        <w:t xml:space="preserve">ights and </w:t>
      </w:r>
      <w:r w:rsidR="00D6052B" w:rsidRPr="00BE2740">
        <w:rPr>
          <w:lang w:val="en-GB"/>
        </w:rPr>
        <w:t>e</w:t>
      </w:r>
      <w:r w:rsidR="00BA4EFD" w:rsidRPr="00BE2740">
        <w:rPr>
          <w:lang w:val="en-GB"/>
        </w:rPr>
        <w:t xml:space="preserve">qual </w:t>
      </w:r>
      <w:r w:rsidR="00D6052B" w:rsidRPr="00BE2740">
        <w:rPr>
          <w:lang w:val="en-GB"/>
        </w:rPr>
        <w:t>o</w:t>
      </w:r>
      <w:r w:rsidR="00BA4EFD" w:rsidRPr="00BE2740">
        <w:rPr>
          <w:lang w:val="en-GB"/>
        </w:rPr>
        <w:t>pportunities</w:t>
      </w:r>
      <w:r w:rsidR="00D6052B" w:rsidRPr="00BE2740">
        <w:rPr>
          <w:lang w:val="en-GB"/>
        </w:rPr>
        <w:t>,</w:t>
      </w:r>
      <w:r w:rsidR="00BA4EFD" w:rsidRPr="00BE2740">
        <w:rPr>
          <w:lang w:val="en-GB"/>
        </w:rPr>
        <w:t xml:space="preserve"> and </w:t>
      </w:r>
      <w:r w:rsidR="004777AE" w:rsidRPr="00BE2740">
        <w:rPr>
          <w:lang w:val="en-GB"/>
        </w:rPr>
        <w:t xml:space="preserve">the </w:t>
      </w:r>
      <w:r w:rsidR="00BA4EFD" w:rsidRPr="00BE2740">
        <w:rPr>
          <w:lang w:val="en-GB"/>
        </w:rPr>
        <w:t xml:space="preserve">increase </w:t>
      </w:r>
      <w:r w:rsidR="00B92C41" w:rsidRPr="00BE2740">
        <w:rPr>
          <w:lang w:val="en-GB"/>
        </w:rPr>
        <w:t xml:space="preserve">in </w:t>
      </w:r>
      <w:r w:rsidR="00BA4EFD" w:rsidRPr="00BE2740">
        <w:rPr>
          <w:lang w:val="en-GB"/>
        </w:rPr>
        <w:t xml:space="preserve">engagement of women in </w:t>
      </w:r>
      <w:r w:rsidR="00076181" w:rsidRPr="00BE2740">
        <w:rPr>
          <w:lang w:val="en-GB"/>
        </w:rPr>
        <w:t>decision</w:t>
      </w:r>
      <w:r w:rsidR="00D6052B" w:rsidRPr="00BE2740">
        <w:rPr>
          <w:lang w:val="en-GB"/>
        </w:rPr>
        <w:t>-</w:t>
      </w:r>
      <w:r w:rsidR="00076181" w:rsidRPr="00BE2740">
        <w:rPr>
          <w:lang w:val="en-GB"/>
        </w:rPr>
        <w:t>making processes</w:t>
      </w:r>
      <w:r w:rsidR="00D3737D" w:rsidRPr="00BE2740">
        <w:rPr>
          <w:lang w:val="en-GB"/>
        </w:rPr>
        <w:t>; and</w:t>
      </w:r>
      <w:r w:rsidR="00BA4EFD" w:rsidRPr="00BE2740">
        <w:rPr>
          <w:lang w:val="en-GB"/>
        </w:rPr>
        <w:t xml:space="preserve"> </w:t>
      </w:r>
      <w:r w:rsidR="00D6052B" w:rsidRPr="00BE2740">
        <w:rPr>
          <w:lang w:val="en-GB"/>
        </w:rPr>
        <w:t>(c</w:t>
      </w:r>
      <w:r w:rsidR="00B92C41" w:rsidRPr="00BE2740">
        <w:rPr>
          <w:lang w:val="en-GB"/>
        </w:rPr>
        <w:t xml:space="preserve">) </w:t>
      </w:r>
      <w:r w:rsidR="00BA4EFD" w:rsidRPr="00BE2740">
        <w:rPr>
          <w:lang w:val="en-GB"/>
        </w:rPr>
        <w:t>policy and legislative documents</w:t>
      </w:r>
      <w:r w:rsidR="00B92C41" w:rsidRPr="00BE2740">
        <w:rPr>
          <w:lang w:val="en-GB"/>
        </w:rPr>
        <w:t xml:space="preserve"> in </w:t>
      </w:r>
      <w:r w:rsidR="00D6052B" w:rsidRPr="00BE2740">
        <w:rPr>
          <w:lang w:val="en-GB"/>
        </w:rPr>
        <w:t>v</w:t>
      </w:r>
      <w:r w:rsidR="007216C3" w:rsidRPr="00BE2740">
        <w:rPr>
          <w:lang w:val="en-GB"/>
        </w:rPr>
        <w:t xml:space="preserve">ocational </w:t>
      </w:r>
      <w:r w:rsidR="00D6052B" w:rsidRPr="00BE2740">
        <w:rPr>
          <w:lang w:val="en-GB"/>
        </w:rPr>
        <w:t>e</w:t>
      </w:r>
      <w:r w:rsidR="007216C3" w:rsidRPr="00BE2740">
        <w:rPr>
          <w:lang w:val="en-GB"/>
        </w:rPr>
        <w:t xml:space="preserve">ducational </w:t>
      </w:r>
      <w:r w:rsidR="00D6052B" w:rsidRPr="00BE2740">
        <w:rPr>
          <w:lang w:val="en-GB"/>
        </w:rPr>
        <w:t>t</w:t>
      </w:r>
      <w:r w:rsidR="007216C3" w:rsidRPr="00BE2740">
        <w:rPr>
          <w:lang w:val="en-GB"/>
        </w:rPr>
        <w:t>raining</w:t>
      </w:r>
      <w:r w:rsidR="00BA4EFD" w:rsidRPr="00BE2740">
        <w:rPr>
          <w:lang w:val="en-GB"/>
        </w:rPr>
        <w:t>, setting standards</w:t>
      </w:r>
      <w:r w:rsidR="00D6052B" w:rsidRPr="00BE2740">
        <w:rPr>
          <w:lang w:val="en-GB"/>
        </w:rPr>
        <w:t>,</w:t>
      </w:r>
      <w:r w:rsidR="00BA4EFD" w:rsidRPr="00BE2740">
        <w:rPr>
          <w:lang w:val="en-GB"/>
        </w:rPr>
        <w:t xml:space="preserve"> and improving the tec</w:t>
      </w:r>
      <w:r w:rsidR="00B15B0A" w:rsidRPr="00BE2740">
        <w:rPr>
          <w:lang w:val="en-GB"/>
        </w:rPr>
        <w:t>hnical base of institutions</w:t>
      </w:r>
      <w:r w:rsidR="00BA4EFD" w:rsidRPr="00BE2740">
        <w:rPr>
          <w:lang w:val="en-GB"/>
        </w:rPr>
        <w:t>.</w:t>
      </w:r>
      <w:r w:rsidR="00B92C41" w:rsidRPr="00BE2740">
        <w:rPr>
          <w:lang w:val="en-GB"/>
        </w:rPr>
        <w:t xml:space="preserve"> </w:t>
      </w:r>
      <w:r w:rsidR="00B65402" w:rsidRPr="00BE2740">
        <w:rPr>
          <w:lang w:val="en-GB"/>
        </w:rPr>
        <w:t>F</w:t>
      </w:r>
      <w:r w:rsidR="00613D41" w:rsidRPr="00BE2740">
        <w:rPr>
          <w:lang w:val="en-GB"/>
        </w:rPr>
        <w:t xml:space="preserve">urther to </w:t>
      </w:r>
      <w:r w:rsidR="00D6052B" w:rsidRPr="00BE2740">
        <w:rPr>
          <w:lang w:val="en-GB"/>
        </w:rPr>
        <w:t xml:space="preserve">the </w:t>
      </w:r>
      <w:r w:rsidR="00613D41" w:rsidRPr="00BE2740">
        <w:rPr>
          <w:lang w:val="en-GB"/>
        </w:rPr>
        <w:t>recommendations,</w:t>
      </w:r>
      <w:r w:rsidR="004A6B28" w:rsidRPr="00BE2740">
        <w:rPr>
          <w:lang w:val="en-GB"/>
        </w:rPr>
        <w:t xml:space="preserve"> </w:t>
      </w:r>
      <w:r w:rsidR="00A05744" w:rsidRPr="00BE2740">
        <w:rPr>
          <w:lang w:val="en-GB"/>
        </w:rPr>
        <w:t xml:space="preserve">UNDP will focus on </w:t>
      </w:r>
      <w:r w:rsidR="00C756C2" w:rsidRPr="009C10D4">
        <w:rPr>
          <w:lang w:val="en-GB"/>
        </w:rPr>
        <w:t>strengthen</w:t>
      </w:r>
      <w:r w:rsidR="00DC5B96" w:rsidRPr="009C10D4">
        <w:rPr>
          <w:lang w:val="en-GB"/>
        </w:rPr>
        <w:t>ing</w:t>
      </w:r>
      <w:r w:rsidR="00C756C2" w:rsidRPr="009C10D4">
        <w:rPr>
          <w:lang w:val="en-GB"/>
        </w:rPr>
        <w:t xml:space="preserve"> synergies </w:t>
      </w:r>
      <w:r w:rsidR="00B65402" w:rsidRPr="009C10D4">
        <w:rPr>
          <w:lang w:val="en-GB"/>
        </w:rPr>
        <w:t xml:space="preserve">between border management and </w:t>
      </w:r>
      <w:r w:rsidR="00C756C2" w:rsidRPr="009C10D4">
        <w:rPr>
          <w:lang w:val="en-GB"/>
        </w:rPr>
        <w:t xml:space="preserve">development, </w:t>
      </w:r>
      <w:r w:rsidR="00B92C41" w:rsidRPr="009C10D4">
        <w:rPr>
          <w:lang w:val="en-GB"/>
        </w:rPr>
        <w:t>and further mainstream</w:t>
      </w:r>
      <w:r w:rsidR="00A05744" w:rsidRPr="009C10D4">
        <w:rPr>
          <w:lang w:val="en-GB"/>
        </w:rPr>
        <w:t>ing</w:t>
      </w:r>
      <w:r w:rsidR="00B92C41" w:rsidRPr="009C10D4">
        <w:rPr>
          <w:lang w:val="en-GB"/>
        </w:rPr>
        <w:t xml:space="preserve"> gender and disaster</w:t>
      </w:r>
      <w:r w:rsidR="00D6052B" w:rsidRPr="009C10D4">
        <w:rPr>
          <w:lang w:val="en-GB"/>
        </w:rPr>
        <w:t>-</w:t>
      </w:r>
      <w:r w:rsidR="00B92C41" w:rsidRPr="009C10D4">
        <w:rPr>
          <w:lang w:val="en-GB"/>
        </w:rPr>
        <w:t xml:space="preserve">risk reduction </w:t>
      </w:r>
      <w:r w:rsidR="007216C3" w:rsidRPr="009C10D4">
        <w:rPr>
          <w:lang w:val="en-GB"/>
        </w:rPr>
        <w:t>across the programme</w:t>
      </w:r>
      <w:r w:rsidR="00B92C41" w:rsidRPr="009C10D4">
        <w:rPr>
          <w:lang w:val="en-GB"/>
        </w:rPr>
        <w:t>.</w:t>
      </w:r>
      <w:r w:rsidR="003A42AD" w:rsidRPr="009C10D4">
        <w:rPr>
          <w:i/>
          <w:lang w:val="en-GB"/>
        </w:rPr>
        <w:t xml:space="preserve"> </w:t>
      </w:r>
    </w:p>
    <w:p w14:paraId="7343CAE1" w14:textId="3CE9DEA5" w:rsidR="00B92C41" w:rsidRPr="007632D2" w:rsidRDefault="004F3CEB" w:rsidP="002102C1">
      <w:pPr>
        <w:pStyle w:val="ListParagraph"/>
        <w:numPr>
          <w:ilvl w:val="0"/>
          <w:numId w:val="1"/>
        </w:numPr>
        <w:tabs>
          <w:tab w:val="left" w:pos="360"/>
          <w:tab w:val="left" w:pos="720"/>
          <w:tab w:val="left" w:pos="1620"/>
        </w:tabs>
        <w:autoSpaceDE w:val="0"/>
        <w:autoSpaceDN w:val="0"/>
        <w:adjustRightInd w:val="0"/>
        <w:spacing w:after="120"/>
        <w:ind w:left="1260" w:right="1210" w:firstLine="0"/>
        <w:jc w:val="both"/>
        <w:rPr>
          <w:lang w:val="en-GB"/>
        </w:rPr>
      </w:pPr>
      <w:r w:rsidRPr="009C10D4">
        <w:rPr>
          <w:lang w:val="en-GB"/>
        </w:rPr>
        <w:t xml:space="preserve">The overarching theory of change in this country programme is that human development is possible when people participate in decision-making and are empowered to contribute and share the benefits of economic growth in a sustainable environment. </w:t>
      </w:r>
      <w:r w:rsidRPr="00BE2740">
        <w:rPr>
          <w:lang w:val="en-GB"/>
        </w:rPr>
        <w:t>I</w:t>
      </w:r>
      <w:r w:rsidRPr="00CA3E85">
        <w:rPr>
          <w:lang w:val="en-GB"/>
        </w:rPr>
        <w:t xml:space="preserve">n </w:t>
      </w:r>
      <w:r w:rsidRPr="00CA3E85">
        <w:rPr>
          <w:i/>
          <w:lang w:val="en-GB"/>
        </w:rPr>
        <w:t>inclusive and sustainable economic growth</w:t>
      </w:r>
      <w:r w:rsidRPr="00CA3E85">
        <w:rPr>
          <w:lang w:val="en-GB"/>
        </w:rPr>
        <w:t xml:space="preserve">, </w:t>
      </w:r>
      <w:r w:rsidR="001A2FF6" w:rsidRPr="00CA3E85">
        <w:rPr>
          <w:lang w:val="en-GB"/>
        </w:rPr>
        <w:t xml:space="preserve">UNDP will collaborate and coordinate more with </w:t>
      </w:r>
      <w:r w:rsidR="00D6052B" w:rsidRPr="00CA3E85">
        <w:rPr>
          <w:lang w:val="en-GB"/>
        </w:rPr>
        <w:t>United Nations organizations</w:t>
      </w:r>
      <w:r w:rsidR="001A2FF6" w:rsidRPr="00CA3E85">
        <w:rPr>
          <w:lang w:val="en-GB"/>
        </w:rPr>
        <w:t>, including on joint activities aimed at supporting local</w:t>
      </w:r>
      <w:r w:rsidRPr="00CA3E85">
        <w:rPr>
          <w:lang w:val="en-GB"/>
        </w:rPr>
        <w:t xml:space="preserve"> communities in improving </w:t>
      </w:r>
      <w:r w:rsidR="001A2FF6" w:rsidRPr="00CA3E85">
        <w:rPr>
          <w:lang w:val="en-GB"/>
        </w:rPr>
        <w:t xml:space="preserve">planning and project implementation. In </w:t>
      </w:r>
      <w:r w:rsidR="001A2FF6" w:rsidRPr="00CA3E85">
        <w:rPr>
          <w:i/>
          <w:lang w:val="en-GB"/>
        </w:rPr>
        <w:t>democratic governance</w:t>
      </w:r>
      <w:r w:rsidRPr="00CA3E85">
        <w:rPr>
          <w:lang w:val="en-GB"/>
        </w:rPr>
        <w:t>, UNDP will focus on</w:t>
      </w:r>
      <w:r w:rsidR="001A2FF6" w:rsidRPr="00CA3E85">
        <w:rPr>
          <w:lang w:val="en-GB"/>
        </w:rPr>
        <w:t xml:space="preserve"> fostering demand-driven initiatives by non-governmental actors in public policy deliberations, monitoring and evaluation, including </w:t>
      </w:r>
      <w:r w:rsidR="007768A5" w:rsidRPr="00CA3E85">
        <w:rPr>
          <w:lang w:val="en-GB"/>
        </w:rPr>
        <w:t xml:space="preserve">the </w:t>
      </w:r>
      <w:r w:rsidR="001A2FF6" w:rsidRPr="00CA3E85">
        <w:rPr>
          <w:lang w:val="en-GB"/>
        </w:rPr>
        <w:t xml:space="preserve">application of innovative methods. UNDP will expand its work on </w:t>
      </w:r>
      <w:r w:rsidR="001A2FF6" w:rsidRPr="00CA3E85">
        <w:rPr>
          <w:i/>
          <w:lang w:val="en-GB"/>
        </w:rPr>
        <w:t xml:space="preserve">promoting gender equality, human rights and </w:t>
      </w:r>
      <w:r w:rsidR="00D6052B" w:rsidRPr="00CA3E85">
        <w:rPr>
          <w:i/>
          <w:lang w:val="en-GB"/>
        </w:rPr>
        <w:t xml:space="preserve">the </w:t>
      </w:r>
      <w:r w:rsidR="001A2FF6" w:rsidRPr="00CA3E85">
        <w:rPr>
          <w:i/>
          <w:lang w:val="en-GB"/>
        </w:rPr>
        <w:t>empowerment of women</w:t>
      </w:r>
      <w:r w:rsidR="001A2FF6" w:rsidRPr="00CA3E85">
        <w:rPr>
          <w:lang w:val="en-GB"/>
        </w:rPr>
        <w:t xml:space="preserve"> with </w:t>
      </w:r>
      <w:r w:rsidR="00DD32F9" w:rsidRPr="00CA3E85">
        <w:rPr>
          <w:lang w:val="en-GB"/>
        </w:rPr>
        <w:t>a</w:t>
      </w:r>
      <w:r w:rsidR="007768A5" w:rsidRPr="00CA3E85">
        <w:rPr>
          <w:lang w:val="en-GB"/>
        </w:rPr>
        <w:t xml:space="preserve"> </w:t>
      </w:r>
      <w:r w:rsidR="00D6052B" w:rsidRPr="00CA3E85">
        <w:rPr>
          <w:lang w:val="en-GB"/>
        </w:rPr>
        <w:t xml:space="preserve">sharper </w:t>
      </w:r>
      <w:r w:rsidR="001A2FF6" w:rsidRPr="00CA3E85">
        <w:rPr>
          <w:lang w:val="en-GB"/>
        </w:rPr>
        <w:t>focus on c</w:t>
      </w:r>
      <w:r w:rsidR="00377140" w:rsidRPr="00CA3E85">
        <w:rPr>
          <w:lang w:val="en-GB"/>
        </w:rPr>
        <w:t>ommunications and disseminating</w:t>
      </w:r>
      <w:r w:rsidR="001A2FF6" w:rsidRPr="00CA3E85">
        <w:rPr>
          <w:lang w:val="en-GB"/>
        </w:rPr>
        <w:t xml:space="preserve"> results. In the area of </w:t>
      </w:r>
      <w:r w:rsidR="001A2FF6" w:rsidRPr="00CA3E85">
        <w:rPr>
          <w:i/>
          <w:lang w:val="en-GB"/>
        </w:rPr>
        <w:t>environmental sustainability and resilience</w:t>
      </w:r>
      <w:r w:rsidR="001A2FF6" w:rsidRPr="00CA3E85">
        <w:rPr>
          <w:lang w:val="en-GB"/>
        </w:rPr>
        <w:t xml:space="preserve">, UNDP will </w:t>
      </w:r>
      <w:r w:rsidRPr="00CA3E85">
        <w:rPr>
          <w:lang w:val="en-GB"/>
        </w:rPr>
        <w:t xml:space="preserve">pay </w:t>
      </w:r>
      <w:r w:rsidR="00D6052B" w:rsidRPr="00CA3E85">
        <w:rPr>
          <w:lang w:val="en-GB"/>
        </w:rPr>
        <w:t xml:space="preserve">closer </w:t>
      </w:r>
      <w:r w:rsidRPr="00CA3E85">
        <w:rPr>
          <w:lang w:val="en-GB"/>
        </w:rPr>
        <w:t>att</w:t>
      </w:r>
      <w:r w:rsidRPr="007632D2">
        <w:rPr>
          <w:lang w:val="en-GB"/>
        </w:rPr>
        <w:t xml:space="preserve">ention to </w:t>
      </w:r>
      <w:r w:rsidR="001A2FF6" w:rsidRPr="007632D2">
        <w:rPr>
          <w:lang w:val="en-GB"/>
        </w:rPr>
        <w:t>promot</w:t>
      </w:r>
      <w:r w:rsidRPr="007632D2">
        <w:rPr>
          <w:lang w:val="en-GB"/>
        </w:rPr>
        <w:t>ing</w:t>
      </w:r>
      <w:r w:rsidR="001A2FF6" w:rsidRPr="007632D2">
        <w:rPr>
          <w:lang w:val="en-GB"/>
        </w:rPr>
        <w:t xml:space="preserve"> cross-sector considerations</w:t>
      </w:r>
      <w:r w:rsidR="00FF10E3" w:rsidRPr="007632D2">
        <w:rPr>
          <w:lang w:val="en-GB"/>
        </w:rPr>
        <w:t xml:space="preserve">. </w:t>
      </w:r>
    </w:p>
    <w:p w14:paraId="0ACB173F" w14:textId="77777777" w:rsidR="008919BB" w:rsidRPr="007632D2" w:rsidRDefault="008919BB" w:rsidP="002102C1">
      <w:pPr>
        <w:pStyle w:val="ListParagraph"/>
        <w:tabs>
          <w:tab w:val="left" w:pos="360"/>
          <w:tab w:val="left" w:pos="720"/>
          <w:tab w:val="left" w:pos="1620"/>
        </w:tabs>
        <w:autoSpaceDE w:val="0"/>
        <w:autoSpaceDN w:val="0"/>
        <w:adjustRightInd w:val="0"/>
        <w:spacing w:after="120"/>
        <w:ind w:left="1260" w:right="1210" w:hanging="630"/>
        <w:jc w:val="both"/>
        <w:rPr>
          <w:b/>
          <w:sz w:val="28"/>
          <w:szCs w:val="28"/>
          <w:lang w:val="en-GB"/>
        </w:rPr>
      </w:pPr>
      <w:r w:rsidRPr="007632D2">
        <w:rPr>
          <w:b/>
          <w:sz w:val="28"/>
          <w:szCs w:val="28"/>
          <w:lang w:val="en-GB"/>
        </w:rPr>
        <w:t>II.</w:t>
      </w:r>
      <w:r w:rsidR="00963147" w:rsidRPr="007632D2">
        <w:rPr>
          <w:b/>
          <w:sz w:val="28"/>
          <w:szCs w:val="28"/>
          <w:lang w:val="en-GB"/>
        </w:rPr>
        <w:tab/>
      </w:r>
      <w:r w:rsidRPr="007632D2">
        <w:rPr>
          <w:b/>
          <w:sz w:val="28"/>
          <w:szCs w:val="28"/>
          <w:lang w:val="en-GB"/>
        </w:rPr>
        <w:t xml:space="preserve">Programme </w:t>
      </w:r>
      <w:r w:rsidR="00963147" w:rsidRPr="007632D2">
        <w:rPr>
          <w:b/>
          <w:sz w:val="28"/>
          <w:szCs w:val="28"/>
          <w:lang w:val="en-GB"/>
        </w:rPr>
        <w:t>p</w:t>
      </w:r>
      <w:r w:rsidRPr="007632D2">
        <w:rPr>
          <w:b/>
          <w:sz w:val="28"/>
          <w:szCs w:val="28"/>
          <w:lang w:val="en-GB"/>
        </w:rPr>
        <w:t xml:space="preserve">riorities and </w:t>
      </w:r>
      <w:r w:rsidR="00963147" w:rsidRPr="007632D2">
        <w:rPr>
          <w:b/>
          <w:sz w:val="28"/>
          <w:szCs w:val="28"/>
          <w:lang w:val="en-GB"/>
        </w:rPr>
        <w:t>p</w:t>
      </w:r>
      <w:r w:rsidRPr="007632D2">
        <w:rPr>
          <w:b/>
          <w:sz w:val="28"/>
          <w:szCs w:val="28"/>
          <w:lang w:val="en-GB"/>
        </w:rPr>
        <w:t xml:space="preserve">artnerships </w:t>
      </w:r>
    </w:p>
    <w:p w14:paraId="485747AE" w14:textId="730F3B80" w:rsidR="004F3CEB" w:rsidRPr="00BE2740" w:rsidRDefault="005D500F" w:rsidP="002102C1">
      <w:pPr>
        <w:pStyle w:val="ListParagraph"/>
        <w:numPr>
          <w:ilvl w:val="0"/>
          <w:numId w:val="1"/>
        </w:numPr>
        <w:tabs>
          <w:tab w:val="left" w:pos="360"/>
          <w:tab w:val="left" w:pos="720"/>
          <w:tab w:val="left" w:pos="1620"/>
        </w:tabs>
        <w:autoSpaceDE w:val="0"/>
        <w:autoSpaceDN w:val="0"/>
        <w:adjustRightInd w:val="0"/>
        <w:spacing w:after="120"/>
        <w:ind w:left="1260" w:right="1210" w:firstLine="0"/>
        <w:jc w:val="both"/>
        <w:rPr>
          <w:lang w:val="en-GB"/>
        </w:rPr>
      </w:pPr>
      <w:r w:rsidRPr="007632D2">
        <w:rPr>
          <w:lang w:val="en-GB"/>
        </w:rPr>
        <w:t xml:space="preserve">The </w:t>
      </w:r>
      <w:r w:rsidR="00B67EE1" w:rsidRPr="007632D2">
        <w:rPr>
          <w:lang w:val="en-GB"/>
        </w:rPr>
        <w:t xml:space="preserve">objective of </w:t>
      </w:r>
      <w:r w:rsidR="00D6052B" w:rsidRPr="007632D2">
        <w:rPr>
          <w:lang w:val="en-GB"/>
        </w:rPr>
        <w:t>UNDP in the new country programme</w:t>
      </w:r>
      <w:r w:rsidR="004F3CEB" w:rsidRPr="007632D2">
        <w:rPr>
          <w:lang w:val="en-GB"/>
        </w:rPr>
        <w:t xml:space="preserve"> </w:t>
      </w:r>
      <w:r w:rsidR="00B67EE1" w:rsidRPr="007632D2">
        <w:rPr>
          <w:lang w:val="en-GB"/>
        </w:rPr>
        <w:t xml:space="preserve">is to contribute to sustainable </w:t>
      </w:r>
      <w:r w:rsidR="00D01C4F">
        <w:rPr>
          <w:lang w:val="en-GB"/>
        </w:rPr>
        <w:t xml:space="preserve">development </w:t>
      </w:r>
      <w:r w:rsidR="00B67EE1" w:rsidRPr="007632D2">
        <w:rPr>
          <w:lang w:val="en-GB"/>
        </w:rPr>
        <w:t>and</w:t>
      </w:r>
      <w:r w:rsidR="009B0346" w:rsidRPr="007632D2">
        <w:rPr>
          <w:lang w:val="en-GB"/>
        </w:rPr>
        <w:t xml:space="preserve"> </w:t>
      </w:r>
      <w:r w:rsidR="009944D8">
        <w:rPr>
          <w:lang w:val="en-GB"/>
        </w:rPr>
        <w:t xml:space="preserve">an </w:t>
      </w:r>
      <w:r w:rsidR="009B0346" w:rsidRPr="007632D2">
        <w:rPr>
          <w:lang w:val="en-GB"/>
        </w:rPr>
        <w:t>equitable</w:t>
      </w:r>
      <w:r w:rsidR="00D01C4F">
        <w:rPr>
          <w:lang w:val="en-GB"/>
        </w:rPr>
        <w:t xml:space="preserve"> society in</w:t>
      </w:r>
      <w:r w:rsidR="009B0346" w:rsidRPr="007632D2">
        <w:rPr>
          <w:lang w:val="en-GB"/>
        </w:rPr>
        <w:t xml:space="preserve"> Armenia. </w:t>
      </w:r>
      <w:r w:rsidR="008A1726" w:rsidRPr="007632D2">
        <w:rPr>
          <w:lang w:val="en-GB"/>
        </w:rPr>
        <w:t xml:space="preserve">Its </w:t>
      </w:r>
      <w:r w:rsidR="009B0346" w:rsidRPr="007632D2">
        <w:rPr>
          <w:lang w:val="en-GB"/>
        </w:rPr>
        <w:t>vision for development includes</w:t>
      </w:r>
      <w:r w:rsidR="00F24750" w:rsidRPr="007632D2">
        <w:rPr>
          <w:lang w:val="en-GB"/>
        </w:rPr>
        <w:t>:</w:t>
      </w:r>
      <w:r w:rsidR="009B0346" w:rsidRPr="007632D2">
        <w:rPr>
          <w:lang w:val="en-GB"/>
        </w:rPr>
        <w:t xml:space="preserve"> a diversified rural economy</w:t>
      </w:r>
      <w:r w:rsidR="008A1726" w:rsidRPr="007632D2">
        <w:rPr>
          <w:lang w:val="en-GB"/>
        </w:rPr>
        <w:t>;</w:t>
      </w:r>
      <w:r w:rsidR="009B0346" w:rsidRPr="007632D2">
        <w:rPr>
          <w:lang w:val="en-GB"/>
        </w:rPr>
        <w:t xml:space="preserve"> strong innovation and </w:t>
      </w:r>
      <w:r w:rsidR="008A1726" w:rsidRPr="007632D2">
        <w:rPr>
          <w:lang w:val="en-GB"/>
        </w:rPr>
        <w:t xml:space="preserve">small and medium enterprises </w:t>
      </w:r>
      <w:r w:rsidR="009B0346" w:rsidRPr="007632D2">
        <w:rPr>
          <w:lang w:val="en-GB"/>
        </w:rPr>
        <w:t>sector</w:t>
      </w:r>
      <w:r w:rsidR="008A1726" w:rsidRPr="007632D2">
        <w:rPr>
          <w:lang w:val="en-GB"/>
        </w:rPr>
        <w:t>;</w:t>
      </w:r>
      <w:r w:rsidR="009B0346" w:rsidRPr="007632D2">
        <w:rPr>
          <w:lang w:val="en-GB"/>
        </w:rPr>
        <w:t xml:space="preserve"> an economy founded on </w:t>
      </w:r>
      <w:r w:rsidR="008A1726" w:rsidRPr="007632D2">
        <w:rPr>
          <w:lang w:val="en-GB"/>
        </w:rPr>
        <w:t>‘</w:t>
      </w:r>
      <w:r w:rsidR="009B0346" w:rsidRPr="007632D2">
        <w:rPr>
          <w:lang w:val="en-GB"/>
        </w:rPr>
        <w:t>green</w:t>
      </w:r>
      <w:r w:rsidR="008A1726" w:rsidRPr="007632D2">
        <w:rPr>
          <w:lang w:val="en-GB"/>
        </w:rPr>
        <w:t>’</w:t>
      </w:r>
      <w:r w:rsidR="009B0346" w:rsidRPr="007632D2">
        <w:rPr>
          <w:lang w:val="en-GB"/>
        </w:rPr>
        <w:t xml:space="preserve"> or sustainable principles, including </w:t>
      </w:r>
      <w:r w:rsidR="00C26E21" w:rsidRPr="007632D2">
        <w:rPr>
          <w:lang w:val="en-GB"/>
        </w:rPr>
        <w:t>energy efficiency, renewables,</w:t>
      </w:r>
      <w:r w:rsidR="008A1726" w:rsidRPr="007632D2">
        <w:rPr>
          <w:lang w:val="en-GB"/>
        </w:rPr>
        <w:t xml:space="preserve"> and the </w:t>
      </w:r>
      <w:r w:rsidR="00C26E21" w:rsidRPr="007632D2">
        <w:rPr>
          <w:lang w:val="en-GB"/>
        </w:rPr>
        <w:t xml:space="preserve"> sustainable use of natural resources</w:t>
      </w:r>
      <w:r w:rsidR="008A1726" w:rsidRPr="007632D2">
        <w:rPr>
          <w:lang w:val="en-GB"/>
        </w:rPr>
        <w:t>;</w:t>
      </w:r>
      <w:r w:rsidR="00C26E21" w:rsidRPr="007632D2">
        <w:rPr>
          <w:lang w:val="en-GB"/>
        </w:rPr>
        <w:t xml:space="preserve"> </w:t>
      </w:r>
      <w:r w:rsidR="003F63E1" w:rsidRPr="007632D2">
        <w:rPr>
          <w:lang w:val="en-GB"/>
        </w:rPr>
        <w:t>prepared</w:t>
      </w:r>
      <w:r w:rsidR="008A1726" w:rsidRPr="007632D2">
        <w:rPr>
          <w:lang w:val="en-GB"/>
        </w:rPr>
        <w:t>ness for</w:t>
      </w:r>
      <w:r w:rsidR="003F63E1" w:rsidRPr="007632D2">
        <w:rPr>
          <w:lang w:val="en-GB"/>
        </w:rPr>
        <w:t xml:space="preserve"> </w:t>
      </w:r>
      <w:r w:rsidR="003F63E1" w:rsidRPr="009F356B">
        <w:rPr>
          <w:lang w:val="en-GB"/>
        </w:rPr>
        <w:t>and adapt</w:t>
      </w:r>
      <w:r w:rsidR="008A1726" w:rsidRPr="009F356B">
        <w:rPr>
          <w:lang w:val="en-GB"/>
        </w:rPr>
        <w:t>ation to</w:t>
      </w:r>
      <w:r w:rsidR="003F63E1" w:rsidRPr="009F356B">
        <w:rPr>
          <w:lang w:val="en-GB"/>
        </w:rPr>
        <w:t xml:space="preserve"> disasters</w:t>
      </w:r>
      <w:r w:rsidR="008A1726" w:rsidRPr="009F356B">
        <w:rPr>
          <w:lang w:val="en-GB"/>
        </w:rPr>
        <w:t>;</w:t>
      </w:r>
      <w:r w:rsidR="003F63E1" w:rsidRPr="009F356B">
        <w:rPr>
          <w:lang w:val="en-GB"/>
        </w:rPr>
        <w:t xml:space="preserve"> </w:t>
      </w:r>
      <w:r w:rsidR="00C26E21" w:rsidRPr="009F356B">
        <w:rPr>
          <w:lang w:val="en-GB"/>
        </w:rPr>
        <w:t>open governance</w:t>
      </w:r>
      <w:r w:rsidR="008A1726" w:rsidRPr="007632D2">
        <w:rPr>
          <w:lang w:val="en-GB"/>
        </w:rPr>
        <w:t>;</w:t>
      </w:r>
      <w:r w:rsidR="00C26E21" w:rsidRPr="007632D2">
        <w:rPr>
          <w:lang w:val="en-GB"/>
        </w:rPr>
        <w:t xml:space="preserve"> and </w:t>
      </w:r>
      <w:r w:rsidR="008A1726" w:rsidRPr="007632D2">
        <w:rPr>
          <w:lang w:val="en-GB"/>
        </w:rPr>
        <w:t xml:space="preserve">the </w:t>
      </w:r>
      <w:r w:rsidR="00C26E21" w:rsidRPr="007632D2">
        <w:rPr>
          <w:lang w:val="en-GB"/>
        </w:rPr>
        <w:t>effective implementation of human rights legislation and equal opportunities</w:t>
      </w:r>
      <w:r w:rsidR="009B0346" w:rsidRPr="007632D2">
        <w:rPr>
          <w:lang w:val="en-GB"/>
        </w:rPr>
        <w:t>. All programmes and new programme development</w:t>
      </w:r>
      <w:r w:rsidR="00F24750" w:rsidRPr="007632D2">
        <w:rPr>
          <w:lang w:val="en-GB"/>
        </w:rPr>
        <w:t>s</w:t>
      </w:r>
      <w:r w:rsidR="009B0346" w:rsidRPr="007632D2">
        <w:rPr>
          <w:lang w:val="en-GB"/>
        </w:rPr>
        <w:t xml:space="preserve"> </w:t>
      </w:r>
      <w:r w:rsidR="008A1726" w:rsidRPr="007632D2">
        <w:rPr>
          <w:lang w:val="en-GB"/>
        </w:rPr>
        <w:t xml:space="preserve">seek </w:t>
      </w:r>
      <w:r w:rsidR="009B0346" w:rsidRPr="009F356B">
        <w:rPr>
          <w:lang w:val="en-GB"/>
        </w:rPr>
        <w:t>to contribute to this vision</w:t>
      </w:r>
      <w:r w:rsidR="00B65402" w:rsidRPr="00BE2740">
        <w:rPr>
          <w:lang w:val="en-GB"/>
        </w:rPr>
        <w:t>,</w:t>
      </w:r>
      <w:r w:rsidR="009B0346" w:rsidRPr="00BE2740">
        <w:rPr>
          <w:lang w:val="en-GB"/>
        </w:rPr>
        <w:t xml:space="preserve"> organi</w:t>
      </w:r>
      <w:r w:rsidR="008A1726" w:rsidRPr="00973B94">
        <w:rPr>
          <w:lang w:val="en-GB"/>
        </w:rPr>
        <w:t>z</w:t>
      </w:r>
      <w:r w:rsidR="009B0346" w:rsidRPr="00973B94">
        <w:rPr>
          <w:lang w:val="en-GB"/>
        </w:rPr>
        <w:t xml:space="preserve">ed </w:t>
      </w:r>
      <w:r w:rsidR="00C26E21" w:rsidRPr="00973B94">
        <w:rPr>
          <w:lang w:val="en-GB"/>
        </w:rPr>
        <w:t>around</w:t>
      </w:r>
      <w:r w:rsidR="009B0346" w:rsidRPr="00973B94">
        <w:rPr>
          <w:lang w:val="en-GB"/>
        </w:rPr>
        <w:t>: (a)</w:t>
      </w:r>
      <w:r w:rsidR="008A1726" w:rsidRPr="003632B3">
        <w:rPr>
          <w:lang w:val="en-GB"/>
        </w:rPr>
        <w:t> </w:t>
      </w:r>
      <w:r w:rsidR="009B0346" w:rsidRPr="007774E1">
        <w:rPr>
          <w:lang w:val="en-GB"/>
        </w:rPr>
        <w:t>inclusive and sustainable economic growth; (b) democratic governance; and (c)</w:t>
      </w:r>
      <w:r w:rsidR="008A1726" w:rsidRPr="007774E1">
        <w:rPr>
          <w:lang w:val="en-GB"/>
        </w:rPr>
        <w:t> </w:t>
      </w:r>
      <w:r w:rsidR="009B0346" w:rsidRPr="00BE2740">
        <w:rPr>
          <w:lang w:val="en-GB"/>
        </w:rPr>
        <w:t>environmental sustainability and resilience</w:t>
      </w:r>
      <w:r w:rsidR="00DB3F9F">
        <w:rPr>
          <w:lang w:val="en-GB"/>
        </w:rPr>
        <w:t xml:space="preserve">, </w:t>
      </w:r>
      <w:r w:rsidR="00DB3F9F">
        <w:t>working together in an integrated and synergistic way</w:t>
      </w:r>
      <w:r w:rsidR="009B0346" w:rsidRPr="00BE2740">
        <w:rPr>
          <w:lang w:val="en-GB"/>
        </w:rPr>
        <w:t>. Mainstreamed across work areas will be a human rights-based approach, results-based management, capacity development, gender equality, environmental sustainability, anti-corruption</w:t>
      </w:r>
      <w:r w:rsidR="008A1726" w:rsidRPr="00BE2740">
        <w:rPr>
          <w:lang w:val="en-GB"/>
        </w:rPr>
        <w:t>,</w:t>
      </w:r>
      <w:r w:rsidR="009B0346" w:rsidRPr="00BE2740">
        <w:rPr>
          <w:lang w:val="en-GB"/>
        </w:rPr>
        <w:t xml:space="preserve"> and disaster</w:t>
      </w:r>
      <w:r w:rsidR="008A1726" w:rsidRPr="00BE2740">
        <w:rPr>
          <w:lang w:val="en-GB"/>
        </w:rPr>
        <w:t>-</w:t>
      </w:r>
      <w:r w:rsidR="009B0346" w:rsidRPr="00BE2740">
        <w:rPr>
          <w:lang w:val="en-GB"/>
        </w:rPr>
        <w:t xml:space="preserve">risk reduction. The programme will contribute directly to </w:t>
      </w:r>
      <w:r w:rsidR="008A1726" w:rsidRPr="00BE2740">
        <w:rPr>
          <w:lang w:val="en-GB"/>
        </w:rPr>
        <w:t>s</w:t>
      </w:r>
      <w:r w:rsidR="009B0346" w:rsidRPr="00BE2740">
        <w:rPr>
          <w:lang w:val="en-GB"/>
        </w:rPr>
        <w:t xml:space="preserve">trategic </w:t>
      </w:r>
      <w:r w:rsidR="008A1726" w:rsidRPr="00BE2740">
        <w:rPr>
          <w:lang w:val="en-GB"/>
        </w:rPr>
        <w:t>p</w:t>
      </w:r>
      <w:r w:rsidR="009B0346" w:rsidRPr="00BE2740">
        <w:rPr>
          <w:lang w:val="en-GB"/>
        </w:rPr>
        <w:t xml:space="preserve">lan outcomes 1, 2, 4, and 5, and indirectly to outcomes 3 and 7. It complements strategies of </w:t>
      </w:r>
      <w:r w:rsidR="00D01C4F">
        <w:rPr>
          <w:lang w:val="en-GB"/>
        </w:rPr>
        <w:t xml:space="preserve">other </w:t>
      </w:r>
      <w:r w:rsidR="009B0346" w:rsidRPr="00BE2740">
        <w:rPr>
          <w:lang w:val="en-GB"/>
        </w:rPr>
        <w:t>international actors working in Armenia.</w:t>
      </w:r>
      <w:r w:rsidR="009B0346" w:rsidRPr="00BE2740">
        <w:rPr>
          <w:highlight w:val="yellow"/>
          <w:lang w:val="en-GB"/>
        </w:rPr>
        <w:t xml:space="preserve"> </w:t>
      </w:r>
    </w:p>
    <w:p w14:paraId="16B13713" w14:textId="0F586730" w:rsidR="004F3CEB" w:rsidRPr="00BE2740" w:rsidRDefault="003F63E1" w:rsidP="002102C1">
      <w:pPr>
        <w:pStyle w:val="ListParagraph"/>
        <w:numPr>
          <w:ilvl w:val="0"/>
          <w:numId w:val="1"/>
        </w:numPr>
        <w:tabs>
          <w:tab w:val="left" w:pos="360"/>
          <w:tab w:val="left" w:pos="810"/>
          <w:tab w:val="left" w:pos="1620"/>
        </w:tabs>
        <w:autoSpaceDE w:val="0"/>
        <w:autoSpaceDN w:val="0"/>
        <w:adjustRightInd w:val="0"/>
        <w:spacing w:after="120"/>
        <w:ind w:left="1260" w:right="1210" w:firstLine="0"/>
        <w:jc w:val="both"/>
        <w:rPr>
          <w:lang w:val="en-GB"/>
        </w:rPr>
      </w:pPr>
      <w:r w:rsidRPr="00BE2740">
        <w:rPr>
          <w:lang w:val="en-GB"/>
        </w:rPr>
        <w:t>Building on lessons learned, th</w:t>
      </w:r>
      <w:r w:rsidR="008A1726" w:rsidRPr="00BE2740">
        <w:rPr>
          <w:lang w:val="en-GB"/>
        </w:rPr>
        <w:t>e</w:t>
      </w:r>
      <w:r w:rsidRPr="00BE2740">
        <w:rPr>
          <w:lang w:val="en-GB"/>
        </w:rPr>
        <w:t xml:space="preserve"> programme </w:t>
      </w:r>
      <w:r w:rsidR="004F3CEB" w:rsidRPr="00BE2740">
        <w:rPr>
          <w:lang w:val="en-GB"/>
        </w:rPr>
        <w:t>will</w:t>
      </w:r>
      <w:r w:rsidR="00DD40F0" w:rsidRPr="00BE2740">
        <w:rPr>
          <w:lang w:val="en-GB"/>
        </w:rPr>
        <w:t xml:space="preserve"> </w:t>
      </w:r>
      <w:r w:rsidRPr="00BE2740">
        <w:rPr>
          <w:lang w:val="en-GB"/>
        </w:rPr>
        <w:t xml:space="preserve">explicitly </w:t>
      </w:r>
      <w:r w:rsidR="00DD40F0" w:rsidRPr="00BE2740">
        <w:rPr>
          <w:lang w:val="en-GB"/>
        </w:rPr>
        <w:t xml:space="preserve">reinforce links </w:t>
      </w:r>
      <w:r w:rsidR="007216C3" w:rsidRPr="00BE2740">
        <w:rPr>
          <w:lang w:val="en-GB"/>
        </w:rPr>
        <w:t xml:space="preserve">between programmes </w:t>
      </w:r>
      <w:r w:rsidR="00DD40F0" w:rsidRPr="00BE2740">
        <w:rPr>
          <w:lang w:val="en-GB"/>
        </w:rPr>
        <w:t xml:space="preserve">to reduce multi-dimensional poverty. </w:t>
      </w:r>
      <w:r w:rsidR="00B65402" w:rsidRPr="00BE2740">
        <w:rPr>
          <w:lang w:val="en-GB"/>
        </w:rPr>
        <w:t>I</w:t>
      </w:r>
      <w:r w:rsidR="00DD40F0" w:rsidRPr="00BE2740">
        <w:rPr>
          <w:lang w:val="en-GB"/>
        </w:rPr>
        <w:t>t will target socially excluded and vulnerable groups including: people living below the national</w:t>
      </w:r>
      <w:r w:rsidR="00C23689" w:rsidRPr="00BE2740">
        <w:rPr>
          <w:lang w:val="en-GB"/>
        </w:rPr>
        <w:t xml:space="preserve"> </w:t>
      </w:r>
      <w:r w:rsidR="00DD40F0" w:rsidRPr="00BE2740">
        <w:rPr>
          <w:lang w:val="en-GB"/>
        </w:rPr>
        <w:t>poverty line</w:t>
      </w:r>
      <w:r w:rsidR="008A1726" w:rsidRPr="00BE2740">
        <w:rPr>
          <w:lang w:val="en-GB"/>
        </w:rPr>
        <w:t>;</w:t>
      </w:r>
      <w:r w:rsidR="00DD40F0" w:rsidRPr="00BE2740">
        <w:rPr>
          <w:lang w:val="en-GB"/>
        </w:rPr>
        <w:t xml:space="preserve"> women </w:t>
      </w:r>
      <w:r w:rsidR="00B91300" w:rsidRPr="00BE2740">
        <w:rPr>
          <w:lang w:val="en-GB"/>
        </w:rPr>
        <w:t>in rural areas, including women-</w:t>
      </w:r>
      <w:r w:rsidR="00DD40F0" w:rsidRPr="00BE2740">
        <w:rPr>
          <w:lang w:val="en-GB"/>
        </w:rPr>
        <w:t>headed households</w:t>
      </w:r>
      <w:r w:rsidR="008A1726" w:rsidRPr="00BE2740">
        <w:rPr>
          <w:lang w:val="en-GB"/>
        </w:rPr>
        <w:t>;</w:t>
      </w:r>
      <w:r w:rsidR="00DD40F0" w:rsidRPr="00BE2740">
        <w:rPr>
          <w:lang w:val="en-GB"/>
        </w:rPr>
        <w:t xml:space="preserve"> persons with disabilities</w:t>
      </w:r>
      <w:r w:rsidR="008A1726" w:rsidRPr="00BE2740">
        <w:rPr>
          <w:lang w:val="en-GB"/>
        </w:rPr>
        <w:t>;</w:t>
      </w:r>
      <w:r w:rsidR="00DD40F0" w:rsidRPr="00BE2740">
        <w:rPr>
          <w:lang w:val="en-GB"/>
        </w:rPr>
        <w:t xml:space="preserve"> youth</w:t>
      </w:r>
      <w:r w:rsidR="00EB0914" w:rsidRPr="00BE2740">
        <w:rPr>
          <w:lang w:val="en-GB"/>
        </w:rPr>
        <w:t>,</w:t>
      </w:r>
      <w:r w:rsidR="00DD40F0" w:rsidRPr="00BE2740">
        <w:rPr>
          <w:lang w:val="en-GB"/>
        </w:rPr>
        <w:t xml:space="preserve"> particularly </w:t>
      </w:r>
      <w:r w:rsidR="00DD40F0" w:rsidRPr="00BE2740">
        <w:rPr>
          <w:lang w:val="en-GB"/>
        </w:rPr>
        <w:lastRenderedPageBreak/>
        <w:t>unemployed youth</w:t>
      </w:r>
      <w:r w:rsidR="008A1726" w:rsidRPr="00BE2740">
        <w:rPr>
          <w:lang w:val="en-GB"/>
        </w:rPr>
        <w:t>;</w:t>
      </w:r>
      <w:r w:rsidR="00DD40F0" w:rsidRPr="00BE2740">
        <w:rPr>
          <w:lang w:val="en-GB"/>
        </w:rPr>
        <w:t xml:space="preserve"> and border communities.</w:t>
      </w:r>
      <w:r w:rsidR="001965D9" w:rsidRPr="00BE2740">
        <w:rPr>
          <w:lang w:val="en-GB"/>
        </w:rPr>
        <w:t xml:space="preserve"> </w:t>
      </w:r>
      <w:r w:rsidR="001965D9" w:rsidRPr="009944D8">
        <w:rPr>
          <w:lang w:val="en-GB"/>
        </w:rPr>
        <w:t xml:space="preserve">Building on </w:t>
      </w:r>
      <w:r w:rsidR="006C7A61" w:rsidRPr="009944D8">
        <w:rPr>
          <w:lang w:val="en-GB"/>
        </w:rPr>
        <w:t xml:space="preserve">keen </w:t>
      </w:r>
      <w:r w:rsidR="008A1726" w:rsidRPr="009944D8">
        <w:rPr>
          <w:lang w:val="en-GB"/>
        </w:rPr>
        <w:t xml:space="preserve">Government </w:t>
      </w:r>
      <w:r w:rsidR="006C7A61" w:rsidRPr="009944D8">
        <w:rPr>
          <w:lang w:val="en-GB"/>
        </w:rPr>
        <w:t>engagement</w:t>
      </w:r>
      <w:r w:rsidR="00C23689" w:rsidRPr="009944D8">
        <w:rPr>
          <w:lang w:val="en-GB"/>
        </w:rPr>
        <w:t xml:space="preserve"> i</w:t>
      </w:r>
      <w:r w:rsidR="006C7A61" w:rsidRPr="009944D8">
        <w:rPr>
          <w:lang w:val="en-GB"/>
        </w:rPr>
        <w:t xml:space="preserve">n the </w:t>
      </w:r>
      <w:r w:rsidR="001965D9" w:rsidRPr="009944D8">
        <w:rPr>
          <w:lang w:val="en-GB"/>
        </w:rPr>
        <w:t xml:space="preserve">post-2015 development framework, UNDP will advocate for </w:t>
      </w:r>
      <w:r w:rsidR="001965D9" w:rsidRPr="000444E9">
        <w:rPr>
          <w:lang w:val="en-GB"/>
        </w:rPr>
        <w:t>integrat</w:t>
      </w:r>
      <w:r w:rsidR="006C7A61" w:rsidRPr="000444E9">
        <w:rPr>
          <w:lang w:val="en-GB"/>
        </w:rPr>
        <w:t>ion</w:t>
      </w:r>
      <w:r w:rsidR="00661A1F">
        <w:rPr>
          <w:lang w:val="en-GB"/>
        </w:rPr>
        <w:t xml:space="preserve"> of </w:t>
      </w:r>
      <w:r w:rsidR="009944D8">
        <w:rPr>
          <w:lang w:val="en-GB"/>
        </w:rPr>
        <w:t>sustainable development goal</w:t>
      </w:r>
      <w:r w:rsidR="00661A1F">
        <w:rPr>
          <w:lang w:val="en-GB"/>
        </w:rPr>
        <w:t>s</w:t>
      </w:r>
      <w:r w:rsidR="001965D9" w:rsidRPr="000444E9">
        <w:rPr>
          <w:lang w:val="en-GB"/>
        </w:rPr>
        <w:t xml:space="preserve"> into national programmes and plans.</w:t>
      </w:r>
      <w:r w:rsidRPr="000444E9">
        <w:rPr>
          <w:lang w:val="en-GB"/>
        </w:rPr>
        <w:t xml:space="preserve"> It will leverage </w:t>
      </w:r>
      <w:r w:rsidR="00681F0B" w:rsidRPr="000444E9">
        <w:rPr>
          <w:lang w:val="en-GB"/>
        </w:rPr>
        <w:t xml:space="preserve">the </w:t>
      </w:r>
      <w:r w:rsidR="00F24750" w:rsidRPr="000444E9">
        <w:rPr>
          <w:lang w:val="en-GB"/>
        </w:rPr>
        <w:t>comparative advantage</w:t>
      </w:r>
      <w:r w:rsidRPr="000444E9">
        <w:rPr>
          <w:lang w:val="en-GB"/>
        </w:rPr>
        <w:t xml:space="preserve"> </w:t>
      </w:r>
      <w:r w:rsidR="00681F0B" w:rsidRPr="000444E9">
        <w:rPr>
          <w:lang w:val="en-GB"/>
        </w:rPr>
        <w:t xml:space="preserve">of UNDP </w:t>
      </w:r>
      <w:r w:rsidRPr="000444E9">
        <w:rPr>
          <w:lang w:val="en-GB"/>
        </w:rPr>
        <w:t xml:space="preserve">as an actor working on </w:t>
      </w:r>
      <w:r w:rsidR="00681F0B" w:rsidRPr="000444E9">
        <w:rPr>
          <w:lang w:val="en-GB"/>
        </w:rPr>
        <w:t xml:space="preserve">all aspects of </w:t>
      </w:r>
      <w:r w:rsidRPr="000444E9">
        <w:rPr>
          <w:lang w:val="en-GB"/>
        </w:rPr>
        <w:t xml:space="preserve">sustainable human development, </w:t>
      </w:r>
      <w:r w:rsidR="00B65402" w:rsidRPr="000444E9">
        <w:rPr>
          <w:lang w:val="en-GB"/>
        </w:rPr>
        <w:t xml:space="preserve">and </w:t>
      </w:r>
      <w:r w:rsidRPr="000444E9">
        <w:rPr>
          <w:lang w:val="en-GB"/>
        </w:rPr>
        <w:t xml:space="preserve">as a visionary, innovative organization with expertise and convening capacity. </w:t>
      </w:r>
    </w:p>
    <w:p w14:paraId="29EE0B71" w14:textId="3BA46FE3" w:rsidR="004F3CEB" w:rsidRPr="00BE2740" w:rsidRDefault="006C7A61" w:rsidP="00012D22">
      <w:pPr>
        <w:pStyle w:val="ListParagraph"/>
        <w:numPr>
          <w:ilvl w:val="0"/>
          <w:numId w:val="1"/>
        </w:numPr>
        <w:tabs>
          <w:tab w:val="left" w:pos="360"/>
          <w:tab w:val="left" w:pos="810"/>
          <w:tab w:val="left" w:pos="1620"/>
        </w:tabs>
        <w:autoSpaceDE w:val="0"/>
        <w:autoSpaceDN w:val="0"/>
        <w:adjustRightInd w:val="0"/>
        <w:spacing w:after="120"/>
        <w:ind w:left="1260" w:right="1210" w:firstLine="0"/>
        <w:jc w:val="both"/>
        <w:rPr>
          <w:lang w:val="en-GB"/>
        </w:rPr>
      </w:pPr>
      <w:r w:rsidRPr="00BE2740">
        <w:rPr>
          <w:lang w:val="en-GB"/>
        </w:rPr>
        <w:t xml:space="preserve">UNDP Armenia </w:t>
      </w:r>
      <w:r w:rsidR="00623D94" w:rsidRPr="000444E9">
        <w:rPr>
          <w:lang w:val="en-GB"/>
        </w:rPr>
        <w:t>will expand its partnership base and will lead through innovative approaches to development</w:t>
      </w:r>
      <w:r w:rsidR="00834275" w:rsidRPr="000444E9">
        <w:rPr>
          <w:lang w:val="en-GB"/>
        </w:rPr>
        <w:t xml:space="preserve"> through </w:t>
      </w:r>
      <w:r w:rsidR="00F42D8C" w:rsidRPr="000444E9">
        <w:rPr>
          <w:lang w:val="en-GB"/>
        </w:rPr>
        <w:t>‘</w:t>
      </w:r>
      <w:r w:rsidR="00834275" w:rsidRPr="000444E9">
        <w:rPr>
          <w:lang w:val="en-GB"/>
        </w:rPr>
        <w:t>Kolba Labs</w:t>
      </w:r>
      <w:r w:rsidR="00F42D8C" w:rsidRPr="000444E9">
        <w:rPr>
          <w:lang w:val="en-GB"/>
        </w:rPr>
        <w:t>’</w:t>
      </w:r>
      <w:r w:rsidR="00834275" w:rsidRPr="000444E9">
        <w:rPr>
          <w:lang w:val="en-GB"/>
        </w:rPr>
        <w:t xml:space="preserve"> </w:t>
      </w:r>
      <w:r w:rsidRPr="000444E9">
        <w:rPr>
          <w:lang w:val="en-GB"/>
        </w:rPr>
        <w:t xml:space="preserve">and </w:t>
      </w:r>
      <w:r w:rsidR="00834275" w:rsidRPr="000444E9">
        <w:rPr>
          <w:lang w:val="en-GB"/>
        </w:rPr>
        <w:t>by mainstreaming innovation and citizen engagement throughout the programme</w:t>
      </w:r>
      <w:r w:rsidR="00623D94" w:rsidRPr="000444E9">
        <w:rPr>
          <w:lang w:val="en-GB"/>
        </w:rPr>
        <w:t xml:space="preserve">. </w:t>
      </w:r>
      <w:r w:rsidRPr="000444E9">
        <w:rPr>
          <w:lang w:val="en-GB"/>
        </w:rPr>
        <w:t>It</w:t>
      </w:r>
      <w:r w:rsidR="004F0807" w:rsidRPr="000444E9">
        <w:rPr>
          <w:lang w:val="en-GB"/>
        </w:rPr>
        <w:t xml:space="preserve"> </w:t>
      </w:r>
      <w:r w:rsidR="00B15B0A" w:rsidRPr="000444E9">
        <w:rPr>
          <w:lang w:val="en-GB"/>
        </w:rPr>
        <w:t>will continue to expand</w:t>
      </w:r>
      <w:r w:rsidR="004F0807" w:rsidRPr="000444E9">
        <w:rPr>
          <w:lang w:val="en-GB"/>
        </w:rPr>
        <w:t xml:space="preserve"> </w:t>
      </w:r>
      <w:r w:rsidR="004F0807" w:rsidRPr="00BE2740">
        <w:rPr>
          <w:lang w:val="en-GB"/>
        </w:rPr>
        <w:t xml:space="preserve">its reach amongst youth, innovators and social entrepreneurs, </w:t>
      </w:r>
      <w:r w:rsidR="00F42D8C" w:rsidRPr="00BE2740">
        <w:rPr>
          <w:lang w:val="en-GB"/>
        </w:rPr>
        <w:t xml:space="preserve">and </w:t>
      </w:r>
      <w:r w:rsidR="004F0807" w:rsidRPr="00973B94">
        <w:rPr>
          <w:lang w:val="en-GB"/>
        </w:rPr>
        <w:t>broaden engagement of citizens in co-creating development solutions.</w:t>
      </w:r>
      <w:r w:rsidR="004F0807" w:rsidRPr="003632B3">
        <w:rPr>
          <w:lang w:val="en-GB"/>
        </w:rPr>
        <w:t xml:space="preserve"> It will drive </w:t>
      </w:r>
      <w:r w:rsidR="00F42D8C" w:rsidRPr="003632B3">
        <w:rPr>
          <w:lang w:val="en-GB"/>
        </w:rPr>
        <w:t>more experimental</w:t>
      </w:r>
      <w:r w:rsidR="004F0807" w:rsidRPr="003632B3">
        <w:rPr>
          <w:lang w:val="en-GB"/>
        </w:rPr>
        <w:t xml:space="preserve"> approaches in programme design a</w:t>
      </w:r>
      <w:r w:rsidR="004F0807" w:rsidRPr="007774E1">
        <w:rPr>
          <w:lang w:val="en-GB"/>
        </w:rPr>
        <w:t xml:space="preserve">nd communications, </w:t>
      </w:r>
      <w:r w:rsidR="00A17727" w:rsidRPr="00BE2740">
        <w:rPr>
          <w:lang w:val="en-GB"/>
        </w:rPr>
        <w:t xml:space="preserve">building on </w:t>
      </w:r>
      <w:r w:rsidR="006B6CFA" w:rsidRPr="00BE2740">
        <w:rPr>
          <w:lang w:val="en-GB"/>
        </w:rPr>
        <w:t xml:space="preserve">existing partnerships with </w:t>
      </w:r>
      <w:r w:rsidR="001A2FF6" w:rsidRPr="00BE2740">
        <w:rPr>
          <w:lang w:val="en-GB"/>
        </w:rPr>
        <w:t xml:space="preserve">global </w:t>
      </w:r>
      <w:r w:rsidR="006B6CFA" w:rsidRPr="00BE2740">
        <w:rPr>
          <w:lang w:val="en-GB"/>
        </w:rPr>
        <w:t>public sector innovations agencies</w:t>
      </w:r>
      <w:r w:rsidR="00F42D8C" w:rsidRPr="00BE2740">
        <w:rPr>
          <w:lang w:val="en-GB"/>
        </w:rPr>
        <w:t>,</w:t>
      </w:r>
      <w:r w:rsidR="00834275" w:rsidRPr="00BE2740">
        <w:rPr>
          <w:lang w:val="en-GB"/>
        </w:rPr>
        <w:t xml:space="preserve"> and </w:t>
      </w:r>
      <w:r w:rsidR="00F42D8C" w:rsidRPr="00BE2740">
        <w:rPr>
          <w:lang w:val="en-GB"/>
        </w:rPr>
        <w:t xml:space="preserve">will </w:t>
      </w:r>
      <w:r w:rsidR="00834275" w:rsidRPr="00BE2740">
        <w:rPr>
          <w:lang w:val="en-GB"/>
        </w:rPr>
        <w:t>engage the Government in doing the same</w:t>
      </w:r>
      <w:r w:rsidR="006B6CFA" w:rsidRPr="00BE2740">
        <w:rPr>
          <w:lang w:val="en-GB"/>
        </w:rPr>
        <w:t>.</w:t>
      </w:r>
      <w:r w:rsidR="00D92C95" w:rsidRPr="00BE2740">
        <w:rPr>
          <w:lang w:val="en-GB"/>
        </w:rPr>
        <w:t xml:space="preserve"> </w:t>
      </w:r>
      <w:r w:rsidR="00FA635E" w:rsidRPr="00BE2740">
        <w:rPr>
          <w:lang w:val="en-GB"/>
        </w:rPr>
        <w:t xml:space="preserve">There will be a greater </w:t>
      </w:r>
      <w:r w:rsidR="00D92C95" w:rsidRPr="00BE2740">
        <w:rPr>
          <w:lang w:val="en-GB"/>
        </w:rPr>
        <w:t xml:space="preserve">emphasis on communications, </w:t>
      </w:r>
      <w:r w:rsidR="00F42D8C" w:rsidRPr="00BE2740">
        <w:rPr>
          <w:lang w:val="en-GB"/>
        </w:rPr>
        <w:t>o</w:t>
      </w:r>
      <w:r w:rsidR="00D92C95" w:rsidRPr="00BE2740">
        <w:rPr>
          <w:lang w:val="en-GB"/>
        </w:rPr>
        <w:t xml:space="preserve">n profiling programme experts </w:t>
      </w:r>
      <w:r w:rsidR="00F42D8C" w:rsidRPr="000444E9">
        <w:rPr>
          <w:lang w:val="en-GB"/>
        </w:rPr>
        <w:t xml:space="preserve">using </w:t>
      </w:r>
      <w:r w:rsidR="00D92C95" w:rsidRPr="000444E9">
        <w:rPr>
          <w:lang w:val="en-GB"/>
        </w:rPr>
        <w:t>social media</w:t>
      </w:r>
      <w:r w:rsidR="00A17727" w:rsidRPr="000444E9">
        <w:rPr>
          <w:lang w:val="en-GB"/>
        </w:rPr>
        <w:t xml:space="preserve"> and external platforms </w:t>
      </w:r>
      <w:r w:rsidR="00F42D8C" w:rsidRPr="000444E9">
        <w:rPr>
          <w:lang w:val="en-GB"/>
        </w:rPr>
        <w:t xml:space="preserve">such as </w:t>
      </w:r>
      <w:r w:rsidR="00A17727" w:rsidRPr="000444E9">
        <w:rPr>
          <w:lang w:val="en-GB"/>
        </w:rPr>
        <w:t>blogs</w:t>
      </w:r>
      <w:r w:rsidR="00F42D8C" w:rsidRPr="000444E9">
        <w:rPr>
          <w:lang w:val="en-GB"/>
        </w:rPr>
        <w:t xml:space="preserve"> and</w:t>
      </w:r>
      <w:r w:rsidR="00A17727" w:rsidRPr="000444E9">
        <w:rPr>
          <w:lang w:val="en-GB"/>
        </w:rPr>
        <w:t xml:space="preserve"> op-eds, </w:t>
      </w:r>
      <w:r w:rsidR="00D92C95" w:rsidRPr="000444E9">
        <w:rPr>
          <w:lang w:val="en-GB"/>
        </w:rPr>
        <w:t xml:space="preserve">and creating a </w:t>
      </w:r>
      <w:r w:rsidR="00F42D8C" w:rsidRPr="000444E9">
        <w:rPr>
          <w:lang w:val="en-GB"/>
        </w:rPr>
        <w:t>‘G</w:t>
      </w:r>
      <w:r w:rsidR="00D92C95" w:rsidRPr="000444E9">
        <w:rPr>
          <w:lang w:val="en-GB"/>
        </w:rPr>
        <w:t xml:space="preserve">et </w:t>
      </w:r>
      <w:r w:rsidR="00F42D8C" w:rsidRPr="000444E9">
        <w:rPr>
          <w:lang w:val="en-GB"/>
        </w:rPr>
        <w:t>I</w:t>
      </w:r>
      <w:r w:rsidR="00D92C95" w:rsidRPr="000444E9">
        <w:rPr>
          <w:lang w:val="en-GB"/>
        </w:rPr>
        <w:t>nvolved</w:t>
      </w:r>
      <w:r w:rsidR="00F42D8C" w:rsidRPr="000444E9">
        <w:rPr>
          <w:lang w:val="en-GB"/>
        </w:rPr>
        <w:t>’</w:t>
      </w:r>
      <w:r w:rsidR="00D92C95" w:rsidRPr="000444E9">
        <w:rPr>
          <w:lang w:val="en-GB"/>
        </w:rPr>
        <w:t xml:space="preserve"> tab on the </w:t>
      </w:r>
      <w:r w:rsidR="00F42D8C" w:rsidRPr="000444E9">
        <w:rPr>
          <w:lang w:val="en-GB"/>
        </w:rPr>
        <w:t xml:space="preserve">country office web </w:t>
      </w:r>
      <w:r w:rsidR="00EB0914" w:rsidRPr="000444E9">
        <w:rPr>
          <w:lang w:val="en-GB"/>
        </w:rPr>
        <w:t>page</w:t>
      </w:r>
      <w:r w:rsidR="00A17727" w:rsidRPr="000444E9">
        <w:rPr>
          <w:lang w:val="en-GB"/>
        </w:rPr>
        <w:t xml:space="preserve">. </w:t>
      </w:r>
      <w:r w:rsidR="004F3CEB" w:rsidRPr="000444E9">
        <w:rPr>
          <w:lang w:val="en-GB"/>
        </w:rPr>
        <w:t xml:space="preserve"> </w:t>
      </w:r>
    </w:p>
    <w:p w14:paraId="2C04D6B2" w14:textId="12366D55" w:rsidR="004F3CEB" w:rsidRPr="00BE2740" w:rsidRDefault="004F3CEB" w:rsidP="00012D22">
      <w:pPr>
        <w:pStyle w:val="ListParagraph"/>
        <w:numPr>
          <w:ilvl w:val="0"/>
          <w:numId w:val="1"/>
        </w:numPr>
        <w:tabs>
          <w:tab w:val="left" w:pos="360"/>
          <w:tab w:val="left" w:pos="810"/>
          <w:tab w:val="left" w:pos="1620"/>
        </w:tabs>
        <w:autoSpaceDE w:val="0"/>
        <w:autoSpaceDN w:val="0"/>
        <w:adjustRightInd w:val="0"/>
        <w:spacing w:after="120"/>
        <w:ind w:left="1260" w:right="1210" w:firstLine="0"/>
        <w:jc w:val="both"/>
        <w:rPr>
          <w:lang w:val="en-GB"/>
        </w:rPr>
      </w:pPr>
      <w:r w:rsidRPr="00BE2740">
        <w:rPr>
          <w:lang w:val="en-GB"/>
        </w:rPr>
        <w:t xml:space="preserve">UNDP will </w:t>
      </w:r>
      <w:r w:rsidR="00F42D8C" w:rsidRPr="00973B94">
        <w:rPr>
          <w:lang w:val="en-GB"/>
        </w:rPr>
        <w:t>further</w:t>
      </w:r>
      <w:r w:rsidRPr="00973B94">
        <w:rPr>
          <w:lang w:val="en-GB"/>
        </w:rPr>
        <w:t xml:space="preserve"> expand global reach and partnerships with </w:t>
      </w:r>
      <w:r w:rsidR="00F42D8C" w:rsidRPr="00973B94">
        <w:rPr>
          <w:lang w:val="en-GB"/>
        </w:rPr>
        <w:t xml:space="preserve">resident and non-resident </w:t>
      </w:r>
      <w:r w:rsidRPr="00973B94">
        <w:rPr>
          <w:lang w:val="en-GB"/>
        </w:rPr>
        <w:t>U</w:t>
      </w:r>
      <w:r w:rsidR="00F42D8C" w:rsidRPr="003632B3">
        <w:rPr>
          <w:lang w:val="en-GB"/>
        </w:rPr>
        <w:t>nited Nations</w:t>
      </w:r>
      <w:r w:rsidRPr="003632B3">
        <w:rPr>
          <w:lang w:val="en-GB"/>
        </w:rPr>
        <w:t xml:space="preserve"> organizations, international orga</w:t>
      </w:r>
      <w:r w:rsidRPr="007774E1">
        <w:rPr>
          <w:lang w:val="en-GB"/>
        </w:rPr>
        <w:t>nizations</w:t>
      </w:r>
      <w:r w:rsidR="00ED33B1" w:rsidRPr="007774E1">
        <w:rPr>
          <w:lang w:val="en-GB"/>
        </w:rPr>
        <w:t xml:space="preserve"> and </w:t>
      </w:r>
      <w:r w:rsidR="00F42D8C" w:rsidRPr="007774E1">
        <w:rPr>
          <w:lang w:val="en-GB"/>
        </w:rPr>
        <w:t xml:space="preserve">the </w:t>
      </w:r>
      <w:r w:rsidR="00ED33B1" w:rsidRPr="007774E1">
        <w:rPr>
          <w:lang w:val="en-GB"/>
        </w:rPr>
        <w:t>donor community</w:t>
      </w:r>
      <w:r w:rsidRPr="00BE2740">
        <w:rPr>
          <w:lang w:val="en-GB"/>
        </w:rPr>
        <w:t>, private sector, academia and ci</w:t>
      </w:r>
      <w:r w:rsidR="006C7A61" w:rsidRPr="00BE2740">
        <w:rPr>
          <w:lang w:val="en-GB"/>
        </w:rPr>
        <w:t xml:space="preserve">vil society, including </w:t>
      </w:r>
      <w:r w:rsidR="00F42D8C" w:rsidRPr="00BE2740">
        <w:rPr>
          <w:lang w:val="en-GB"/>
        </w:rPr>
        <w:t xml:space="preserve">the </w:t>
      </w:r>
      <w:r w:rsidR="006C7A61" w:rsidRPr="00BE2740">
        <w:rPr>
          <w:lang w:val="en-GB"/>
        </w:rPr>
        <w:t>diaspora</w:t>
      </w:r>
      <w:r w:rsidRPr="00BE2740">
        <w:rPr>
          <w:lang w:val="en-GB"/>
        </w:rPr>
        <w:t>. UNDP will assist i</w:t>
      </w:r>
      <w:r w:rsidR="00AD0E97" w:rsidRPr="00BE2740">
        <w:rPr>
          <w:lang w:val="en-GB"/>
        </w:rPr>
        <w:t xml:space="preserve">n sharing </w:t>
      </w:r>
      <w:r w:rsidR="00F42D8C" w:rsidRPr="00BE2740">
        <w:rPr>
          <w:lang w:val="en-GB"/>
        </w:rPr>
        <w:t xml:space="preserve">the experience of </w:t>
      </w:r>
      <w:r w:rsidR="00AD0E97" w:rsidRPr="00BE2740">
        <w:rPr>
          <w:lang w:val="en-GB"/>
        </w:rPr>
        <w:t>Armenia,</w:t>
      </w:r>
      <w:r w:rsidRPr="00BE2740">
        <w:rPr>
          <w:lang w:val="en-GB"/>
        </w:rPr>
        <w:t xml:space="preserve"> particularly in the areas of disaster</w:t>
      </w:r>
      <w:r w:rsidR="00F42D8C" w:rsidRPr="00BE2740">
        <w:rPr>
          <w:lang w:val="en-GB"/>
        </w:rPr>
        <w:t>-</w:t>
      </w:r>
      <w:r w:rsidRPr="00BE2740">
        <w:rPr>
          <w:lang w:val="en-GB"/>
        </w:rPr>
        <w:t>risk reduction and innovative solutions</w:t>
      </w:r>
      <w:r w:rsidR="00524702" w:rsidRPr="00BE2740">
        <w:rPr>
          <w:lang w:val="en-GB"/>
        </w:rPr>
        <w:t>,</w:t>
      </w:r>
      <w:r w:rsidRPr="00BE2740">
        <w:rPr>
          <w:lang w:val="en-GB"/>
        </w:rPr>
        <w:t xml:space="preserve"> and </w:t>
      </w:r>
      <w:r w:rsidR="00524702" w:rsidRPr="00BE2740">
        <w:rPr>
          <w:lang w:val="en-GB"/>
        </w:rPr>
        <w:t xml:space="preserve">will </w:t>
      </w:r>
      <w:r w:rsidRPr="00BE2740">
        <w:rPr>
          <w:lang w:val="en-GB"/>
        </w:rPr>
        <w:t xml:space="preserve">draw </w:t>
      </w:r>
      <w:r w:rsidR="00524702" w:rsidRPr="00BE2740">
        <w:rPr>
          <w:lang w:val="en-GB"/>
        </w:rPr>
        <w:t>o</w:t>
      </w:r>
      <w:r w:rsidRPr="00BE2740">
        <w:rPr>
          <w:lang w:val="en-GB"/>
        </w:rPr>
        <w:t>n expertise from other countries to support programmatic work.</w:t>
      </w:r>
    </w:p>
    <w:p w14:paraId="5E894DE4" w14:textId="4653B10A" w:rsidR="00AC3E2A" w:rsidRPr="007774E1" w:rsidRDefault="00483767" w:rsidP="00012D22">
      <w:pPr>
        <w:pStyle w:val="ListParagraph"/>
        <w:numPr>
          <w:ilvl w:val="0"/>
          <w:numId w:val="1"/>
        </w:numPr>
        <w:tabs>
          <w:tab w:val="left" w:pos="360"/>
          <w:tab w:val="left" w:pos="810"/>
          <w:tab w:val="left" w:pos="1620"/>
        </w:tabs>
        <w:autoSpaceDE w:val="0"/>
        <w:autoSpaceDN w:val="0"/>
        <w:adjustRightInd w:val="0"/>
        <w:spacing w:after="120"/>
        <w:ind w:left="1260" w:right="1210" w:firstLine="0"/>
        <w:jc w:val="both"/>
        <w:rPr>
          <w:lang w:val="en-GB"/>
        </w:rPr>
      </w:pPr>
      <w:r w:rsidRPr="00BE2740">
        <w:rPr>
          <w:lang w:val="en-GB"/>
        </w:rPr>
        <w:t>UNDP will expand its community development work to become an integrated rural development programme</w:t>
      </w:r>
      <w:r w:rsidR="00F328D5" w:rsidRPr="00BE2740">
        <w:rPr>
          <w:lang w:val="en-GB"/>
        </w:rPr>
        <w:t xml:space="preserve"> including </w:t>
      </w:r>
      <w:r w:rsidR="005850FF" w:rsidRPr="00BE2740">
        <w:rPr>
          <w:lang w:val="en-GB"/>
        </w:rPr>
        <w:t>environmental sustainability</w:t>
      </w:r>
      <w:r w:rsidR="00905C73" w:rsidRPr="00BE2740">
        <w:rPr>
          <w:lang w:val="en-GB"/>
        </w:rPr>
        <w:t>, disaster risk reduction</w:t>
      </w:r>
      <w:r w:rsidR="00C76B1C" w:rsidRPr="00BE2740">
        <w:rPr>
          <w:lang w:val="en-GB"/>
        </w:rPr>
        <w:t xml:space="preserve"> and inequality </w:t>
      </w:r>
      <w:r w:rsidR="00F328D5" w:rsidRPr="00BE2740">
        <w:rPr>
          <w:lang w:val="en-GB"/>
        </w:rPr>
        <w:t>considerations</w:t>
      </w:r>
      <w:r w:rsidRPr="00BE2740">
        <w:rPr>
          <w:lang w:val="en-GB"/>
        </w:rPr>
        <w:t xml:space="preserve">, </w:t>
      </w:r>
      <w:r w:rsidR="00524702" w:rsidRPr="00BE2740">
        <w:rPr>
          <w:lang w:val="en-GB"/>
        </w:rPr>
        <w:t xml:space="preserve">especially </w:t>
      </w:r>
      <w:r w:rsidRPr="00BE2740">
        <w:rPr>
          <w:lang w:val="en-GB"/>
        </w:rPr>
        <w:t>targeting</w:t>
      </w:r>
      <w:r w:rsidR="00BE7694">
        <w:rPr>
          <w:lang w:val="en-GB"/>
        </w:rPr>
        <w:t xml:space="preserve"> women and</w:t>
      </w:r>
      <w:r w:rsidRPr="00BE2740">
        <w:rPr>
          <w:lang w:val="en-GB"/>
        </w:rPr>
        <w:t xml:space="preserve"> vulnerable border </w:t>
      </w:r>
      <w:r w:rsidR="0013503E" w:rsidRPr="00BE2740">
        <w:rPr>
          <w:lang w:val="en-GB"/>
        </w:rPr>
        <w:t>com</w:t>
      </w:r>
      <w:r w:rsidR="0093056A" w:rsidRPr="00BE2740">
        <w:rPr>
          <w:lang w:val="en-GB"/>
        </w:rPr>
        <w:t>munities</w:t>
      </w:r>
      <w:r w:rsidRPr="00BE2740">
        <w:rPr>
          <w:lang w:val="en-GB"/>
        </w:rPr>
        <w:t>.</w:t>
      </w:r>
      <w:r w:rsidR="009D1D05" w:rsidRPr="00BE2740">
        <w:rPr>
          <w:lang w:val="en-GB"/>
        </w:rPr>
        <w:t xml:space="preserve"> </w:t>
      </w:r>
      <w:r w:rsidR="00997E82" w:rsidRPr="00BE2740">
        <w:rPr>
          <w:lang w:val="en-GB"/>
        </w:rPr>
        <w:t xml:space="preserve">This will include pro-poor participatory planning to identify needs and priorities in rehabilitation and income generation. </w:t>
      </w:r>
      <w:r w:rsidR="00A17727" w:rsidRPr="00BE2740">
        <w:rPr>
          <w:lang w:val="en-GB"/>
        </w:rPr>
        <w:t>In</w:t>
      </w:r>
      <w:r w:rsidR="009D1D05" w:rsidRPr="00BE2740">
        <w:rPr>
          <w:lang w:val="en-GB"/>
        </w:rPr>
        <w:t xml:space="preserve"> the agricultural sector,</w:t>
      </w:r>
      <w:r w:rsidR="006560FD" w:rsidRPr="00BE2740">
        <w:rPr>
          <w:lang w:val="en-GB"/>
        </w:rPr>
        <w:t xml:space="preserve"> in partnership with </w:t>
      </w:r>
      <w:r w:rsidR="00524702" w:rsidRPr="00BE2740">
        <w:rPr>
          <w:lang w:val="en-GB"/>
        </w:rPr>
        <w:t>the Food and Agriculture Organization</w:t>
      </w:r>
      <w:r w:rsidR="006560FD" w:rsidRPr="00BE2740">
        <w:rPr>
          <w:lang w:val="en-GB"/>
        </w:rPr>
        <w:t xml:space="preserve">, </w:t>
      </w:r>
      <w:r w:rsidR="00524702" w:rsidRPr="00BE2740">
        <w:rPr>
          <w:lang w:val="en-GB"/>
        </w:rPr>
        <w:t>the United Nations Industrial Development Organization</w:t>
      </w:r>
      <w:r w:rsidR="001965D9" w:rsidRPr="00BE2740">
        <w:rPr>
          <w:lang w:val="en-GB"/>
        </w:rPr>
        <w:t xml:space="preserve"> and</w:t>
      </w:r>
      <w:r w:rsidR="006560FD" w:rsidRPr="00BE2740">
        <w:rPr>
          <w:lang w:val="en-GB"/>
        </w:rPr>
        <w:t xml:space="preserve"> the E</w:t>
      </w:r>
      <w:r w:rsidR="00524702" w:rsidRPr="00BE2740">
        <w:rPr>
          <w:lang w:val="en-GB"/>
        </w:rPr>
        <w:t>uropean Union</w:t>
      </w:r>
      <w:r w:rsidR="006560FD" w:rsidRPr="00BE2740">
        <w:rPr>
          <w:lang w:val="en-GB"/>
        </w:rPr>
        <w:t>,</w:t>
      </w:r>
      <w:r w:rsidR="009D1D05" w:rsidRPr="00BE2740">
        <w:rPr>
          <w:lang w:val="en-GB"/>
        </w:rPr>
        <w:t xml:space="preserve"> UNDP will </w:t>
      </w:r>
      <w:r w:rsidR="00E876EE" w:rsidRPr="00BE2740">
        <w:rPr>
          <w:lang w:val="en-GB"/>
        </w:rPr>
        <w:t>support</w:t>
      </w:r>
      <w:r w:rsidR="000366B2" w:rsidRPr="00BE2740">
        <w:rPr>
          <w:lang w:val="en-GB"/>
        </w:rPr>
        <w:t xml:space="preserve"> </w:t>
      </w:r>
      <w:r w:rsidR="009D1D05" w:rsidRPr="00BE2740">
        <w:rPr>
          <w:lang w:val="en-GB"/>
        </w:rPr>
        <w:t xml:space="preserve">Armenia’s first post-independence agricultural census </w:t>
      </w:r>
      <w:r w:rsidR="00646721" w:rsidRPr="00BE2740">
        <w:rPr>
          <w:lang w:val="en-GB"/>
        </w:rPr>
        <w:t>and value-</w:t>
      </w:r>
      <w:r w:rsidR="00AD0E97" w:rsidRPr="00BE2740">
        <w:rPr>
          <w:lang w:val="en-GB"/>
        </w:rPr>
        <w:t xml:space="preserve">chain development </w:t>
      </w:r>
      <w:r w:rsidR="00524702" w:rsidRPr="00BE2740">
        <w:rPr>
          <w:lang w:val="en-GB"/>
        </w:rPr>
        <w:t xml:space="preserve">through the </w:t>
      </w:r>
      <w:r w:rsidR="009D1D05" w:rsidRPr="00BE2740">
        <w:rPr>
          <w:lang w:val="en-GB"/>
        </w:rPr>
        <w:t>establishment of cooperatives, market access promotion</w:t>
      </w:r>
      <w:r w:rsidR="006C7A61" w:rsidRPr="00BE2740">
        <w:rPr>
          <w:lang w:val="en-GB"/>
        </w:rPr>
        <w:t>,</w:t>
      </w:r>
      <w:r w:rsidR="009D1D05" w:rsidRPr="00BE2740">
        <w:rPr>
          <w:lang w:val="en-GB"/>
        </w:rPr>
        <w:t xml:space="preserve"> </w:t>
      </w:r>
      <w:r w:rsidR="006C7A61" w:rsidRPr="00BE2740">
        <w:rPr>
          <w:lang w:val="en-GB"/>
        </w:rPr>
        <w:t xml:space="preserve">and </w:t>
      </w:r>
      <w:r w:rsidR="009D1D05" w:rsidRPr="00BE2740">
        <w:rPr>
          <w:lang w:val="en-GB"/>
        </w:rPr>
        <w:t>sustainable agricultural practices</w:t>
      </w:r>
      <w:r w:rsidR="00905C73" w:rsidRPr="00BE2740">
        <w:rPr>
          <w:lang w:val="en-GB"/>
        </w:rPr>
        <w:t xml:space="preserve"> incorporating disaster preparedness</w:t>
      </w:r>
      <w:r w:rsidR="002211A4" w:rsidRPr="00BE2740">
        <w:rPr>
          <w:lang w:val="en-GB"/>
        </w:rPr>
        <w:t>, using innovative citizen engagement techniques</w:t>
      </w:r>
      <w:r w:rsidR="003F63E1" w:rsidRPr="00BE2740">
        <w:rPr>
          <w:lang w:val="en-GB"/>
        </w:rPr>
        <w:t xml:space="preserve"> and targeting</w:t>
      </w:r>
      <w:r w:rsidR="009D1D05" w:rsidRPr="00BE2740">
        <w:rPr>
          <w:lang w:val="en-GB"/>
        </w:rPr>
        <w:t xml:space="preserve">. Support will continue to </w:t>
      </w:r>
      <w:r w:rsidR="00387CB1" w:rsidRPr="00BE2740">
        <w:rPr>
          <w:lang w:val="en-GB"/>
        </w:rPr>
        <w:t xml:space="preserve">stimulate the development of </w:t>
      </w:r>
      <w:r w:rsidR="00524702" w:rsidRPr="00BE2740">
        <w:rPr>
          <w:lang w:val="en-GB"/>
        </w:rPr>
        <w:t xml:space="preserve">small and medium enterprises </w:t>
      </w:r>
      <w:r w:rsidR="00387CB1" w:rsidRPr="00BE2740">
        <w:rPr>
          <w:lang w:val="en-GB"/>
        </w:rPr>
        <w:t>in areas</w:t>
      </w:r>
      <w:r w:rsidR="006560FD" w:rsidRPr="00BE2740">
        <w:rPr>
          <w:lang w:val="en-GB"/>
        </w:rPr>
        <w:t xml:space="preserve"> to be defined with the Government</w:t>
      </w:r>
      <w:r w:rsidR="00387CB1" w:rsidRPr="00BE2740">
        <w:rPr>
          <w:lang w:val="en-GB"/>
        </w:rPr>
        <w:t xml:space="preserve">, and to address challenges such as </w:t>
      </w:r>
      <w:r w:rsidR="00D92C95" w:rsidRPr="00BE2740">
        <w:rPr>
          <w:lang w:val="en-GB"/>
        </w:rPr>
        <w:t>marketing capabilities</w:t>
      </w:r>
      <w:r w:rsidR="00595BC6" w:rsidRPr="00BE2740">
        <w:rPr>
          <w:lang w:val="en-GB"/>
        </w:rPr>
        <w:t xml:space="preserve"> and</w:t>
      </w:r>
      <w:r w:rsidR="00387CB1" w:rsidRPr="00BE2740">
        <w:rPr>
          <w:lang w:val="en-GB"/>
        </w:rPr>
        <w:t xml:space="preserve"> introducing new mechanisms for </w:t>
      </w:r>
      <w:r w:rsidR="00524702" w:rsidRPr="00BE2740">
        <w:rPr>
          <w:lang w:val="en-GB"/>
        </w:rPr>
        <w:t>public-private partnerships</w:t>
      </w:r>
      <w:r w:rsidR="00387CB1" w:rsidRPr="00BE2740">
        <w:rPr>
          <w:lang w:val="en-GB"/>
        </w:rPr>
        <w:t xml:space="preserve">. UNDP will assist in meeting </w:t>
      </w:r>
      <w:r w:rsidR="00524702" w:rsidRPr="00BE2740">
        <w:rPr>
          <w:lang w:val="en-GB"/>
        </w:rPr>
        <w:t>agricultural export</w:t>
      </w:r>
      <w:r w:rsidR="00387CB1" w:rsidRPr="00BE2740">
        <w:rPr>
          <w:lang w:val="en-GB"/>
        </w:rPr>
        <w:t xml:space="preserve"> standards for </w:t>
      </w:r>
      <w:r w:rsidR="00E876EE" w:rsidRPr="00BE2740">
        <w:rPr>
          <w:lang w:val="en-GB"/>
        </w:rPr>
        <w:t>by upgrading</w:t>
      </w:r>
      <w:r w:rsidR="006560FD" w:rsidRPr="00BE2740">
        <w:rPr>
          <w:lang w:val="en-GB"/>
        </w:rPr>
        <w:t xml:space="preserve"> </w:t>
      </w:r>
      <w:r w:rsidR="00E876EE" w:rsidRPr="00BE2740">
        <w:rPr>
          <w:lang w:val="en-GB"/>
        </w:rPr>
        <w:t>p</w:t>
      </w:r>
      <w:r w:rsidR="006560FD" w:rsidRPr="00BE2740">
        <w:rPr>
          <w:lang w:val="en-GB"/>
        </w:rPr>
        <w:t xml:space="preserve">hyto-sanitary </w:t>
      </w:r>
      <w:r w:rsidR="00524702" w:rsidRPr="00BE2740">
        <w:rPr>
          <w:lang w:val="en-GB"/>
        </w:rPr>
        <w:t>conditions</w:t>
      </w:r>
      <w:r w:rsidR="009D1D05" w:rsidRPr="00BE2740">
        <w:rPr>
          <w:lang w:val="en-GB"/>
        </w:rPr>
        <w:t>.</w:t>
      </w:r>
      <w:r w:rsidR="00A17727" w:rsidRPr="000444E9">
        <w:rPr>
          <w:rFonts w:ascii="Cambria" w:hAnsi="Cambria"/>
          <w:lang w:val="en-GB"/>
        </w:rPr>
        <w:t xml:space="preserve"> </w:t>
      </w:r>
      <w:r w:rsidR="00877915" w:rsidRPr="000444E9">
        <w:rPr>
          <w:rFonts w:ascii="Cambria" w:hAnsi="Cambria"/>
          <w:lang w:val="en-GB"/>
        </w:rPr>
        <w:t xml:space="preserve">It </w:t>
      </w:r>
      <w:r w:rsidR="009D1D05" w:rsidRPr="00BE2740">
        <w:rPr>
          <w:lang w:val="en-GB"/>
        </w:rPr>
        <w:t xml:space="preserve">will build on its </w:t>
      </w:r>
      <w:r w:rsidR="009D1D05" w:rsidRPr="00973B94">
        <w:rPr>
          <w:lang w:val="en-GB"/>
        </w:rPr>
        <w:t xml:space="preserve">work in </w:t>
      </w:r>
      <w:r w:rsidR="00524702" w:rsidRPr="00973B94">
        <w:rPr>
          <w:lang w:val="en-GB"/>
        </w:rPr>
        <w:t>v</w:t>
      </w:r>
      <w:r w:rsidR="009D1D05" w:rsidRPr="00973B94">
        <w:rPr>
          <w:lang w:val="en-GB"/>
        </w:rPr>
        <w:t xml:space="preserve">ocational </w:t>
      </w:r>
      <w:r w:rsidR="00524702" w:rsidRPr="00973B94">
        <w:rPr>
          <w:lang w:val="en-GB"/>
        </w:rPr>
        <w:t>e</w:t>
      </w:r>
      <w:r w:rsidR="009D1D05" w:rsidRPr="003632B3">
        <w:rPr>
          <w:lang w:val="en-GB"/>
        </w:rPr>
        <w:t xml:space="preserve">ducational </w:t>
      </w:r>
      <w:r w:rsidR="00524702" w:rsidRPr="003632B3">
        <w:rPr>
          <w:lang w:val="en-GB"/>
        </w:rPr>
        <w:t>t</w:t>
      </w:r>
      <w:r w:rsidR="009D1D05" w:rsidRPr="003632B3">
        <w:rPr>
          <w:lang w:val="en-GB"/>
        </w:rPr>
        <w:t>rainin</w:t>
      </w:r>
      <w:r w:rsidR="00C76B1C" w:rsidRPr="003632B3">
        <w:rPr>
          <w:lang w:val="en-GB"/>
        </w:rPr>
        <w:t xml:space="preserve">g to </w:t>
      </w:r>
      <w:r w:rsidR="009D1D05" w:rsidRPr="000444E9">
        <w:rPr>
          <w:lang w:val="en-GB"/>
        </w:rPr>
        <w:t xml:space="preserve">address </w:t>
      </w:r>
      <w:r w:rsidR="00E876EE" w:rsidRPr="000444E9">
        <w:rPr>
          <w:lang w:val="en-GB"/>
        </w:rPr>
        <w:t xml:space="preserve">diverse </w:t>
      </w:r>
      <w:r w:rsidR="00A17727" w:rsidRPr="000444E9">
        <w:rPr>
          <w:lang w:val="en-GB"/>
        </w:rPr>
        <w:t>farm</w:t>
      </w:r>
      <w:r w:rsidR="00524702" w:rsidRPr="000444E9">
        <w:rPr>
          <w:lang w:val="en-GB"/>
        </w:rPr>
        <w:t>ing</w:t>
      </w:r>
      <w:r w:rsidR="00A17727" w:rsidRPr="000444E9">
        <w:rPr>
          <w:lang w:val="en-GB"/>
        </w:rPr>
        <w:t xml:space="preserve"> and rural development</w:t>
      </w:r>
      <w:r w:rsidR="00524702" w:rsidRPr="000444E9">
        <w:rPr>
          <w:lang w:val="en-GB"/>
        </w:rPr>
        <w:t xml:space="preserve"> needs</w:t>
      </w:r>
      <w:r w:rsidR="00C409F1" w:rsidRPr="000444E9">
        <w:rPr>
          <w:lang w:val="en-GB"/>
        </w:rPr>
        <w:t>.</w:t>
      </w:r>
      <w:r w:rsidR="0093056A" w:rsidRPr="000444E9">
        <w:rPr>
          <w:lang w:val="en-GB"/>
        </w:rPr>
        <w:t xml:space="preserve"> </w:t>
      </w:r>
      <w:r w:rsidR="00A64F5F" w:rsidRPr="000444E9">
        <w:rPr>
          <w:lang w:val="en-GB"/>
        </w:rPr>
        <w:t>Should</w:t>
      </w:r>
      <w:r w:rsidR="0093056A" w:rsidRPr="000444E9">
        <w:rPr>
          <w:lang w:val="en-GB"/>
        </w:rPr>
        <w:t xml:space="preserve"> relations </w:t>
      </w:r>
      <w:r w:rsidR="00A64F5F" w:rsidRPr="000444E9">
        <w:rPr>
          <w:lang w:val="en-GB"/>
        </w:rPr>
        <w:t xml:space="preserve">improve </w:t>
      </w:r>
      <w:r w:rsidR="0093056A" w:rsidRPr="000444E9">
        <w:rPr>
          <w:lang w:val="en-GB"/>
        </w:rPr>
        <w:t xml:space="preserve">with </w:t>
      </w:r>
      <w:r w:rsidR="00DD32F9" w:rsidRPr="000444E9">
        <w:rPr>
          <w:lang w:val="en-GB"/>
        </w:rPr>
        <w:t>neighbouring</w:t>
      </w:r>
      <w:r w:rsidR="0093056A" w:rsidRPr="000444E9">
        <w:rPr>
          <w:lang w:val="en-GB"/>
        </w:rPr>
        <w:t xml:space="preserve"> countries, UNDP will support and advocate for confidence-building and dialogue in cooperation with local and international partners.</w:t>
      </w:r>
      <w:r w:rsidR="00AC3E2A" w:rsidRPr="000444E9">
        <w:rPr>
          <w:lang w:val="en-GB"/>
        </w:rPr>
        <w:t xml:space="preserve"> </w:t>
      </w:r>
      <w:r w:rsidR="009D1D05" w:rsidRPr="00BE2740">
        <w:rPr>
          <w:lang w:val="en-GB"/>
        </w:rPr>
        <w:t>UNDP will continue providing policy advice in the area of decentralizatio</w:t>
      </w:r>
      <w:r w:rsidR="0093056A" w:rsidRPr="00BE2740">
        <w:rPr>
          <w:lang w:val="en-GB"/>
        </w:rPr>
        <w:t xml:space="preserve">n and regional development, </w:t>
      </w:r>
      <w:r w:rsidR="00A64F5F" w:rsidRPr="00973B94">
        <w:rPr>
          <w:lang w:val="en-GB"/>
        </w:rPr>
        <w:t>contributing</w:t>
      </w:r>
      <w:r w:rsidR="009D1D05" w:rsidRPr="00973B94">
        <w:rPr>
          <w:lang w:val="en-GB"/>
        </w:rPr>
        <w:t xml:space="preserve"> socio-e</w:t>
      </w:r>
      <w:r w:rsidR="00A17727" w:rsidRPr="00973B94">
        <w:rPr>
          <w:lang w:val="en-GB"/>
        </w:rPr>
        <w:t>conomic indicators and analysis</w:t>
      </w:r>
      <w:r w:rsidR="00C409F1" w:rsidRPr="003632B3">
        <w:rPr>
          <w:lang w:val="en-GB"/>
        </w:rPr>
        <w:t xml:space="preserve">. </w:t>
      </w:r>
      <w:r w:rsidRPr="003632B3">
        <w:rPr>
          <w:lang w:val="en-GB"/>
        </w:rPr>
        <w:t xml:space="preserve">Partnerships with foundations </w:t>
      </w:r>
      <w:r w:rsidRPr="00973B94">
        <w:rPr>
          <w:lang w:val="en-GB"/>
        </w:rPr>
        <w:t xml:space="preserve">and </w:t>
      </w:r>
      <w:r w:rsidR="00A64F5F" w:rsidRPr="00973B94">
        <w:rPr>
          <w:lang w:val="en-GB"/>
        </w:rPr>
        <w:t xml:space="preserve">with </w:t>
      </w:r>
      <w:r w:rsidRPr="00973B94">
        <w:rPr>
          <w:lang w:val="en-GB"/>
        </w:rPr>
        <w:t xml:space="preserve">the private sector will be explored </w:t>
      </w:r>
      <w:r w:rsidR="00A64F5F" w:rsidRPr="00973B94">
        <w:rPr>
          <w:lang w:val="en-GB"/>
        </w:rPr>
        <w:t>for</w:t>
      </w:r>
      <w:r w:rsidRPr="003632B3">
        <w:rPr>
          <w:lang w:val="en-GB"/>
        </w:rPr>
        <w:t xml:space="preserve"> </w:t>
      </w:r>
      <w:r w:rsidR="00672A11" w:rsidRPr="003632B3">
        <w:rPr>
          <w:lang w:val="en-GB"/>
        </w:rPr>
        <w:t xml:space="preserve">opportunities to encourage the establishment of </w:t>
      </w:r>
      <w:r w:rsidR="002B6A52" w:rsidRPr="003632B3">
        <w:rPr>
          <w:lang w:val="en-GB"/>
        </w:rPr>
        <w:t>social enterprise</w:t>
      </w:r>
      <w:r w:rsidR="00672A11" w:rsidRPr="003632B3">
        <w:rPr>
          <w:lang w:val="en-GB"/>
        </w:rPr>
        <w:t>s</w:t>
      </w:r>
      <w:r w:rsidR="002B6A52" w:rsidRPr="003632B3">
        <w:rPr>
          <w:lang w:val="en-GB"/>
        </w:rPr>
        <w:t xml:space="preserve"> </w:t>
      </w:r>
      <w:r w:rsidRPr="007774E1">
        <w:rPr>
          <w:lang w:val="en-GB"/>
        </w:rPr>
        <w:t xml:space="preserve">and job creation. </w:t>
      </w:r>
    </w:p>
    <w:p w14:paraId="53403C09" w14:textId="0F639F11" w:rsidR="00DC2E0C" w:rsidRPr="00E41F8F" w:rsidRDefault="002B6A52" w:rsidP="00012D22">
      <w:pPr>
        <w:pStyle w:val="ListParagraph"/>
        <w:numPr>
          <w:ilvl w:val="0"/>
          <w:numId w:val="1"/>
        </w:numPr>
        <w:tabs>
          <w:tab w:val="left" w:pos="360"/>
          <w:tab w:val="left" w:pos="810"/>
          <w:tab w:val="left" w:pos="1620"/>
        </w:tabs>
        <w:autoSpaceDE w:val="0"/>
        <w:autoSpaceDN w:val="0"/>
        <w:adjustRightInd w:val="0"/>
        <w:spacing w:after="120"/>
        <w:ind w:left="1260" w:right="1210" w:firstLine="0"/>
        <w:jc w:val="both"/>
        <w:rPr>
          <w:lang w:val="en-GB"/>
        </w:rPr>
      </w:pPr>
      <w:r w:rsidRPr="007774E1">
        <w:rPr>
          <w:lang w:val="en-GB"/>
        </w:rPr>
        <w:t xml:space="preserve">Support to the Government </w:t>
      </w:r>
      <w:r w:rsidR="001A2FF6" w:rsidRPr="00BE2740">
        <w:rPr>
          <w:lang w:val="en-GB"/>
        </w:rPr>
        <w:t xml:space="preserve">will be provided </w:t>
      </w:r>
      <w:r w:rsidRPr="00BE2740">
        <w:rPr>
          <w:lang w:val="en-GB"/>
        </w:rPr>
        <w:t>in developing and implement</w:t>
      </w:r>
      <w:r w:rsidR="006E2C04" w:rsidRPr="00BE2740">
        <w:rPr>
          <w:lang w:val="en-GB"/>
        </w:rPr>
        <w:t xml:space="preserve">ing a strategy for </w:t>
      </w:r>
      <w:r w:rsidR="005D6A3E" w:rsidRPr="00BE2740">
        <w:rPr>
          <w:lang w:val="en-GB"/>
        </w:rPr>
        <w:t xml:space="preserve">the </w:t>
      </w:r>
      <w:r w:rsidR="0033475E" w:rsidRPr="00BE2740">
        <w:rPr>
          <w:lang w:val="en-GB"/>
        </w:rPr>
        <w:t>‘</w:t>
      </w:r>
      <w:r w:rsidR="00A94D98" w:rsidRPr="00BE2740">
        <w:rPr>
          <w:lang w:val="en-GB"/>
        </w:rPr>
        <w:t>green e</w:t>
      </w:r>
      <w:r w:rsidR="00C409F1" w:rsidRPr="00BE2740">
        <w:rPr>
          <w:lang w:val="en-GB"/>
        </w:rPr>
        <w:t>conomy</w:t>
      </w:r>
      <w:r w:rsidR="0033475E" w:rsidRPr="00BE2740">
        <w:rPr>
          <w:lang w:val="en-GB"/>
        </w:rPr>
        <w:t>’</w:t>
      </w:r>
      <w:r w:rsidR="00C409F1" w:rsidRPr="00BE2740">
        <w:rPr>
          <w:lang w:val="en-GB"/>
        </w:rPr>
        <w:t xml:space="preserve"> by 2018</w:t>
      </w:r>
      <w:r w:rsidR="006E2C04" w:rsidRPr="00BE2740">
        <w:rPr>
          <w:lang w:val="en-GB"/>
        </w:rPr>
        <w:t>, developing</w:t>
      </w:r>
      <w:r w:rsidR="00C409F1" w:rsidRPr="00BE2740">
        <w:rPr>
          <w:lang w:val="en-GB"/>
        </w:rPr>
        <w:t xml:space="preserve"> economic instruments</w:t>
      </w:r>
      <w:r w:rsidR="005D6A3E" w:rsidRPr="00BE2740">
        <w:rPr>
          <w:lang w:val="en-GB"/>
        </w:rPr>
        <w:t>,</w:t>
      </w:r>
      <w:r w:rsidR="00C409F1" w:rsidRPr="00BE2740">
        <w:rPr>
          <w:lang w:val="en-GB"/>
        </w:rPr>
        <w:t xml:space="preserve"> including methodology for calculation of damage to the environment by economic activities and </w:t>
      </w:r>
      <w:r w:rsidR="0033475E" w:rsidRPr="00BE2740">
        <w:rPr>
          <w:lang w:val="en-GB"/>
        </w:rPr>
        <w:t>integration of ‘</w:t>
      </w:r>
      <w:r w:rsidR="00C409F1" w:rsidRPr="00BE2740">
        <w:rPr>
          <w:lang w:val="en-GB"/>
        </w:rPr>
        <w:t>green</w:t>
      </w:r>
      <w:r w:rsidR="0033475E" w:rsidRPr="00BE2740">
        <w:rPr>
          <w:lang w:val="en-GB"/>
        </w:rPr>
        <w:t>’</w:t>
      </w:r>
      <w:r w:rsidR="00C409F1" w:rsidRPr="00BE2740">
        <w:rPr>
          <w:lang w:val="en-GB"/>
        </w:rPr>
        <w:t xml:space="preserve"> indicators into macro-economic calculations. </w:t>
      </w:r>
      <w:r w:rsidR="00FA635E" w:rsidRPr="00BE2740">
        <w:rPr>
          <w:lang w:val="en-GB"/>
        </w:rPr>
        <w:t xml:space="preserve">UNDP will facilitate better management of the </w:t>
      </w:r>
      <w:r w:rsidR="0033475E" w:rsidRPr="00BE2740">
        <w:rPr>
          <w:lang w:val="en-GB"/>
        </w:rPr>
        <w:t>p</w:t>
      </w:r>
      <w:r w:rsidR="00FA635E" w:rsidRPr="00BE2740">
        <w:rPr>
          <w:lang w:val="en-GB"/>
        </w:rPr>
        <w:t xml:space="preserve">rotected </w:t>
      </w:r>
      <w:r w:rsidR="0033475E" w:rsidRPr="00BE2740">
        <w:rPr>
          <w:lang w:val="en-GB"/>
        </w:rPr>
        <w:t>a</w:t>
      </w:r>
      <w:r w:rsidR="00FA635E" w:rsidRPr="00BE2740">
        <w:rPr>
          <w:lang w:val="en-GB"/>
        </w:rPr>
        <w:t xml:space="preserve">rea </w:t>
      </w:r>
      <w:r w:rsidR="0033475E" w:rsidRPr="00BE2740">
        <w:rPr>
          <w:lang w:val="en-GB"/>
        </w:rPr>
        <w:t>n</w:t>
      </w:r>
      <w:r w:rsidR="00FA635E" w:rsidRPr="00BE2740">
        <w:rPr>
          <w:lang w:val="en-GB"/>
        </w:rPr>
        <w:t>etwork by establishing institutional set</w:t>
      </w:r>
      <w:r w:rsidR="003632B3">
        <w:rPr>
          <w:lang w:val="en-GB"/>
        </w:rPr>
        <w:t>-</w:t>
      </w:r>
      <w:r w:rsidR="00FA635E" w:rsidRPr="003632B3">
        <w:rPr>
          <w:lang w:val="en-GB"/>
        </w:rPr>
        <w:t>up, providing technical and financial support by promoting community co-management modalities to i</w:t>
      </w:r>
      <w:r w:rsidR="00E876EE" w:rsidRPr="007774E1">
        <w:rPr>
          <w:lang w:val="en-GB"/>
        </w:rPr>
        <w:t>ncrease local ownership and improve</w:t>
      </w:r>
      <w:r w:rsidR="00FA635E" w:rsidRPr="007774E1">
        <w:rPr>
          <w:lang w:val="en-GB"/>
        </w:rPr>
        <w:t xml:space="preserve"> </w:t>
      </w:r>
      <w:r w:rsidR="00FA635E" w:rsidRPr="00BE2740">
        <w:rPr>
          <w:lang w:val="en-GB"/>
        </w:rPr>
        <w:t>livelihood</w:t>
      </w:r>
      <w:r w:rsidR="00E62404" w:rsidRPr="00BE2740">
        <w:rPr>
          <w:lang w:val="en-GB"/>
        </w:rPr>
        <w:t>s</w:t>
      </w:r>
      <w:r w:rsidR="00800CFE" w:rsidRPr="00BE2740">
        <w:rPr>
          <w:lang w:val="en-GB"/>
        </w:rPr>
        <w:t>.</w:t>
      </w:r>
      <w:r w:rsidR="00FA635E" w:rsidRPr="00BE2740">
        <w:rPr>
          <w:lang w:val="en-GB"/>
        </w:rPr>
        <w:t xml:space="preserve"> UNDP will promote application of </w:t>
      </w:r>
      <w:r w:rsidR="0033475E" w:rsidRPr="00BE2740">
        <w:rPr>
          <w:lang w:val="en-GB"/>
        </w:rPr>
        <w:t>‘s</w:t>
      </w:r>
      <w:r w:rsidR="00FA635E" w:rsidRPr="00BE2740">
        <w:rPr>
          <w:lang w:val="en-GB"/>
        </w:rPr>
        <w:t xml:space="preserve">ustainable </w:t>
      </w:r>
      <w:r w:rsidR="0033475E" w:rsidRPr="00BE2740">
        <w:rPr>
          <w:lang w:val="en-GB"/>
        </w:rPr>
        <w:t>e</w:t>
      </w:r>
      <w:r w:rsidR="00FA635E" w:rsidRPr="00BE2740">
        <w:rPr>
          <w:lang w:val="en-GB"/>
        </w:rPr>
        <w:t>nergy f</w:t>
      </w:r>
      <w:r w:rsidR="0093056A" w:rsidRPr="00BE2740">
        <w:rPr>
          <w:lang w:val="en-GB"/>
        </w:rPr>
        <w:t xml:space="preserve">or </w:t>
      </w:r>
      <w:r w:rsidR="0033475E" w:rsidRPr="00BE2740">
        <w:rPr>
          <w:lang w:val="en-GB"/>
        </w:rPr>
        <w:t>a</w:t>
      </w:r>
      <w:r w:rsidR="0093056A" w:rsidRPr="00BE2740">
        <w:rPr>
          <w:lang w:val="en-GB"/>
        </w:rPr>
        <w:t>ll</w:t>
      </w:r>
      <w:r w:rsidR="0033475E" w:rsidRPr="00BE2740">
        <w:rPr>
          <w:lang w:val="en-GB"/>
        </w:rPr>
        <w:t>’</w:t>
      </w:r>
      <w:r w:rsidR="0093056A" w:rsidRPr="00BE2740">
        <w:rPr>
          <w:lang w:val="en-GB"/>
        </w:rPr>
        <w:t xml:space="preserve"> principles and address </w:t>
      </w:r>
      <w:r w:rsidR="0013503E" w:rsidRPr="00BE2740">
        <w:rPr>
          <w:lang w:val="en-GB"/>
        </w:rPr>
        <w:t>i</w:t>
      </w:r>
      <w:r w:rsidR="00FA635E" w:rsidRPr="00BE2740">
        <w:rPr>
          <w:lang w:val="en-GB"/>
        </w:rPr>
        <w:t xml:space="preserve">ntegrated water resource management in </w:t>
      </w:r>
      <w:r w:rsidR="00800CFE" w:rsidRPr="00BE2740">
        <w:rPr>
          <w:lang w:val="en-GB"/>
        </w:rPr>
        <w:t xml:space="preserve">the </w:t>
      </w:r>
      <w:r w:rsidR="00FA635E" w:rsidRPr="00BE2740">
        <w:rPr>
          <w:lang w:val="en-GB"/>
        </w:rPr>
        <w:t>Kura river basin t</w:t>
      </w:r>
      <w:r w:rsidR="0093056A" w:rsidRPr="00BE2740">
        <w:rPr>
          <w:lang w:val="en-GB"/>
        </w:rPr>
        <w:t>h</w:t>
      </w:r>
      <w:r w:rsidR="00FA635E" w:rsidRPr="00BE2740">
        <w:rPr>
          <w:lang w:val="en-GB"/>
        </w:rPr>
        <w:t xml:space="preserve">rough local management plans. </w:t>
      </w:r>
      <w:r w:rsidR="00DC2E0C" w:rsidRPr="00BE2740">
        <w:rPr>
          <w:lang w:val="en-GB"/>
        </w:rPr>
        <w:t xml:space="preserve">UNDP will promote </w:t>
      </w:r>
      <w:r w:rsidR="00CF5348" w:rsidRPr="00BE2740">
        <w:rPr>
          <w:lang w:val="en-GB"/>
        </w:rPr>
        <w:t>m</w:t>
      </w:r>
      <w:r w:rsidR="00DC2E0C" w:rsidRPr="00BE2740">
        <w:rPr>
          <w:lang w:val="en-GB"/>
        </w:rPr>
        <w:t>ainstreaming</w:t>
      </w:r>
      <w:r w:rsidR="00CF5348" w:rsidRPr="00BE2740">
        <w:rPr>
          <w:lang w:val="en-GB"/>
        </w:rPr>
        <w:t xml:space="preserve"> of</w:t>
      </w:r>
      <w:r w:rsidR="00DC2E0C" w:rsidRPr="00BE2740">
        <w:rPr>
          <w:lang w:val="en-GB"/>
        </w:rPr>
        <w:t xml:space="preserve"> </w:t>
      </w:r>
      <w:r w:rsidR="0033475E" w:rsidRPr="00BE2740">
        <w:rPr>
          <w:lang w:val="en-GB"/>
        </w:rPr>
        <w:t>s</w:t>
      </w:r>
      <w:r w:rsidR="00DC2E0C" w:rsidRPr="00BE2740">
        <w:rPr>
          <w:lang w:val="en-GB"/>
        </w:rPr>
        <w:t xml:space="preserve">ustainable </w:t>
      </w:r>
      <w:r w:rsidR="0033475E" w:rsidRPr="00BE2740">
        <w:rPr>
          <w:lang w:val="en-GB"/>
        </w:rPr>
        <w:t>r</w:t>
      </w:r>
      <w:r w:rsidR="00DC2E0C" w:rsidRPr="00BE2740">
        <w:rPr>
          <w:lang w:val="en-GB"/>
        </w:rPr>
        <w:t xml:space="preserve">esource </w:t>
      </w:r>
      <w:r w:rsidR="0033475E" w:rsidRPr="00BE2740">
        <w:rPr>
          <w:lang w:val="en-GB"/>
        </w:rPr>
        <w:t>m</w:t>
      </w:r>
      <w:r w:rsidR="00DC2E0C" w:rsidRPr="00BE2740">
        <w:rPr>
          <w:lang w:val="en-GB"/>
        </w:rPr>
        <w:t xml:space="preserve">anagement practices </w:t>
      </w:r>
      <w:r w:rsidR="00A94D98" w:rsidRPr="00BE2740">
        <w:rPr>
          <w:lang w:val="en-GB"/>
        </w:rPr>
        <w:t xml:space="preserve">by </w:t>
      </w:r>
      <w:r w:rsidR="00B77760" w:rsidRPr="00E41F8F">
        <w:rPr>
          <w:lang w:val="en-GB"/>
        </w:rPr>
        <w:t>enhancing</w:t>
      </w:r>
      <w:r w:rsidR="00DC2E0C" w:rsidRPr="00E41F8F">
        <w:rPr>
          <w:lang w:val="en-GB"/>
        </w:rPr>
        <w:t xml:space="preserve"> </w:t>
      </w:r>
      <w:r w:rsidR="00CF227C" w:rsidRPr="00E41F8F">
        <w:rPr>
          <w:lang w:val="en-GB"/>
        </w:rPr>
        <w:t xml:space="preserve">the </w:t>
      </w:r>
      <w:r w:rsidR="00DC2E0C" w:rsidRPr="00E41F8F">
        <w:rPr>
          <w:bCs/>
          <w:lang w:val="en-GB"/>
        </w:rPr>
        <w:t xml:space="preserve">legal, policy and institutional framework, </w:t>
      </w:r>
      <w:r w:rsidR="00DC2E0C" w:rsidRPr="00E41F8F">
        <w:rPr>
          <w:lang w:val="en-GB"/>
        </w:rPr>
        <w:t>environmental education and public awareness</w:t>
      </w:r>
      <w:r w:rsidR="00CF5348" w:rsidRPr="00E41F8F">
        <w:rPr>
          <w:lang w:val="en-GB"/>
        </w:rPr>
        <w:t>;</w:t>
      </w:r>
      <w:r w:rsidR="00DC2E0C" w:rsidRPr="00E41F8F">
        <w:rPr>
          <w:lang w:val="en-GB"/>
        </w:rPr>
        <w:t xml:space="preserve"> </w:t>
      </w:r>
      <w:r w:rsidR="00CF5348" w:rsidRPr="00E41F8F">
        <w:rPr>
          <w:lang w:val="en-GB"/>
        </w:rPr>
        <w:t>p</w:t>
      </w:r>
      <w:r w:rsidR="00DC2E0C" w:rsidRPr="00E41F8F">
        <w:rPr>
          <w:lang w:val="en-GB"/>
        </w:rPr>
        <w:t xml:space="preserve">rotecting </w:t>
      </w:r>
      <w:r w:rsidR="00CF227C" w:rsidRPr="00E41F8F">
        <w:rPr>
          <w:lang w:val="en-GB"/>
        </w:rPr>
        <w:t xml:space="preserve">the </w:t>
      </w:r>
      <w:r w:rsidR="00DC2E0C" w:rsidRPr="00E41F8F">
        <w:rPr>
          <w:lang w:val="en-GB"/>
        </w:rPr>
        <w:t xml:space="preserve">environment and reducing </w:t>
      </w:r>
      <w:r w:rsidR="00CF227C" w:rsidRPr="00E41F8F">
        <w:rPr>
          <w:lang w:val="en-GB"/>
        </w:rPr>
        <w:t xml:space="preserve">the </w:t>
      </w:r>
      <w:r w:rsidR="00DC2E0C" w:rsidRPr="00E41F8F">
        <w:rPr>
          <w:lang w:val="en-GB"/>
        </w:rPr>
        <w:t xml:space="preserve">risk to human health </w:t>
      </w:r>
      <w:r w:rsidR="00DC2E0C" w:rsidRPr="00BE2740">
        <w:rPr>
          <w:lang w:val="en-GB"/>
        </w:rPr>
        <w:t xml:space="preserve">through </w:t>
      </w:r>
      <w:r w:rsidR="00DC2E0C" w:rsidRPr="00BE2740">
        <w:rPr>
          <w:bCs/>
          <w:lang w:val="en-GB"/>
        </w:rPr>
        <w:t xml:space="preserve">sound management of hazardous </w:t>
      </w:r>
      <w:r w:rsidR="00DC2E0C" w:rsidRPr="00973B94">
        <w:rPr>
          <w:bCs/>
          <w:lang w:val="en-GB"/>
        </w:rPr>
        <w:t>chemicals</w:t>
      </w:r>
      <w:r w:rsidR="00DC2E0C" w:rsidRPr="00973B94">
        <w:rPr>
          <w:lang w:val="en-GB"/>
        </w:rPr>
        <w:t xml:space="preserve"> and </w:t>
      </w:r>
      <w:r w:rsidR="00DC2E0C" w:rsidRPr="00973B94">
        <w:rPr>
          <w:bCs/>
          <w:lang w:val="en-GB"/>
        </w:rPr>
        <w:t>contaminated sites</w:t>
      </w:r>
      <w:r w:rsidR="00E62404" w:rsidRPr="007774E1">
        <w:rPr>
          <w:lang w:val="en-GB"/>
        </w:rPr>
        <w:t>.</w:t>
      </w:r>
      <w:r w:rsidR="00E876EE" w:rsidRPr="007774E1">
        <w:rPr>
          <w:lang w:val="en-GB"/>
        </w:rPr>
        <w:t xml:space="preserve"> </w:t>
      </w:r>
      <w:r w:rsidR="00E876EE" w:rsidRPr="00BE2740">
        <w:rPr>
          <w:lang w:val="en-GB"/>
        </w:rPr>
        <w:t xml:space="preserve">UNDP will </w:t>
      </w:r>
      <w:r w:rsidR="00E876EE" w:rsidRPr="00BE2740">
        <w:rPr>
          <w:lang w:val="en-GB"/>
        </w:rPr>
        <w:lastRenderedPageBreak/>
        <w:t>provide financial assistance, experience, knowledge and development of analytical produ</w:t>
      </w:r>
      <w:r w:rsidR="00383FF3" w:rsidRPr="00BE2740">
        <w:rPr>
          <w:lang w:val="en-GB"/>
        </w:rPr>
        <w:t>cts for evidence-based decision-</w:t>
      </w:r>
      <w:r w:rsidR="00E876EE" w:rsidRPr="00BE2740">
        <w:rPr>
          <w:lang w:val="en-GB"/>
        </w:rPr>
        <w:t>making, innovation and unconventional solutions.</w:t>
      </w:r>
    </w:p>
    <w:p w14:paraId="624BF9F0" w14:textId="5675EECE" w:rsidR="00B00056" w:rsidRPr="00BE2740" w:rsidRDefault="00BE2740" w:rsidP="00012D22">
      <w:pPr>
        <w:pStyle w:val="ListParagraph"/>
        <w:numPr>
          <w:ilvl w:val="0"/>
          <w:numId w:val="1"/>
        </w:numPr>
        <w:tabs>
          <w:tab w:val="left" w:pos="1620"/>
        </w:tabs>
        <w:spacing w:after="120"/>
        <w:ind w:left="1260" w:right="1210" w:firstLine="0"/>
        <w:jc w:val="both"/>
        <w:rPr>
          <w:lang w:val="en-GB"/>
        </w:rPr>
      </w:pPr>
      <w:r w:rsidRPr="000339D8">
        <w:rPr>
          <w:lang w:val="en-GB"/>
        </w:rPr>
        <w:t xml:space="preserve">In </w:t>
      </w:r>
      <w:r w:rsidR="00B00056" w:rsidRPr="000339D8">
        <w:rPr>
          <w:lang w:val="en-GB"/>
        </w:rPr>
        <w:t xml:space="preserve">democratic governance, the programme will use policy development, institutional strengthening, participation and empowerment at national and local levels in priority areas of human rights, access to justice, accountability and transparency. UNDP will focus on better quality and accessibility </w:t>
      </w:r>
      <w:r w:rsidR="00B00056" w:rsidRPr="00973B94">
        <w:rPr>
          <w:lang w:val="en-GB"/>
        </w:rPr>
        <w:t xml:space="preserve">of public services by improving citizen engagement with </w:t>
      </w:r>
      <w:r w:rsidR="00473C9C" w:rsidRPr="00973B94">
        <w:rPr>
          <w:lang w:val="en-GB"/>
        </w:rPr>
        <w:t>the G</w:t>
      </w:r>
      <w:r w:rsidR="00B00056" w:rsidRPr="00973B94">
        <w:rPr>
          <w:lang w:val="en-GB"/>
        </w:rPr>
        <w:t xml:space="preserve">overnment, strengthening the culture of demand, negotiation and dialogue, </w:t>
      </w:r>
      <w:r w:rsidRPr="00973B94">
        <w:rPr>
          <w:lang w:val="en-GB"/>
        </w:rPr>
        <w:t>and</w:t>
      </w:r>
      <w:r w:rsidR="00B00056" w:rsidRPr="00973B94">
        <w:rPr>
          <w:lang w:val="en-GB"/>
        </w:rPr>
        <w:t xml:space="preserve"> supporting </w:t>
      </w:r>
      <w:r w:rsidR="00AD51FC" w:rsidRPr="00973B94">
        <w:rPr>
          <w:lang w:val="en-GB"/>
        </w:rPr>
        <w:t>the</w:t>
      </w:r>
      <w:r w:rsidR="00473C9C" w:rsidRPr="00973B94">
        <w:rPr>
          <w:lang w:val="en-GB"/>
        </w:rPr>
        <w:t xml:space="preserve"> G</w:t>
      </w:r>
      <w:r w:rsidR="00B00056" w:rsidRPr="00973B94">
        <w:rPr>
          <w:lang w:val="en-GB"/>
        </w:rPr>
        <w:t xml:space="preserve">overnment </w:t>
      </w:r>
      <w:r w:rsidRPr="00973B94">
        <w:rPr>
          <w:lang w:val="en-GB"/>
        </w:rPr>
        <w:t>in wor</w:t>
      </w:r>
      <w:r w:rsidRPr="00664365">
        <w:rPr>
          <w:lang w:val="en-GB"/>
        </w:rPr>
        <w:t xml:space="preserve">king </w:t>
      </w:r>
      <w:r w:rsidR="00B00056" w:rsidRPr="00664365">
        <w:rPr>
          <w:lang w:val="en-GB"/>
        </w:rPr>
        <w:t>in a</w:t>
      </w:r>
      <w:r w:rsidR="00C76B1C" w:rsidRPr="00664365">
        <w:rPr>
          <w:lang w:val="en-GB"/>
        </w:rPr>
        <w:t xml:space="preserve">n </w:t>
      </w:r>
      <w:r w:rsidR="00B00056" w:rsidRPr="00664365">
        <w:rPr>
          <w:lang w:val="en-GB"/>
        </w:rPr>
        <w:t>open and transparent manner</w:t>
      </w:r>
      <w:r w:rsidRPr="00664365">
        <w:rPr>
          <w:lang w:val="en-GB"/>
        </w:rPr>
        <w:t>,</w:t>
      </w:r>
      <w:r w:rsidR="00A46AD7" w:rsidRPr="00664365">
        <w:rPr>
          <w:lang w:val="en-GB"/>
        </w:rPr>
        <w:t xml:space="preserve"> including through the Open Government Part</w:t>
      </w:r>
      <w:r w:rsidR="00A46AD7" w:rsidRPr="007774E1">
        <w:rPr>
          <w:lang w:val="en-GB"/>
        </w:rPr>
        <w:t>nership</w:t>
      </w:r>
      <w:r w:rsidR="004372BA" w:rsidRPr="007774E1">
        <w:rPr>
          <w:lang w:val="en-GB"/>
        </w:rPr>
        <w:t>, organising innovation challenges and prototyping solutions</w:t>
      </w:r>
      <w:r w:rsidR="00B00056" w:rsidRPr="00BE2740">
        <w:rPr>
          <w:lang w:val="en-GB"/>
        </w:rPr>
        <w:t xml:space="preserve">. At </w:t>
      </w:r>
      <w:r w:rsidR="00473C9C" w:rsidRPr="00BE2740">
        <w:rPr>
          <w:lang w:val="en-GB"/>
        </w:rPr>
        <w:t xml:space="preserve">the </w:t>
      </w:r>
      <w:r w:rsidR="00B00056" w:rsidRPr="00BE2740">
        <w:rPr>
          <w:lang w:val="en-GB"/>
        </w:rPr>
        <w:t>policy</w:t>
      </w:r>
      <w:r w:rsidRPr="00BE2740">
        <w:rPr>
          <w:lang w:val="en-GB"/>
        </w:rPr>
        <w:t xml:space="preserve"> and </w:t>
      </w:r>
      <w:r w:rsidR="00B00056" w:rsidRPr="00BE2740">
        <w:rPr>
          <w:lang w:val="en-GB"/>
        </w:rPr>
        <w:t>institution level</w:t>
      </w:r>
      <w:r w:rsidRPr="00BE2740">
        <w:rPr>
          <w:lang w:val="en-GB"/>
        </w:rPr>
        <w:t>,</w:t>
      </w:r>
      <w:r w:rsidR="00B00056" w:rsidRPr="00BE2740">
        <w:rPr>
          <w:lang w:val="en-GB"/>
        </w:rPr>
        <w:t xml:space="preserve"> UNDP will support </w:t>
      </w:r>
      <w:r w:rsidR="00473C9C" w:rsidRPr="00BE2740">
        <w:rPr>
          <w:lang w:val="en-GB"/>
        </w:rPr>
        <w:t xml:space="preserve">the </w:t>
      </w:r>
      <w:r w:rsidR="00B00056" w:rsidRPr="00BE2740">
        <w:rPr>
          <w:lang w:val="en-GB"/>
        </w:rPr>
        <w:t xml:space="preserve">development and implementation of </w:t>
      </w:r>
      <w:r w:rsidR="00473C9C" w:rsidRPr="00BE2740">
        <w:rPr>
          <w:lang w:val="en-GB"/>
        </w:rPr>
        <w:t xml:space="preserve">an </w:t>
      </w:r>
      <w:r w:rsidR="00B00056" w:rsidRPr="00BE2740">
        <w:rPr>
          <w:lang w:val="en-GB"/>
        </w:rPr>
        <w:t>anti-corruption strategy and action plans through citizens’ engagement</w:t>
      </w:r>
      <w:r w:rsidR="006B6CFA" w:rsidRPr="00BE2740">
        <w:rPr>
          <w:lang w:val="en-GB"/>
        </w:rPr>
        <w:t xml:space="preserve"> in </w:t>
      </w:r>
      <w:r w:rsidR="0030452E" w:rsidRPr="00BE2740">
        <w:rPr>
          <w:lang w:val="en-GB"/>
        </w:rPr>
        <w:t xml:space="preserve">innovative </w:t>
      </w:r>
      <w:r w:rsidR="006B6CFA" w:rsidRPr="00BE2740">
        <w:rPr>
          <w:lang w:val="en-GB"/>
        </w:rPr>
        <w:t>service design and monitoring</w:t>
      </w:r>
      <w:r w:rsidR="00B00056" w:rsidRPr="00BE2740">
        <w:rPr>
          <w:lang w:val="en-GB"/>
        </w:rPr>
        <w:t xml:space="preserve">, by strengthening capacities of respective agencies, civil society and </w:t>
      </w:r>
      <w:r w:rsidRPr="00BE2740">
        <w:rPr>
          <w:lang w:val="en-GB"/>
        </w:rPr>
        <w:t>‘</w:t>
      </w:r>
      <w:r w:rsidR="00B00056" w:rsidRPr="00BE2740">
        <w:rPr>
          <w:lang w:val="en-GB"/>
        </w:rPr>
        <w:t>think tanks</w:t>
      </w:r>
      <w:r w:rsidRPr="00BE2740">
        <w:rPr>
          <w:lang w:val="en-GB"/>
        </w:rPr>
        <w:t>’</w:t>
      </w:r>
      <w:r w:rsidR="00B00056" w:rsidRPr="00BE2740">
        <w:rPr>
          <w:lang w:val="en-GB"/>
        </w:rPr>
        <w:t xml:space="preserve"> </w:t>
      </w:r>
      <w:r w:rsidR="00A428D1" w:rsidRPr="00BE2740">
        <w:rPr>
          <w:lang w:val="en-GB"/>
        </w:rPr>
        <w:t xml:space="preserve">in </w:t>
      </w:r>
      <w:r w:rsidR="00B00056" w:rsidRPr="00BE2740">
        <w:rPr>
          <w:lang w:val="en-GB"/>
        </w:rPr>
        <w:t>impact assessments, and by mainstreaming anti-corruption in local development.</w:t>
      </w:r>
      <w:r w:rsidR="00155A0A" w:rsidRPr="00BE2740">
        <w:rPr>
          <w:lang w:val="en-GB"/>
        </w:rPr>
        <w:t xml:space="preserve"> </w:t>
      </w:r>
      <w:r w:rsidRPr="00BE2740">
        <w:rPr>
          <w:lang w:val="en-GB"/>
        </w:rPr>
        <w:t>With the Government, i</w:t>
      </w:r>
      <w:r w:rsidR="00155A0A" w:rsidRPr="00BE2740">
        <w:rPr>
          <w:lang w:val="en-GB"/>
        </w:rPr>
        <w:t>t will explore establishing stronger monitoring and evaluation systems</w:t>
      </w:r>
      <w:r w:rsidRPr="00BE2740">
        <w:rPr>
          <w:lang w:val="en-GB"/>
        </w:rPr>
        <w:t>,</w:t>
      </w:r>
      <w:r w:rsidR="00155A0A" w:rsidRPr="00BE2740">
        <w:rPr>
          <w:lang w:val="en-GB"/>
        </w:rPr>
        <w:t xml:space="preserve"> includ</w:t>
      </w:r>
      <w:r w:rsidR="00E876EE" w:rsidRPr="00BE2740">
        <w:rPr>
          <w:lang w:val="en-GB"/>
        </w:rPr>
        <w:t>ing</w:t>
      </w:r>
      <w:r w:rsidR="00155A0A" w:rsidRPr="00BE2740">
        <w:rPr>
          <w:lang w:val="en-GB"/>
        </w:rPr>
        <w:t xml:space="preserve"> progress towards new </w:t>
      </w:r>
      <w:r w:rsidRPr="00BE2740">
        <w:rPr>
          <w:lang w:val="en-GB"/>
        </w:rPr>
        <w:t>sustainable development goals</w:t>
      </w:r>
      <w:r w:rsidR="00155A0A" w:rsidRPr="00BE2740">
        <w:rPr>
          <w:lang w:val="en-GB"/>
        </w:rPr>
        <w:t>.</w:t>
      </w:r>
    </w:p>
    <w:p w14:paraId="61A1721B" w14:textId="53A9E3F5" w:rsidR="00E876EE" w:rsidRPr="000339D8" w:rsidRDefault="00574745" w:rsidP="00012D22">
      <w:pPr>
        <w:pStyle w:val="ListParagraph"/>
        <w:numPr>
          <w:ilvl w:val="0"/>
          <w:numId w:val="1"/>
        </w:numPr>
        <w:tabs>
          <w:tab w:val="left" w:pos="360"/>
          <w:tab w:val="left" w:pos="810"/>
          <w:tab w:val="left" w:pos="1620"/>
        </w:tabs>
        <w:spacing w:after="120"/>
        <w:ind w:left="1260" w:right="1210" w:firstLine="0"/>
        <w:jc w:val="both"/>
        <w:rPr>
          <w:lang w:val="en-GB"/>
        </w:rPr>
      </w:pPr>
      <w:r w:rsidRPr="00BE2740">
        <w:rPr>
          <w:lang w:val="en-GB"/>
        </w:rPr>
        <w:t>UNDP will expand its successful work on human rights</w:t>
      </w:r>
      <w:r w:rsidR="00BE2740" w:rsidRPr="00BE2740">
        <w:rPr>
          <w:lang w:val="en-GB"/>
        </w:rPr>
        <w:t>,</w:t>
      </w:r>
      <w:r w:rsidRPr="00BE2740">
        <w:rPr>
          <w:lang w:val="en-GB"/>
        </w:rPr>
        <w:t xml:space="preserve"> assisting the Government </w:t>
      </w:r>
      <w:r w:rsidR="007E44ED" w:rsidRPr="00BE2740">
        <w:rPr>
          <w:lang w:val="en-GB"/>
        </w:rPr>
        <w:t xml:space="preserve">in </w:t>
      </w:r>
      <w:r w:rsidRPr="00BE2740">
        <w:rPr>
          <w:lang w:val="en-GB"/>
        </w:rPr>
        <w:t>implementi</w:t>
      </w:r>
      <w:r w:rsidR="00E45400" w:rsidRPr="00BE2740">
        <w:rPr>
          <w:lang w:val="en-GB"/>
        </w:rPr>
        <w:t>ng</w:t>
      </w:r>
      <w:r w:rsidRPr="00BE2740">
        <w:rPr>
          <w:lang w:val="en-GB"/>
        </w:rPr>
        <w:t xml:space="preserve"> </w:t>
      </w:r>
      <w:r w:rsidR="000339D8">
        <w:rPr>
          <w:lang w:val="en-GB"/>
        </w:rPr>
        <w:t>its</w:t>
      </w:r>
      <w:r w:rsidR="00BE2740" w:rsidRPr="000339D8">
        <w:rPr>
          <w:lang w:val="en-GB"/>
        </w:rPr>
        <w:t xml:space="preserve"> strategy, action plan </w:t>
      </w:r>
      <w:r w:rsidRPr="000339D8">
        <w:rPr>
          <w:lang w:val="en-GB"/>
        </w:rPr>
        <w:t xml:space="preserve">and recommendations of international </w:t>
      </w:r>
      <w:r w:rsidR="00BE2740" w:rsidRPr="000339D8">
        <w:rPr>
          <w:lang w:val="en-GB"/>
        </w:rPr>
        <w:t>m</w:t>
      </w:r>
      <w:r w:rsidRPr="000339D8">
        <w:rPr>
          <w:lang w:val="en-GB"/>
        </w:rPr>
        <w:t xml:space="preserve">echanisms, in coordination with </w:t>
      </w:r>
      <w:r w:rsidR="004372BA" w:rsidRPr="000339D8">
        <w:rPr>
          <w:lang w:val="en-GB"/>
        </w:rPr>
        <w:t>the E</w:t>
      </w:r>
      <w:r w:rsidR="00BE2740" w:rsidRPr="000339D8">
        <w:rPr>
          <w:lang w:val="en-GB"/>
        </w:rPr>
        <w:t>uropean Union</w:t>
      </w:r>
      <w:r w:rsidR="004372BA" w:rsidRPr="000339D8">
        <w:rPr>
          <w:lang w:val="en-GB"/>
        </w:rPr>
        <w:t xml:space="preserve">, </w:t>
      </w:r>
      <w:r w:rsidR="00BE2740" w:rsidRPr="000339D8">
        <w:rPr>
          <w:lang w:val="en-GB"/>
        </w:rPr>
        <w:t xml:space="preserve">the </w:t>
      </w:r>
      <w:r w:rsidR="004372BA" w:rsidRPr="000339D8">
        <w:rPr>
          <w:lang w:val="en-GB"/>
        </w:rPr>
        <w:t xml:space="preserve">Council of Europe, </w:t>
      </w:r>
      <w:r w:rsidR="00BE2740" w:rsidRPr="000339D8">
        <w:rPr>
          <w:lang w:val="en-GB"/>
        </w:rPr>
        <w:t xml:space="preserve">the </w:t>
      </w:r>
      <w:r w:rsidR="00BE2740" w:rsidRPr="00E41F8F">
        <w:rPr>
          <w:lang w:val="en-GB"/>
        </w:rPr>
        <w:t>Organization for Security and Co-operation in Europe</w:t>
      </w:r>
      <w:r w:rsidR="004372BA" w:rsidRPr="000339D8">
        <w:rPr>
          <w:lang w:val="en-GB"/>
        </w:rPr>
        <w:t>, U</w:t>
      </w:r>
      <w:r w:rsidR="00BE2740" w:rsidRPr="000339D8">
        <w:rPr>
          <w:lang w:val="en-GB"/>
        </w:rPr>
        <w:t>nited Nations organizations</w:t>
      </w:r>
      <w:r w:rsidR="004372BA" w:rsidRPr="000339D8">
        <w:rPr>
          <w:lang w:val="en-GB"/>
        </w:rPr>
        <w:t xml:space="preserve"> and civil society</w:t>
      </w:r>
      <w:r w:rsidR="00E45400" w:rsidRPr="000339D8">
        <w:rPr>
          <w:lang w:val="en-GB"/>
        </w:rPr>
        <w:t>, f</w:t>
      </w:r>
      <w:r w:rsidRPr="000339D8">
        <w:rPr>
          <w:lang w:val="en-GB"/>
        </w:rPr>
        <w:t>ocu</w:t>
      </w:r>
      <w:r w:rsidR="00877915" w:rsidRPr="000339D8">
        <w:rPr>
          <w:lang w:val="en-GB"/>
        </w:rPr>
        <w:t>sing</w:t>
      </w:r>
      <w:r w:rsidRPr="000339D8">
        <w:rPr>
          <w:lang w:val="en-GB"/>
        </w:rPr>
        <w:t xml:space="preserve"> on improved protection</w:t>
      </w:r>
      <w:r w:rsidR="000339D8">
        <w:rPr>
          <w:lang w:val="en-GB"/>
        </w:rPr>
        <w:t>,</w:t>
      </w:r>
      <w:r w:rsidRPr="000339D8">
        <w:rPr>
          <w:lang w:val="en-GB"/>
        </w:rPr>
        <w:t xml:space="preserve"> access to justice, anti-discrimination, </w:t>
      </w:r>
      <w:r w:rsidR="000339D8">
        <w:rPr>
          <w:lang w:val="en-GB"/>
        </w:rPr>
        <w:t xml:space="preserve">and tackling </w:t>
      </w:r>
      <w:r w:rsidRPr="000339D8">
        <w:rPr>
          <w:lang w:val="en-GB"/>
        </w:rPr>
        <w:t>torture and ill-treatment.</w:t>
      </w:r>
      <w:r w:rsidR="00A84B74" w:rsidRPr="000339D8">
        <w:rPr>
          <w:lang w:val="en-GB"/>
        </w:rPr>
        <w:t xml:space="preserve"> </w:t>
      </w:r>
      <w:r w:rsidR="0093056A" w:rsidRPr="000339D8">
        <w:rPr>
          <w:lang w:val="en-GB"/>
        </w:rPr>
        <w:t>It w</w:t>
      </w:r>
      <w:r w:rsidR="00B00056" w:rsidRPr="000339D8">
        <w:rPr>
          <w:lang w:val="en-GB"/>
        </w:rPr>
        <w:t xml:space="preserve">ill promote dialogue and tolerance </w:t>
      </w:r>
      <w:r w:rsidR="004372BA" w:rsidRPr="000339D8">
        <w:rPr>
          <w:lang w:val="en-GB"/>
        </w:rPr>
        <w:t>by broadening human rights education</w:t>
      </w:r>
      <w:r w:rsidR="00B00056" w:rsidRPr="000339D8">
        <w:rPr>
          <w:lang w:val="en-GB"/>
        </w:rPr>
        <w:t>.</w:t>
      </w:r>
      <w:r w:rsidR="00B00056" w:rsidRPr="000339D8">
        <w:rPr>
          <w:rFonts w:ascii="Arial" w:hAnsi="Arial" w:cs="Arial"/>
          <w:sz w:val="24"/>
          <w:szCs w:val="24"/>
          <w:lang w:val="en-GB"/>
        </w:rPr>
        <w:t xml:space="preserve"> </w:t>
      </w:r>
    </w:p>
    <w:p w14:paraId="4A89B05F" w14:textId="040B432C" w:rsidR="00E876EE" w:rsidRPr="000339D8" w:rsidRDefault="00574745" w:rsidP="00012D22">
      <w:pPr>
        <w:pStyle w:val="ListParagraph"/>
        <w:numPr>
          <w:ilvl w:val="0"/>
          <w:numId w:val="1"/>
        </w:numPr>
        <w:tabs>
          <w:tab w:val="left" w:pos="360"/>
          <w:tab w:val="left" w:pos="810"/>
          <w:tab w:val="left" w:pos="1620"/>
        </w:tabs>
        <w:spacing w:after="120"/>
        <w:ind w:left="1260" w:right="1210" w:firstLine="0"/>
        <w:jc w:val="both"/>
        <w:rPr>
          <w:lang w:val="en-GB"/>
        </w:rPr>
      </w:pPr>
      <w:r w:rsidRPr="00973B94">
        <w:rPr>
          <w:lang w:val="en-GB"/>
        </w:rPr>
        <w:t>UN</w:t>
      </w:r>
      <w:r w:rsidR="00BD6AA1" w:rsidRPr="00973B94">
        <w:rPr>
          <w:lang w:val="en-GB"/>
        </w:rPr>
        <w:t>DP will</w:t>
      </w:r>
      <w:r w:rsidR="00ED7B03" w:rsidRPr="00973B94">
        <w:rPr>
          <w:lang w:val="en-GB"/>
        </w:rPr>
        <w:t xml:space="preserve"> </w:t>
      </w:r>
      <w:r w:rsidR="00E876EE" w:rsidRPr="00973B94">
        <w:rPr>
          <w:lang w:val="en-GB"/>
        </w:rPr>
        <w:t>address gender equality and women’s empowerment through targeted interventions</w:t>
      </w:r>
      <w:r w:rsidR="00F24750" w:rsidRPr="00973B94">
        <w:rPr>
          <w:lang w:val="en-GB"/>
        </w:rPr>
        <w:t>,</w:t>
      </w:r>
      <w:r w:rsidR="00E876EE" w:rsidRPr="00973B94">
        <w:rPr>
          <w:lang w:val="en-GB"/>
        </w:rPr>
        <w:t xml:space="preserve"> </w:t>
      </w:r>
      <w:r w:rsidR="00E45400" w:rsidRPr="003632B3">
        <w:rPr>
          <w:lang w:val="en-GB"/>
        </w:rPr>
        <w:t xml:space="preserve">mainstreaming, and </w:t>
      </w:r>
      <w:r w:rsidR="00E876EE" w:rsidRPr="007774E1">
        <w:rPr>
          <w:lang w:val="en-GB"/>
        </w:rPr>
        <w:t xml:space="preserve">strengthening </w:t>
      </w:r>
      <w:r w:rsidR="000339D8">
        <w:rPr>
          <w:lang w:val="en-GB"/>
        </w:rPr>
        <w:t xml:space="preserve">the </w:t>
      </w:r>
      <w:r w:rsidR="00E876EE" w:rsidRPr="000339D8">
        <w:rPr>
          <w:lang w:val="en-GB"/>
        </w:rPr>
        <w:t xml:space="preserve">application of gender analysis throughout the programme. </w:t>
      </w:r>
      <w:r w:rsidR="000339D8">
        <w:rPr>
          <w:lang w:val="en-GB"/>
        </w:rPr>
        <w:t>I</w:t>
      </w:r>
      <w:r w:rsidR="000339D8" w:rsidRPr="0015103E">
        <w:rPr>
          <w:lang w:val="en-GB"/>
        </w:rPr>
        <w:t>n partnership with women organi</w:t>
      </w:r>
      <w:r w:rsidR="000339D8">
        <w:rPr>
          <w:lang w:val="en-GB"/>
        </w:rPr>
        <w:t>z</w:t>
      </w:r>
      <w:r w:rsidR="000339D8" w:rsidRPr="000339D8">
        <w:rPr>
          <w:lang w:val="en-GB"/>
        </w:rPr>
        <w:t xml:space="preserve">ations, national and international counterparts </w:t>
      </w:r>
      <w:r w:rsidR="00E876EE" w:rsidRPr="000339D8">
        <w:rPr>
          <w:lang w:val="en-GB"/>
        </w:rPr>
        <w:t xml:space="preserve">UNDP will scale up its efforts to establish a critical mass of women leaders </w:t>
      </w:r>
      <w:r w:rsidR="00955039">
        <w:rPr>
          <w:lang w:val="en-GB"/>
        </w:rPr>
        <w:t xml:space="preserve">before </w:t>
      </w:r>
      <w:r w:rsidR="000339D8">
        <w:rPr>
          <w:lang w:val="en-GB"/>
        </w:rPr>
        <w:t xml:space="preserve">the </w:t>
      </w:r>
      <w:r w:rsidR="00E876EE" w:rsidRPr="000339D8">
        <w:rPr>
          <w:lang w:val="en-GB"/>
        </w:rPr>
        <w:t>2016 local elections. UNDP will continue supporting legal and policy frameworks to increase women’s participation in decision-making, introducing mechanisms for more balanced gender representation, and increas</w:t>
      </w:r>
      <w:r w:rsidR="00E45400" w:rsidRPr="00973B94">
        <w:rPr>
          <w:lang w:val="en-GB"/>
        </w:rPr>
        <w:t>ing</w:t>
      </w:r>
      <w:r w:rsidR="00E876EE" w:rsidRPr="00973B94">
        <w:rPr>
          <w:lang w:val="en-GB"/>
        </w:rPr>
        <w:t xml:space="preserve"> public and private measures to advance women’s leadership. </w:t>
      </w:r>
      <w:r w:rsidR="000339D8">
        <w:rPr>
          <w:lang w:val="en-GB"/>
        </w:rPr>
        <w:t>It</w:t>
      </w:r>
      <w:r w:rsidR="000339D8" w:rsidRPr="000339D8">
        <w:rPr>
          <w:lang w:val="en-GB"/>
        </w:rPr>
        <w:t xml:space="preserve"> </w:t>
      </w:r>
      <w:r w:rsidR="00E876EE" w:rsidRPr="000339D8">
        <w:rPr>
          <w:lang w:val="en-GB"/>
        </w:rPr>
        <w:t xml:space="preserve">will support </w:t>
      </w:r>
      <w:r w:rsidR="00E45400" w:rsidRPr="000339D8">
        <w:rPr>
          <w:lang w:val="en-GB"/>
        </w:rPr>
        <w:t>development of national capacity for evidence-based</w:t>
      </w:r>
      <w:r w:rsidR="00E876EE" w:rsidRPr="00973B94">
        <w:rPr>
          <w:lang w:val="en-GB"/>
        </w:rPr>
        <w:t xml:space="preserve"> </w:t>
      </w:r>
      <w:r w:rsidR="00E45400" w:rsidRPr="00973B94">
        <w:rPr>
          <w:lang w:val="en-GB"/>
        </w:rPr>
        <w:t xml:space="preserve">gender </w:t>
      </w:r>
      <w:r w:rsidR="00E876EE" w:rsidRPr="00973B94">
        <w:rPr>
          <w:lang w:val="en-GB"/>
        </w:rPr>
        <w:t>strategies and p</w:t>
      </w:r>
      <w:r w:rsidR="00E45400" w:rsidRPr="00973B94">
        <w:rPr>
          <w:lang w:val="en-GB"/>
        </w:rPr>
        <w:t xml:space="preserve">olicies </w:t>
      </w:r>
      <w:r w:rsidR="00E876EE" w:rsidRPr="00973B94">
        <w:rPr>
          <w:lang w:val="en-GB"/>
        </w:rPr>
        <w:t>through collect</w:t>
      </w:r>
      <w:r w:rsidR="00F24750" w:rsidRPr="00973B94">
        <w:rPr>
          <w:lang w:val="en-GB"/>
        </w:rPr>
        <w:t>io</w:t>
      </w:r>
      <w:r w:rsidR="00F24750" w:rsidRPr="007774E1">
        <w:rPr>
          <w:lang w:val="en-GB"/>
        </w:rPr>
        <w:t>n, dissemination</w:t>
      </w:r>
      <w:r w:rsidR="00E876EE" w:rsidRPr="007774E1">
        <w:rPr>
          <w:lang w:val="en-GB"/>
        </w:rPr>
        <w:t xml:space="preserve"> </w:t>
      </w:r>
      <w:r w:rsidR="00E45400" w:rsidRPr="00BE2740">
        <w:rPr>
          <w:lang w:val="en-GB"/>
        </w:rPr>
        <w:t xml:space="preserve">and analysis </w:t>
      </w:r>
      <w:r w:rsidR="00F24750" w:rsidRPr="00BE2740">
        <w:rPr>
          <w:lang w:val="en-GB"/>
        </w:rPr>
        <w:t xml:space="preserve">of </w:t>
      </w:r>
      <w:r w:rsidR="00E876EE" w:rsidRPr="00BE2740">
        <w:rPr>
          <w:lang w:val="en-GB"/>
        </w:rPr>
        <w:t xml:space="preserve">sex-disaggregated data. UNDP will </w:t>
      </w:r>
      <w:r w:rsidR="00E45400" w:rsidRPr="00BE2740">
        <w:rPr>
          <w:lang w:val="en-GB"/>
        </w:rPr>
        <w:t xml:space="preserve">promote </w:t>
      </w:r>
      <w:r w:rsidR="00E876EE" w:rsidRPr="00BE2740">
        <w:rPr>
          <w:lang w:val="en-GB"/>
        </w:rPr>
        <w:t xml:space="preserve">equitable </w:t>
      </w:r>
      <w:r w:rsidR="007A7EDE" w:rsidRPr="00BE2740">
        <w:rPr>
          <w:lang w:val="en-GB"/>
        </w:rPr>
        <w:t>articulation of</w:t>
      </w:r>
      <w:r w:rsidR="00E876EE" w:rsidRPr="00BE2740">
        <w:rPr>
          <w:lang w:val="en-GB"/>
        </w:rPr>
        <w:t xml:space="preserve"> </w:t>
      </w:r>
      <w:r w:rsidR="00E876EE" w:rsidRPr="00973B94">
        <w:rPr>
          <w:lang w:val="en-GB"/>
        </w:rPr>
        <w:t>needs</w:t>
      </w:r>
      <w:r w:rsidR="000339D8">
        <w:rPr>
          <w:lang w:val="en-GB"/>
        </w:rPr>
        <w:t xml:space="preserve"> and</w:t>
      </w:r>
      <w:r w:rsidR="00E876EE" w:rsidRPr="000339D8">
        <w:rPr>
          <w:lang w:val="en-GB"/>
        </w:rPr>
        <w:t xml:space="preserve"> access </w:t>
      </w:r>
      <w:r w:rsidR="00C2265F" w:rsidRPr="000339D8">
        <w:rPr>
          <w:lang w:val="en-GB"/>
        </w:rPr>
        <w:t>to</w:t>
      </w:r>
      <w:r w:rsidR="00E876EE" w:rsidRPr="000339D8">
        <w:rPr>
          <w:lang w:val="en-GB"/>
        </w:rPr>
        <w:t xml:space="preserve"> resources. </w:t>
      </w:r>
    </w:p>
    <w:p w14:paraId="47C0FB67" w14:textId="234FA637" w:rsidR="00ED7B03" w:rsidRPr="00973B94" w:rsidRDefault="00973B94" w:rsidP="00012D22">
      <w:pPr>
        <w:pStyle w:val="ListParagraph"/>
        <w:numPr>
          <w:ilvl w:val="0"/>
          <w:numId w:val="1"/>
        </w:numPr>
        <w:tabs>
          <w:tab w:val="left" w:pos="360"/>
          <w:tab w:val="left" w:pos="810"/>
          <w:tab w:val="left" w:pos="1620"/>
        </w:tabs>
        <w:spacing w:after="120"/>
        <w:ind w:left="1260" w:right="1210" w:firstLine="0"/>
        <w:jc w:val="both"/>
        <w:rPr>
          <w:lang w:val="en-GB"/>
        </w:rPr>
      </w:pPr>
      <w:r>
        <w:rPr>
          <w:lang w:val="en-GB"/>
        </w:rPr>
        <w:t>Supporting the</w:t>
      </w:r>
      <w:r w:rsidR="000366B2" w:rsidRPr="000339D8">
        <w:rPr>
          <w:lang w:val="en-GB"/>
        </w:rPr>
        <w:t xml:space="preserve"> </w:t>
      </w:r>
      <w:r>
        <w:rPr>
          <w:lang w:val="en-GB"/>
        </w:rPr>
        <w:t>g</w:t>
      </w:r>
      <w:r w:rsidR="001C764B" w:rsidRPr="000339D8">
        <w:rPr>
          <w:lang w:val="en-GB"/>
        </w:rPr>
        <w:t xml:space="preserve">overnment </w:t>
      </w:r>
      <w:r w:rsidR="000366B2" w:rsidRPr="000339D8">
        <w:rPr>
          <w:lang w:val="en-GB"/>
        </w:rPr>
        <w:t>priority</w:t>
      </w:r>
      <w:r w:rsidR="00C059E4" w:rsidRPr="000339D8">
        <w:rPr>
          <w:lang w:val="en-GB"/>
        </w:rPr>
        <w:t xml:space="preserve">, </w:t>
      </w:r>
      <w:r w:rsidR="00ED7B03" w:rsidRPr="000339D8">
        <w:rPr>
          <w:lang w:val="en-GB"/>
        </w:rPr>
        <w:t xml:space="preserve">UNDP will continue </w:t>
      </w:r>
      <w:r w:rsidR="00E11D5C">
        <w:rPr>
          <w:lang w:val="en-GB"/>
        </w:rPr>
        <w:t>to emphasize</w:t>
      </w:r>
      <w:r w:rsidR="00ED7B03" w:rsidRPr="000339D8">
        <w:rPr>
          <w:lang w:val="en-GB"/>
        </w:rPr>
        <w:t xml:space="preserve"> </w:t>
      </w:r>
      <w:r w:rsidR="009944D8">
        <w:rPr>
          <w:lang w:val="en-GB"/>
        </w:rPr>
        <w:t>i</w:t>
      </w:r>
      <w:r w:rsidR="00ED7B03" w:rsidRPr="000339D8">
        <w:rPr>
          <w:lang w:val="en-GB"/>
        </w:rPr>
        <w:t xml:space="preserve">ntegrated </w:t>
      </w:r>
      <w:r w:rsidR="009944D8">
        <w:rPr>
          <w:lang w:val="en-GB"/>
        </w:rPr>
        <w:t>b</w:t>
      </w:r>
      <w:r w:rsidR="00ED7B03" w:rsidRPr="000339D8">
        <w:rPr>
          <w:lang w:val="en-GB"/>
        </w:rPr>
        <w:t xml:space="preserve">order </w:t>
      </w:r>
      <w:r w:rsidR="009944D8">
        <w:rPr>
          <w:lang w:val="en-GB"/>
        </w:rPr>
        <w:t>m</w:t>
      </w:r>
      <w:r w:rsidR="00ED7B03" w:rsidRPr="000339D8">
        <w:rPr>
          <w:lang w:val="en-GB"/>
        </w:rPr>
        <w:t>anagement</w:t>
      </w:r>
      <w:r w:rsidR="005E1E4E" w:rsidRPr="000339D8">
        <w:rPr>
          <w:lang w:val="en-GB"/>
        </w:rPr>
        <w:t xml:space="preserve">, building on the </w:t>
      </w:r>
      <w:r w:rsidR="000339D8">
        <w:rPr>
          <w:lang w:val="en-GB"/>
        </w:rPr>
        <w:t>n</w:t>
      </w:r>
      <w:r w:rsidR="00C059E4" w:rsidRPr="000339D8">
        <w:rPr>
          <w:lang w:val="en-GB"/>
        </w:rPr>
        <w:t xml:space="preserve">ational </w:t>
      </w:r>
      <w:r w:rsidR="000339D8">
        <w:rPr>
          <w:lang w:val="en-GB"/>
        </w:rPr>
        <w:t>s</w:t>
      </w:r>
      <w:r w:rsidR="00C059E4" w:rsidRPr="000339D8">
        <w:rPr>
          <w:lang w:val="en-GB"/>
        </w:rPr>
        <w:t xml:space="preserve">trategy and </w:t>
      </w:r>
      <w:r w:rsidR="000339D8">
        <w:rPr>
          <w:lang w:val="en-GB"/>
        </w:rPr>
        <w:t>a</w:t>
      </w:r>
      <w:r w:rsidR="00C059E4" w:rsidRPr="000339D8">
        <w:rPr>
          <w:lang w:val="en-GB"/>
        </w:rPr>
        <w:t xml:space="preserve">ction </w:t>
      </w:r>
      <w:r w:rsidR="000339D8">
        <w:rPr>
          <w:lang w:val="en-GB"/>
        </w:rPr>
        <w:t>p</w:t>
      </w:r>
      <w:r w:rsidR="00C059E4" w:rsidRPr="000339D8">
        <w:rPr>
          <w:lang w:val="en-GB"/>
        </w:rPr>
        <w:t xml:space="preserve">lan and </w:t>
      </w:r>
      <w:r w:rsidR="00C76B1C" w:rsidRPr="000339D8">
        <w:rPr>
          <w:lang w:val="en-GB"/>
        </w:rPr>
        <w:t xml:space="preserve">the </w:t>
      </w:r>
      <w:r w:rsidR="005E1E4E" w:rsidRPr="000339D8">
        <w:rPr>
          <w:lang w:val="en-GB"/>
        </w:rPr>
        <w:t>moderni</w:t>
      </w:r>
      <w:r w:rsidR="000339D8">
        <w:rPr>
          <w:lang w:val="en-GB"/>
        </w:rPr>
        <w:t>z</w:t>
      </w:r>
      <w:r w:rsidR="005E1E4E" w:rsidRPr="000339D8">
        <w:rPr>
          <w:lang w:val="en-GB"/>
        </w:rPr>
        <w:t>ation</w:t>
      </w:r>
      <w:r w:rsidR="00C059E4" w:rsidRPr="000339D8">
        <w:rPr>
          <w:lang w:val="en-GB"/>
        </w:rPr>
        <w:t xml:space="preserve"> of </w:t>
      </w:r>
      <w:r w:rsidR="00C76B1C" w:rsidRPr="000339D8">
        <w:rPr>
          <w:lang w:val="en-GB"/>
        </w:rPr>
        <w:t>three border crossings</w:t>
      </w:r>
      <w:r w:rsidR="002211A4" w:rsidRPr="000339D8">
        <w:rPr>
          <w:lang w:val="en-GB"/>
        </w:rPr>
        <w:t xml:space="preserve"> with Georgia</w:t>
      </w:r>
      <w:r w:rsidR="00B436FD" w:rsidRPr="000339D8">
        <w:rPr>
          <w:lang w:val="en-GB"/>
        </w:rPr>
        <w:t>.</w:t>
      </w:r>
      <w:r w:rsidR="001C764B" w:rsidRPr="000339D8">
        <w:rPr>
          <w:lang w:val="en-GB"/>
        </w:rPr>
        <w:t xml:space="preserve"> </w:t>
      </w:r>
      <w:r w:rsidR="005E1E4E" w:rsidRPr="000339D8">
        <w:rPr>
          <w:lang w:val="en-GB"/>
        </w:rPr>
        <w:t xml:space="preserve">UNDP will </w:t>
      </w:r>
      <w:r w:rsidR="00C059E4" w:rsidRPr="000339D8">
        <w:rPr>
          <w:lang w:val="en-GB"/>
        </w:rPr>
        <w:t xml:space="preserve">reorient </w:t>
      </w:r>
      <w:r w:rsidR="000D7017">
        <w:rPr>
          <w:lang w:val="en-GB"/>
        </w:rPr>
        <w:t xml:space="preserve">this </w:t>
      </w:r>
      <w:r w:rsidR="005E1E4E" w:rsidRPr="000339D8">
        <w:rPr>
          <w:lang w:val="en-GB"/>
        </w:rPr>
        <w:t>work</w:t>
      </w:r>
      <w:r w:rsidR="00C059E4" w:rsidRPr="000339D8">
        <w:rPr>
          <w:lang w:val="en-GB"/>
        </w:rPr>
        <w:t xml:space="preserve"> </w:t>
      </w:r>
      <w:r w:rsidR="005E1E4E" w:rsidRPr="000339D8">
        <w:rPr>
          <w:lang w:val="en-GB"/>
        </w:rPr>
        <w:t xml:space="preserve">to </w:t>
      </w:r>
      <w:r w:rsidR="000D7017">
        <w:rPr>
          <w:lang w:val="en-GB"/>
        </w:rPr>
        <w:t xml:space="preserve">create </w:t>
      </w:r>
      <w:r w:rsidR="005E1E4E" w:rsidRPr="000339D8">
        <w:rPr>
          <w:lang w:val="en-GB"/>
        </w:rPr>
        <w:t>synergies</w:t>
      </w:r>
      <w:r w:rsidR="009944D8">
        <w:rPr>
          <w:lang w:val="en-GB"/>
        </w:rPr>
        <w:t>,</w:t>
      </w:r>
      <w:r w:rsidR="005E1E4E" w:rsidRPr="000339D8">
        <w:rPr>
          <w:lang w:val="en-GB"/>
        </w:rPr>
        <w:t xml:space="preserve"> </w:t>
      </w:r>
      <w:r w:rsidR="000D7017">
        <w:rPr>
          <w:lang w:val="en-GB"/>
        </w:rPr>
        <w:t xml:space="preserve">with support </w:t>
      </w:r>
      <w:r w:rsidR="009944D8">
        <w:rPr>
          <w:lang w:val="en-GB"/>
        </w:rPr>
        <w:t xml:space="preserve">to </w:t>
      </w:r>
      <w:r w:rsidR="000D7017">
        <w:rPr>
          <w:lang w:val="en-GB"/>
        </w:rPr>
        <w:t>economic growth and community development, with a study on how trade corridors can promote economic dev</w:t>
      </w:r>
      <w:r w:rsidR="009944D8">
        <w:rPr>
          <w:lang w:val="en-GB"/>
        </w:rPr>
        <w:t>elo</w:t>
      </w:r>
      <w:r w:rsidR="000D7017">
        <w:rPr>
          <w:lang w:val="en-GB"/>
        </w:rPr>
        <w:t>pment</w:t>
      </w:r>
      <w:r w:rsidR="00DD32F9" w:rsidRPr="00973B94">
        <w:rPr>
          <w:lang w:val="en-GB"/>
        </w:rPr>
        <w:t>.</w:t>
      </w:r>
      <w:r w:rsidR="005E1E4E" w:rsidRPr="00973B94">
        <w:rPr>
          <w:lang w:val="en-GB"/>
        </w:rPr>
        <w:t xml:space="preserve"> </w:t>
      </w:r>
      <w:r w:rsidR="00C76B1C" w:rsidRPr="00973B94">
        <w:rPr>
          <w:lang w:val="en-GB"/>
        </w:rPr>
        <w:t>B</w:t>
      </w:r>
      <w:r w:rsidR="00E45400" w:rsidRPr="00973B94">
        <w:rPr>
          <w:lang w:val="en-GB"/>
        </w:rPr>
        <w:t>uilding on successes in improvement</w:t>
      </w:r>
      <w:r w:rsidR="005E1E4E" w:rsidRPr="00973B94">
        <w:rPr>
          <w:lang w:val="en-GB"/>
        </w:rPr>
        <w:t xml:space="preserve"> of national and legal regulatory fra</w:t>
      </w:r>
      <w:r w:rsidR="00863B78" w:rsidRPr="00973B94">
        <w:rPr>
          <w:lang w:val="en-GB"/>
        </w:rPr>
        <w:t>meworks for drug control</w:t>
      </w:r>
      <w:r w:rsidR="005E1E4E" w:rsidRPr="00973B94">
        <w:rPr>
          <w:lang w:val="en-GB"/>
        </w:rPr>
        <w:t xml:space="preserve">, UNDP </w:t>
      </w:r>
      <w:r w:rsidR="00C76B1C" w:rsidRPr="00973B94">
        <w:rPr>
          <w:lang w:val="en-GB"/>
        </w:rPr>
        <w:t xml:space="preserve">will </w:t>
      </w:r>
      <w:r w:rsidR="00E45400" w:rsidRPr="00973B94">
        <w:rPr>
          <w:lang w:val="en-GB"/>
        </w:rPr>
        <w:t xml:space="preserve">address </w:t>
      </w:r>
      <w:r w:rsidR="005E1E4E" w:rsidRPr="00973B94">
        <w:rPr>
          <w:lang w:val="en-GB"/>
        </w:rPr>
        <w:t xml:space="preserve">the problem of falsified medicines in cooperation with </w:t>
      </w:r>
      <w:r>
        <w:rPr>
          <w:lang w:val="en-GB"/>
        </w:rPr>
        <w:t xml:space="preserve">the </w:t>
      </w:r>
      <w:r w:rsidRPr="00F52D87">
        <w:rPr>
          <w:lang w:val="en-GB"/>
        </w:rPr>
        <w:t>United Nations Office on Drugs and Crime</w:t>
      </w:r>
      <w:r w:rsidR="005E1E4E" w:rsidRPr="00973B94">
        <w:rPr>
          <w:lang w:val="en-GB"/>
        </w:rPr>
        <w:t xml:space="preserve"> and </w:t>
      </w:r>
      <w:r>
        <w:rPr>
          <w:lang w:val="en-GB"/>
        </w:rPr>
        <w:t>the World Health Organization</w:t>
      </w:r>
      <w:r w:rsidR="005E1E4E" w:rsidRPr="00973B94">
        <w:rPr>
          <w:lang w:val="en-GB"/>
        </w:rPr>
        <w:t>.</w:t>
      </w:r>
    </w:p>
    <w:p w14:paraId="3C29CC19" w14:textId="16187279" w:rsidR="00CF5348" w:rsidRPr="00664365" w:rsidRDefault="002124A8" w:rsidP="00012D22">
      <w:pPr>
        <w:pStyle w:val="ListParagraph"/>
        <w:numPr>
          <w:ilvl w:val="0"/>
          <w:numId w:val="1"/>
        </w:numPr>
        <w:tabs>
          <w:tab w:val="left" w:pos="360"/>
          <w:tab w:val="left" w:pos="810"/>
          <w:tab w:val="left" w:pos="1620"/>
        </w:tabs>
        <w:autoSpaceDE w:val="0"/>
        <w:autoSpaceDN w:val="0"/>
        <w:adjustRightInd w:val="0"/>
        <w:spacing w:after="120"/>
        <w:ind w:left="1260" w:right="1210" w:firstLine="0"/>
        <w:jc w:val="both"/>
        <w:rPr>
          <w:lang w:val="en-GB"/>
        </w:rPr>
      </w:pPr>
      <w:r w:rsidRPr="00973B94">
        <w:rPr>
          <w:lang w:val="en-GB"/>
        </w:rPr>
        <w:t xml:space="preserve">With </w:t>
      </w:r>
      <w:r w:rsidR="00664365">
        <w:rPr>
          <w:lang w:val="en-GB"/>
        </w:rPr>
        <w:t>United Nations organizations</w:t>
      </w:r>
      <w:r w:rsidR="00AC3E2A" w:rsidRPr="00973B94">
        <w:rPr>
          <w:lang w:val="en-GB"/>
        </w:rPr>
        <w:t xml:space="preserve"> and local authorities, </w:t>
      </w:r>
      <w:r w:rsidR="006E2C04" w:rsidRPr="00973B94">
        <w:rPr>
          <w:lang w:val="en-GB"/>
        </w:rPr>
        <w:t xml:space="preserve">UNDP will </w:t>
      </w:r>
      <w:r w:rsidR="00CF5348" w:rsidRPr="00973B94">
        <w:rPr>
          <w:lang w:val="en-GB"/>
        </w:rPr>
        <w:t>build</w:t>
      </w:r>
      <w:r w:rsidR="006E2C04" w:rsidRPr="00973B94">
        <w:rPr>
          <w:lang w:val="en-GB"/>
        </w:rPr>
        <w:t xml:space="preserve"> on extensive work to mitigate the risk of natural disasters</w:t>
      </w:r>
      <w:r w:rsidR="00CF5348" w:rsidRPr="00664365">
        <w:rPr>
          <w:lang w:val="en-GB"/>
        </w:rPr>
        <w:t>, including from climate change</w:t>
      </w:r>
      <w:r w:rsidR="00810B43" w:rsidRPr="00664365">
        <w:rPr>
          <w:lang w:val="en-GB"/>
        </w:rPr>
        <w:t>, forging new partnerships around the Hyogo Framework for Action</w:t>
      </w:r>
      <w:r w:rsidR="00CF5348" w:rsidRPr="00664365">
        <w:rPr>
          <w:lang w:val="en-GB"/>
        </w:rPr>
        <w:t>.</w:t>
      </w:r>
      <w:r w:rsidR="006E2C04" w:rsidRPr="00664365">
        <w:rPr>
          <w:lang w:val="en-GB"/>
        </w:rPr>
        <w:t xml:space="preserve"> UNDP will support the development and implementation of </w:t>
      </w:r>
      <w:r w:rsidR="00DD140A" w:rsidRPr="00664365">
        <w:rPr>
          <w:lang w:val="en-GB"/>
        </w:rPr>
        <w:t>a</w:t>
      </w:r>
      <w:r w:rsidR="007A7EDE" w:rsidRPr="00664365">
        <w:rPr>
          <w:lang w:val="en-GB"/>
        </w:rPr>
        <w:t xml:space="preserve"> </w:t>
      </w:r>
      <w:r w:rsidR="00664365">
        <w:rPr>
          <w:lang w:val="en-GB"/>
        </w:rPr>
        <w:t>disaster-risk reduction</w:t>
      </w:r>
      <w:r w:rsidR="00664365" w:rsidRPr="00664365">
        <w:rPr>
          <w:lang w:val="en-GB"/>
        </w:rPr>
        <w:t xml:space="preserve"> </w:t>
      </w:r>
      <w:r w:rsidR="007A7EDE" w:rsidRPr="00664365">
        <w:rPr>
          <w:lang w:val="en-GB"/>
        </w:rPr>
        <w:t>action plan</w:t>
      </w:r>
      <w:r w:rsidR="006E2C04" w:rsidRPr="00664365">
        <w:rPr>
          <w:lang w:val="en-GB"/>
        </w:rPr>
        <w:t xml:space="preserve">, </w:t>
      </w:r>
      <w:r w:rsidR="007A7EDE" w:rsidRPr="00664365">
        <w:rPr>
          <w:lang w:val="en-GB"/>
        </w:rPr>
        <w:t>decentrali</w:t>
      </w:r>
      <w:r w:rsidR="00664365">
        <w:rPr>
          <w:lang w:val="en-GB"/>
        </w:rPr>
        <w:t>z</w:t>
      </w:r>
      <w:r w:rsidR="007A7EDE" w:rsidRPr="00664365">
        <w:rPr>
          <w:lang w:val="en-GB"/>
        </w:rPr>
        <w:t>ation,</w:t>
      </w:r>
      <w:r w:rsidR="00CF5348" w:rsidRPr="00664365">
        <w:rPr>
          <w:lang w:val="en-GB"/>
        </w:rPr>
        <w:t xml:space="preserve"> </w:t>
      </w:r>
      <w:r w:rsidR="006E2C04" w:rsidRPr="00664365">
        <w:rPr>
          <w:lang w:val="en-GB"/>
        </w:rPr>
        <w:t>mainstreaming</w:t>
      </w:r>
      <w:r w:rsidR="00664365">
        <w:rPr>
          <w:lang w:val="en-GB"/>
        </w:rPr>
        <w:t>,</w:t>
      </w:r>
      <w:r w:rsidR="006E2C04" w:rsidRPr="00664365">
        <w:rPr>
          <w:lang w:val="en-GB"/>
        </w:rPr>
        <w:t xml:space="preserve"> and climate</w:t>
      </w:r>
      <w:r w:rsidR="00664365">
        <w:rPr>
          <w:lang w:val="en-GB"/>
        </w:rPr>
        <w:t>-</w:t>
      </w:r>
      <w:r w:rsidR="006E2C04" w:rsidRPr="00664365">
        <w:rPr>
          <w:lang w:val="en-GB"/>
        </w:rPr>
        <w:t xml:space="preserve">risk management principles into the development agenda </w:t>
      </w:r>
      <w:r w:rsidR="001F76B0" w:rsidRPr="00664365">
        <w:rPr>
          <w:lang w:val="en-GB"/>
        </w:rPr>
        <w:t xml:space="preserve">in a gender sensitive </w:t>
      </w:r>
      <w:r w:rsidR="00664365">
        <w:rPr>
          <w:lang w:val="en-GB"/>
        </w:rPr>
        <w:t>manner</w:t>
      </w:r>
      <w:r w:rsidR="006E2C04" w:rsidRPr="00664365">
        <w:rPr>
          <w:lang w:val="en-GB"/>
        </w:rPr>
        <w:t xml:space="preserve">. UNDP will continue to support Armenia </w:t>
      </w:r>
      <w:r w:rsidR="00664365">
        <w:rPr>
          <w:lang w:val="en-GB"/>
        </w:rPr>
        <w:t>in</w:t>
      </w:r>
      <w:r w:rsidR="00664365" w:rsidRPr="00664365">
        <w:rPr>
          <w:lang w:val="en-GB"/>
        </w:rPr>
        <w:t xml:space="preserve"> </w:t>
      </w:r>
      <w:r w:rsidR="006E2C04" w:rsidRPr="00664365">
        <w:rPr>
          <w:lang w:val="en-GB"/>
        </w:rPr>
        <w:t>shar</w:t>
      </w:r>
      <w:r w:rsidR="00664365">
        <w:rPr>
          <w:lang w:val="en-GB"/>
        </w:rPr>
        <w:t>ing</w:t>
      </w:r>
      <w:r w:rsidR="006E2C04" w:rsidRPr="00664365">
        <w:rPr>
          <w:lang w:val="en-GB"/>
        </w:rPr>
        <w:t xml:space="preserve"> its expertise on </w:t>
      </w:r>
      <w:r w:rsidR="00664365">
        <w:rPr>
          <w:lang w:val="en-GB"/>
        </w:rPr>
        <w:t>l</w:t>
      </w:r>
      <w:r w:rsidR="006E2C04" w:rsidRPr="00664365">
        <w:rPr>
          <w:lang w:val="en-GB"/>
        </w:rPr>
        <w:t>ocal</w:t>
      </w:r>
      <w:r w:rsidR="00664365">
        <w:rPr>
          <w:lang w:val="en-GB"/>
        </w:rPr>
        <w:t>-l</w:t>
      </w:r>
      <w:r w:rsidR="006E2C04" w:rsidRPr="00664365">
        <w:rPr>
          <w:lang w:val="en-GB"/>
        </w:rPr>
        <w:t xml:space="preserve">evel </w:t>
      </w:r>
      <w:r w:rsidR="00664365">
        <w:rPr>
          <w:lang w:val="en-GB"/>
        </w:rPr>
        <w:t>r</w:t>
      </w:r>
      <w:r w:rsidR="006E2C04" w:rsidRPr="00664365">
        <w:rPr>
          <w:lang w:val="en-GB"/>
        </w:rPr>
        <w:t>i</w:t>
      </w:r>
      <w:r w:rsidR="00E62404" w:rsidRPr="00664365">
        <w:rPr>
          <w:lang w:val="en-GB"/>
        </w:rPr>
        <w:t xml:space="preserve">sk </w:t>
      </w:r>
      <w:r w:rsidR="00664365">
        <w:rPr>
          <w:lang w:val="en-GB"/>
        </w:rPr>
        <w:t>m</w:t>
      </w:r>
      <w:r w:rsidR="00E62404" w:rsidRPr="00664365">
        <w:rPr>
          <w:lang w:val="en-GB"/>
        </w:rPr>
        <w:t>anagement, city resilience</w:t>
      </w:r>
      <w:r w:rsidR="00664365">
        <w:rPr>
          <w:lang w:val="en-GB"/>
        </w:rPr>
        <w:t>,</w:t>
      </w:r>
      <w:r w:rsidR="00E62404" w:rsidRPr="00664365">
        <w:rPr>
          <w:lang w:val="en-GB"/>
        </w:rPr>
        <w:t xml:space="preserve"> and </w:t>
      </w:r>
      <w:r w:rsidR="00664365">
        <w:rPr>
          <w:lang w:val="en-GB"/>
        </w:rPr>
        <w:t>disaster-risk</w:t>
      </w:r>
      <w:r w:rsidR="00664365" w:rsidRPr="00664365">
        <w:rPr>
          <w:lang w:val="en-GB"/>
        </w:rPr>
        <w:t xml:space="preserve"> </w:t>
      </w:r>
      <w:r w:rsidR="006E2C04" w:rsidRPr="00664365">
        <w:rPr>
          <w:lang w:val="en-GB"/>
        </w:rPr>
        <w:t>education</w:t>
      </w:r>
      <w:r w:rsidR="00664365">
        <w:rPr>
          <w:lang w:val="en-GB"/>
        </w:rPr>
        <w:t xml:space="preserve"> and </w:t>
      </w:r>
      <w:r w:rsidR="006E2C04" w:rsidRPr="00664365">
        <w:rPr>
          <w:lang w:val="en-GB"/>
        </w:rPr>
        <w:t>public awareness</w:t>
      </w:r>
      <w:r w:rsidR="00983993" w:rsidRPr="00664365">
        <w:rPr>
          <w:lang w:val="en-GB"/>
        </w:rPr>
        <w:t xml:space="preserve">. </w:t>
      </w:r>
      <w:r w:rsidR="00CF5348" w:rsidRPr="00664365">
        <w:rPr>
          <w:lang w:val="en-GB"/>
        </w:rPr>
        <w:t xml:space="preserve">UNDP will assist </w:t>
      </w:r>
      <w:r w:rsidR="00DD140A" w:rsidRPr="00664365">
        <w:rPr>
          <w:lang w:val="en-GB"/>
        </w:rPr>
        <w:t>the G</w:t>
      </w:r>
      <w:r w:rsidR="00CF5348" w:rsidRPr="00664365">
        <w:rPr>
          <w:lang w:val="en-GB"/>
        </w:rPr>
        <w:t xml:space="preserve">overnment </w:t>
      </w:r>
      <w:r w:rsidR="00664365">
        <w:rPr>
          <w:lang w:val="en-GB"/>
        </w:rPr>
        <w:t>in</w:t>
      </w:r>
      <w:r w:rsidR="00664365" w:rsidRPr="00664365">
        <w:rPr>
          <w:lang w:val="en-GB"/>
        </w:rPr>
        <w:t xml:space="preserve"> </w:t>
      </w:r>
      <w:r w:rsidR="00CF5348" w:rsidRPr="00664365">
        <w:rPr>
          <w:lang w:val="en-GB"/>
        </w:rPr>
        <w:t>address</w:t>
      </w:r>
      <w:r w:rsidR="00664365">
        <w:rPr>
          <w:lang w:val="en-GB"/>
        </w:rPr>
        <w:t>ing</w:t>
      </w:r>
      <w:r w:rsidR="00CF5348" w:rsidRPr="00664365">
        <w:rPr>
          <w:lang w:val="en-GB"/>
        </w:rPr>
        <w:t xml:space="preserve"> climate change and energy efficiency </w:t>
      </w:r>
      <w:r w:rsidR="00664365">
        <w:rPr>
          <w:lang w:val="en-GB"/>
        </w:rPr>
        <w:t>through</w:t>
      </w:r>
      <w:r w:rsidR="00CF5348" w:rsidRPr="00664365">
        <w:rPr>
          <w:lang w:val="en-GB"/>
        </w:rPr>
        <w:t xml:space="preserve"> </w:t>
      </w:r>
      <w:r w:rsidR="00DD140A" w:rsidRPr="00664365">
        <w:rPr>
          <w:lang w:val="en-GB"/>
        </w:rPr>
        <w:t xml:space="preserve">the </w:t>
      </w:r>
      <w:r w:rsidR="00CF5348" w:rsidRPr="00664365">
        <w:rPr>
          <w:lang w:val="en-GB"/>
        </w:rPr>
        <w:t xml:space="preserve">formulation of mitigation and adaptation policies; improvement of legislation </w:t>
      </w:r>
      <w:r w:rsidR="00950531" w:rsidRPr="00664365">
        <w:rPr>
          <w:lang w:val="en-GB"/>
        </w:rPr>
        <w:t xml:space="preserve">to promote </w:t>
      </w:r>
      <w:r w:rsidR="00CF5348" w:rsidRPr="00664365">
        <w:rPr>
          <w:lang w:val="en-GB"/>
        </w:rPr>
        <w:t>efficien</w:t>
      </w:r>
      <w:r w:rsidR="00E62404" w:rsidRPr="00664365">
        <w:rPr>
          <w:lang w:val="en-GB"/>
        </w:rPr>
        <w:t>cy</w:t>
      </w:r>
      <w:r w:rsidR="00664365">
        <w:rPr>
          <w:lang w:val="en-GB"/>
        </w:rPr>
        <w:t>;</w:t>
      </w:r>
      <w:r w:rsidR="00E62404" w:rsidRPr="00664365">
        <w:rPr>
          <w:lang w:val="en-GB"/>
        </w:rPr>
        <w:t xml:space="preserve"> and low carbon development</w:t>
      </w:r>
      <w:r w:rsidR="00CF5348" w:rsidRPr="00664365">
        <w:rPr>
          <w:lang w:val="en-GB"/>
        </w:rPr>
        <w:t xml:space="preserve">. UNDP will cooperate with </w:t>
      </w:r>
      <w:r w:rsidR="00664365">
        <w:rPr>
          <w:lang w:val="en-GB"/>
        </w:rPr>
        <w:t>i</w:t>
      </w:r>
      <w:r w:rsidR="00CF5348" w:rsidRPr="00664365">
        <w:rPr>
          <w:lang w:val="en-GB"/>
        </w:rPr>
        <w:t xml:space="preserve">nvestment </w:t>
      </w:r>
      <w:r w:rsidR="00664365">
        <w:rPr>
          <w:lang w:val="en-GB"/>
        </w:rPr>
        <w:t>b</w:t>
      </w:r>
      <w:r w:rsidR="00CF5348" w:rsidRPr="00664365">
        <w:rPr>
          <w:lang w:val="en-GB"/>
        </w:rPr>
        <w:t>anks</w:t>
      </w:r>
      <w:r w:rsidR="0013503E" w:rsidRPr="00664365">
        <w:rPr>
          <w:lang w:val="en-GB"/>
        </w:rPr>
        <w:t xml:space="preserve"> such as </w:t>
      </w:r>
      <w:r w:rsidR="00664365">
        <w:rPr>
          <w:lang w:val="en-GB"/>
        </w:rPr>
        <w:t xml:space="preserve">the </w:t>
      </w:r>
      <w:r w:rsidR="00664365" w:rsidRPr="009A7D1C">
        <w:rPr>
          <w:lang w:val="en-GB"/>
        </w:rPr>
        <w:t>European Investment Bank</w:t>
      </w:r>
      <w:r w:rsidR="0013503E" w:rsidRPr="00664365">
        <w:rPr>
          <w:lang w:val="en-GB"/>
        </w:rPr>
        <w:t xml:space="preserve"> </w:t>
      </w:r>
      <w:r w:rsidR="00950531" w:rsidRPr="00664365">
        <w:rPr>
          <w:lang w:val="en-GB"/>
        </w:rPr>
        <w:t>for</w:t>
      </w:r>
      <w:r w:rsidR="002876AD" w:rsidRPr="00664365">
        <w:rPr>
          <w:lang w:val="en-GB"/>
        </w:rPr>
        <w:t xml:space="preserve"> </w:t>
      </w:r>
      <w:r w:rsidR="00950531" w:rsidRPr="00664365">
        <w:rPr>
          <w:lang w:val="en-GB"/>
        </w:rPr>
        <w:t>replication and scaling</w:t>
      </w:r>
      <w:r w:rsidR="00CF5348" w:rsidRPr="00664365">
        <w:rPr>
          <w:lang w:val="en-GB"/>
        </w:rPr>
        <w:t xml:space="preserve"> </w:t>
      </w:r>
      <w:r w:rsidR="002876AD" w:rsidRPr="00664365">
        <w:rPr>
          <w:lang w:val="en-GB"/>
        </w:rPr>
        <w:t xml:space="preserve">of </w:t>
      </w:r>
      <w:r w:rsidR="00CF5348" w:rsidRPr="00664365">
        <w:rPr>
          <w:lang w:val="en-GB"/>
        </w:rPr>
        <w:t>pilot</w:t>
      </w:r>
      <w:r w:rsidR="00950531" w:rsidRPr="00664365">
        <w:rPr>
          <w:lang w:val="en-GB"/>
        </w:rPr>
        <w:t>s</w:t>
      </w:r>
      <w:r w:rsidR="00664365">
        <w:rPr>
          <w:lang w:val="en-GB"/>
        </w:rPr>
        <w:t xml:space="preserve"> – </w:t>
      </w:r>
      <w:r w:rsidR="00161E9B">
        <w:rPr>
          <w:lang w:val="en-GB"/>
        </w:rPr>
        <w:t xml:space="preserve">for example, </w:t>
      </w:r>
      <w:r w:rsidR="00CF5348" w:rsidRPr="00664365">
        <w:rPr>
          <w:lang w:val="en-GB"/>
        </w:rPr>
        <w:t>on energy efficiency</w:t>
      </w:r>
      <w:r w:rsidR="00905C73" w:rsidRPr="00664365">
        <w:rPr>
          <w:lang w:val="en-GB"/>
        </w:rPr>
        <w:t xml:space="preserve"> targeting vulnerable groups</w:t>
      </w:r>
      <w:r w:rsidR="00CF5348" w:rsidRPr="00664365">
        <w:rPr>
          <w:lang w:val="en-GB"/>
        </w:rPr>
        <w:t xml:space="preserve">. UNDP will assist in reporting under the international </w:t>
      </w:r>
      <w:r w:rsidR="00CF5348" w:rsidRPr="00664365">
        <w:rPr>
          <w:lang w:val="en-GB"/>
        </w:rPr>
        <w:lastRenderedPageBreak/>
        <w:t xml:space="preserve">agreements </w:t>
      </w:r>
      <w:r w:rsidR="009944D8">
        <w:rPr>
          <w:lang w:val="en-GB"/>
        </w:rPr>
        <w:t>so as to enable</w:t>
      </w:r>
      <w:r w:rsidR="00B7436A">
        <w:rPr>
          <w:lang w:val="en-GB"/>
        </w:rPr>
        <w:t xml:space="preserve"> Armenia </w:t>
      </w:r>
      <w:r w:rsidR="00CF5348" w:rsidRPr="00664365">
        <w:rPr>
          <w:lang w:val="en-GB"/>
        </w:rPr>
        <w:t xml:space="preserve">to access resources from </w:t>
      </w:r>
      <w:r w:rsidR="002876AD" w:rsidRPr="00664365">
        <w:rPr>
          <w:lang w:val="en-GB"/>
        </w:rPr>
        <w:t xml:space="preserve">the </w:t>
      </w:r>
      <w:r w:rsidR="00CF5348" w:rsidRPr="00664365">
        <w:rPr>
          <w:lang w:val="en-GB"/>
        </w:rPr>
        <w:t xml:space="preserve">Adaptation Fund and </w:t>
      </w:r>
      <w:r w:rsidR="003632B3">
        <w:rPr>
          <w:lang w:val="en-GB"/>
        </w:rPr>
        <w:t>the</w:t>
      </w:r>
      <w:r w:rsidR="00CF5348" w:rsidRPr="00664365">
        <w:rPr>
          <w:lang w:val="en-GB"/>
        </w:rPr>
        <w:t xml:space="preserve"> Green Climate Fund.</w:t>
      </w:r>
    </w:p>
    <w:p w14:paraId="2FE1917B" w14:textId="3499C770" w:rsidR="00A17727" w:rsidRPr="009A7D1C" w:rsidRDefault="00523DDB" w:rsidP="00012D22">
      <w:pPr>
        <w:pStyle w:val="ListParagraph"/>
        <w:numPr>
          <w:ilvl w:val="0"/>
          <w:numId w:val="1"/>
        </w:numPr>
        <w:tabs>
          <w:tab w:val="left" w:pos="360"/>
          <w:tab w:val="left" w:pos="810"/>
          <w:tab w:val="left" w:pos="1620"/>
        </w:tabs>
        <w:autoSpaceDE w:val="0"/>
        <w:autoSpaceDN w:val="0"/>
        <w:adjustRightInd w:val="0"/>
        <w:spacing w:after="120"/>
        <w:ind w:left="1260" w:right="1210" w:firstLine="0"/>
        <w:jc w:val="both"/>
        <w:rPr>
          <w:lang w:val="en-GB"/>
        </w:rPr>
      </w:pPr>
      <w:r w:rsidRPr="009A7D1C">
        <w:rPr>
          <w:lang w:val="en-GB"/>
        </w:rPr>
        <w:t xml:space="preserve">UNDP will further consolidate and systematize programme and operational processes to ensure sustainability and quality assurance through all stages of the programme and project cycle. </w:t>
      </w:r>
      <w:r w:rsidR="003632B3">
        <w:rPr>
          <w:lang w:val="en-GB"/>
        </w:rPr>
        <w:t xml:space="preserve">In line with the </w:t>
      </w:r>
      <w:r w:rsidR="00613D41" w:rsidRPr="009A7D1C">
        <w:rPr>
          <w:lang w:val="en-GB"/>
        </w:rPr>
        <w:t>recommendations</w:t>
      </w:r>
      <w:r w:rsidR="003632B3">
        <w:rPr>
          <w:lang w:val="en-GB"/>
        </w:rPr>
        <w:t xml:space="preserve"> of the assessment of development results</w:t>
      </w:r>
      <w:r w:rsidR="00613D41" w:rsidRPr="009A7D1C">
        <w:rPr>
          <w:lang w:val="en-GB"/>
        </w:rPr>
        <w:t>, t</w:t>
      </w:r>
      <w:r w:rsidRPr="009A7D1C">
        <w:rPr>
          <w:lang w:val="en-GB"/>
        </w:rPr>
        <w:t xml:space="preserve">his will include </w:t>
      </w:r>
      <w:r w:rsidR="003632B3">
        <w:rPr>
          <w:lang w:val="en-GB"/>
        </w:rPr>
        <w:t>strengthening</w:t>
      </w:r>
      <w:r w:rsidRPr="009A7D1C">
        <w:rPr>
          <w:lang w:val="en-GB"/>
        </w:rPr>
        <w:t xml:space="preserve"> results-based management</w:t>
      </w:r>
      <w:r w:rsidR="007A7EDE" w:rsidRPr="009A7D1C">
        <w:rPr>
          <w:lang w:val="en-GB"/>
        </w:rPr>
        <w:t>,</w:t>
      </w:r>
      <w:r w:rsidRPr="009A7D1C">
        <w:rPr>
          <w:lang w:val="en-GB"/>
        </w:rPr>
        <w:t xml:space="preserve"> monitoring and evaluation systems, pilot</w:t>
      </w:r>
      <w:r w:rsidR="0013503E" w:rsidRPr="009A7D1C">
        <w:rPr>
          <w:lang w:val="en-GB"/>
        </w:rPr>
        <w:t>ing</w:t>
      </w:r>
      <w:r w:rsidR="00C76B1C" w:rsidRPr="009A7D1C">
        <w:rPr>
          <w:lang w:val="en-GB"/>
        </w:rPr>
        <w:t xml:space="preserve"> </w:t>
      </w:r>
      <w:r w:rsidRPr="009A7D1C">
        <w:rPr>
          <w:lang w:val="en-GB"/>
        </w:rPr>
        <w:t>and exit strategies.</w:t>
      </w:r>
    </w:p>
    <w:p w14:paraId="2CAC2303" w14:textId="77777777" w:rsidR="008919BB" w:rsidRPr="000339D8" w:rsidRDefault="008919BB" w:rsidP="00012D22">
      <w:pPr>
        <w:tabs>
          <w:tab w:val="left" w:pos="1620"/>
        </w:tabs>
        <w:spacing w:after="120"/>
        <w:ind w:left="1260" w:hanging="720"/>
        <w:rPr>
          <w:b/>
          <w:bCs/>
          <w:sz w:val="28"/>
          <w:szCs w:val="28"/>
          <w:lang w:val="en-GB"/>
        </w:rPr>
      </w:pPr>
      <w:r w:rsidRPr="00BE2740">
        <w:rPr>
          <w:b/>
          <w:bCs/>
          <w:sz w:val="28"/>
          <w:szCs w:val="28"/>
          <w:lang w:val="en-GB"/>
        </w:rPr>
        <w:t>III.</w:t>
      </w:r>
      <w:r w:rsidR="000C74B3" w:rsidRPr="00BE2740">
        <w:rPr>
          <w:b/>
          <w:bCs/>
          <w:sz w:val="28"/>
          <w:szCs w:val="28"/>
          <w:lang w:val="en-GB"/>
        </w:rPr>
        <w:tab/>
      </w:r>
      <w:r w:rsidRPr="000339D8">
        <w:rPr>
          <w:b/>
          <w:bCs/>
          <w:sz w:val="28"/>
          <w:szCs w:val="28"/>
          <w:lang w:val="en-GB"/>
        </w:rPr>
        <w:t xml:space="preserve">Programme and </w:t>
      </w:r>
      <w:r w:rsidR="000C74B3" w:rsidRPr="000339D8">
        <w:rPr>
          <w:b/>
          <w:bCs/>
          <w:sz w:val="28"/>
          <w:szCs w:val="28"/>
          <w:lang w:val="en-GB"/>
        </w:rPr>
        <w:t>r</w:t>
      </w:r>
      <w:r w:rsidRPr="000339D8">
        <w:rPr>
          <w:b/>
          <w:bCs/>
          <w:sz w:val="28"/>
          <w:szCs w:val="28"/>
          <w:lang w:val="en-GB"/>
        </w:rPr>
        <w:t xml:space="preserve">isk </w:t>
      </w:r>
      <w:r w:rsidR="000C74B3" w:rsidRPr="000339D8">
        <w:rPr>
          <w:b/>
          <w:bCs/>
          <w:sz w:val="28"/>
          <w:szCs w:val="28"/>
          <w:lang w:val="en-GB"/>
        </w:rPr>
        <w:t>m</w:t>
      </w:r>
      <w:r w:rsidRPr="000339D8">
        <w:rPr>
          <w:b/>
          <w:bCs/>
          <w:sz w:val="28"/>
          <w:szCs w:val="28"/>
          <w:lang w:val="en-GB"/>
        </w:rPr>
        <w:t xml:space="preserve">anagement </w:t>
      </w:r>
    </w:p>
    <w:p w14:paraId="29A8688C" w14:textId="6C92A51F" w:rsidR="008919BB" w:rsidRPr="00BE2740" w:rsidRDefault="008919BB" w:rsidP="00012D22">
      <w:pPr>
        <w:pStyle w:val="ListParagraph"/>
        <w:numPr>
          <w:ilvl w:val="0"/>
          <w:numId w:val="1"/>
        </w:numPr>
        <w:tabs>
          <w:tab w:val="left" w:pos="450"/>
          <w:tab w:val="left" w:pos="810"/>
          <w:tab w:val="left" w:pos="1620"/>
        </w:tabs>
        <w:spacing w:after="120"/>
        <w:ind w:left="1260" w:right="1210" w:firstLine="0"/>
        <w:jc w:val="both"/>
        <w:rPr>
          <w:lang w:val="en-GB"/>
        </w:rPr>
      </w:pPr>
      <w:r w:rsidRPr="00973B94">
        <w:rPr>
          <w:lang w:val="en-GB"/>
        </w:rPr>
        <w:t xml:space="preserve">This country programme document outlines UNDP contributions to national results and serves as the primary unit of accountability to the Executive Board for results alignment and resources assigned to the programme at </w:t>
      </w:r>
      <w:r w:rsidR="000C74B3" w:rsidRPr="007774E1">
        <w:rPr>
          <w:lang w:val="en-GB"/>
        </w:rPr>
        <w:t xml:space="preserve">the </w:t>
      </w:r>
      <w:r w:rsidRPr="007774E1">
        <w:rPr>
          <w:lang w:val="en-GB"/>
        </w:rPr>
        <w:t xml:space="preserve">country level. </w:t>
      </w:r>
      <w:r w:rsidR="00867D59" w:rsidRPr="007774E1">
        <w:rPr>
          <w:lang w:val="en-GB"/>
        </w:rPr>
        <w:t>A</w:t>
      </w:r>
      <w:r w:rsidRPr="00BE2740">
        <w:rPr>
          <w:lang w:val="en-GB"/>
        </w:rPr>
        <w:t>ccountabilities of managers at the country, regional and headquarter</w:t>
      </w:r>
      <w:r w:rsidR="000C74B3" w:rsidRPr="00BE2740">
        <w:rPr>
          <w:lang w:val="en-GB"/>
        </w:rPr>
        <w:t>s</w:t>
      </w:r>
      <w:r w:rsidRPr="00BE2740">
        <w:rPr>
          <w:lang w:val="en-GB"/>
        </w:rPr>
        <w:t xml:space="preserve"> levels with respect to country programmes </w:t>
      </w:r>
      <w:r w:rsidR="000C74B3" w:rsidRPr="00BE2740">
        <w:rPr>
          <w:lang w:val="en-GB"/>
        </w:rPr>
        <w:t>are</w:t>
      </w:r>
      <w:r w:rsidRPr="00BE2740">
        <w:rPr>
          <w:lang w:val="en-GB"/>
        </w:rPr>
        <w:t xml:space="preserve"> prescribed in the </w:t>
      </w:r>
      <w:r w:rsidR="000C74B3" w:rsidRPr="00BE2740">
        <w:rPr>
          <w:lang w:val="en-GB"/>
        </w:rPr>
        <w:t xml:space="preserve">UNDP </w:t>
      </w:r>
      <w:hyperlink r:id="rId13" w:history="1">
        <w:r w:rsidRPr="00BE2740">
          <w:rPr>
            <w:lang w:val="en-GB"/>
          </w:rPr>
          <w:t>programme and operations policies and procedures</w:t>
        </w:r>
      </w:hyperlink>
      <w:r w:rsidRPr="00BE2740">
        <w:rPr>
          <w:lang w:val="en-GB"/>
        </w:rPr>
        <w:t xml:space="preserve"> and the </w:t>
      </w:r>
      <w:hyperlink r:id="rId14" w:history="1">
        <w:r w:rsidRPr="00BE2740">
          <w:rPr>
            <w:lang w:val="en-GB"/>
          </w:rPr>
          <w:t>internal controls framework</w:t>
        </w:r>
      </w:hyperlink>
      <w:r w:rsidRPr="00BE2740">
        <w:rPr>
          <w:lang w:val="en-GB"/>
        </w:rPr>
        <w:t>.</w:t>
      </w:r>
    </w:p>
    <w:p w14:paraId="5A12B05B" w14:textId="3BB618EC" w:rsidR="00B61323" w:rsidRPr="009944D8" w:rsidRDefault="008919BB" w:rsidP="00012D22">
      <w:pPr>
        <w:pStyle w:val="ListParagraph"/>
        <w:numPr>
          <w:ilvl w:val="0"/>
          <w:numId w:val="1"/>
        </w:numPr>
        <w:tabs>
          <w:tab w:val="left" w:pos="360"/>
          <w:tab w:val="left" w:pos="810"/>
          <w:tab w:val="left" w:pos="1620"/>
        </w:tabs>
        <w:autoSpaceDE w:val="0"/>
        <w:autoSpaceDN w:val="0"/>
        <w:adjustRightInd w:val="0"/>
        <w:spacing w:after="120"/>
        <w:ind w:left="1260" w:right="1210" w:firstLine="0"/>
        <w:jc w:val="both"/>
        <w:rPr>
          <w:rFonts w:eastAsia="Calibri"/>
          <w:lang w:val="en-GB"/>
        </w:rPr>
      </w:pPr>
      <w:r w:rsidRPr="00BE2740">
        <w:rPr>
          <w:lang w:val="en-GB"/>
        </w:rPr>
        <w:t xml:space="preserve">The programme will be nationally </w:t>
      </w:r>
      <w:r w:rsidR="0044462C" w:rsidRPr="00BE2740">
        <w:rPr>
          <w:lang w:val="en-GB"/>
        </w:rPr>
        <w:t>executed</w:t>
      </w:r>
      <w:r w:rsidRPr="00BE2740">
        <w:rPr>
          <w:lang w:val="en-GB"/>
        </w:rPr>
        <w:t xml:space="preserve">, as defined in </w:t>
      </w:r>
      <w:r w:rsidR="00E4701F" w:rsidRPr="00BE2740">
        <w:rPr>
          <w:lang w:val="en-GB"/>
        </w:rPr>
        <w:t xml:space="preserve">the </w:t>
      </w:r>
      <w:r w:rsidR="00B37D26" w:rsidRPr="00BE2740">
        <w:rPr>
          <w:lang w:val="en-GB"/>
        </w:rPr>
        <w:t>U</w:t>
      </w:r>
      <w:r w:rsidR="003632B3">
        <w:rPr>
          <w:lang w:val="en-GB"/>
        </w:rPr>
        <w:t>nited Nations</w:t>
      </w:r>
      <w:r w:rsidR="000C74B3" w:rsidRPr="003632B3">
        <w:rPr>
          <w:lang w:val="en-GB"/>
        </w:rPr>
        <w:t xml:space="preserve"> Development Assistance Framework, </w:t>
      </w:r>
      <w:r w:rsidR="005A6954" w:rsidRPr="003632B3">
        <w:rPr>
          <w:lang w:val="en-GB"/>
        </w:rPr>
        <w:t>2016</w:t>
      </w:r>
      <w:r w:rsidR="000C74B3" w:rsidRPr="003632B3">
        <w:rPr>
          <w:lang w:val="en-GB"/>
        </w:rPr>
        <w:t>-</w:t>
      </w:r>
      <w:r w:rsidR="005A6954" w:rsidRPr="003632B3">
        <w:rPr>
          <w:lang w:val="en-GB"/>
        </w:rPr>
        <w:t>2020</w:t>
      </w:r>
      <w:r w:rsidRPr="003632B3">
        <w:rPr>
          <w:lang w:val="en-GB"/>
        </w:rPr>
        <w:t>.</w:t>
      </w:r>
      <w:r w:rsidR="00DA101C" w:rsidRPr="003632B3">
        <w:rPr>
          <w:lang w:val="en-GB"/>
        </w:rPr>
        <w:t xml:space="preserve"> </w:t>
      </w:r>
      <w:r w:rsidR="0048501B" w:rsidRPr="003632B3">
        <w:rPr>
          <w:lang w:val="en-GB"/>
        </w:rPr>
        <w:t>Projects previously approved will u</w:t>
      </w:r>
      <w:r w:rsidR="001B713C" w:rsidRPr="003632B3">
        <w:rPr>
          <w:lang w:val="en-GB"/>
        </w:rPr>
        <w:t>s</w:t>
      </w:r>
      <w:r w:rsidR="0048501B" w:rsidRPr="003632B3">
        <w:rPr>
          <w:lang w:val="en-GB"/>
        </w:rPr>
        <w:t>e the</w:t>
      </w:r>
      <w:r w:rsidR="00DA363D" w:rsidRPr="003632B3">
        <w:rPr>
          <w:lang w:val="en-GB"/>
        </w:rPr>
        <w:t xml:space="preserve"> direct implementation modality</w:t>
      </w:r>
      <w:r w:rsidR="003632B3">
        <w:rPr>
          <w:lang w:val="en-GB"/>
        </w:rPr>
        <w:t>,</w:t>
      </w:r>
      <w:r w:rsidR="00DA363D" w:rsidRPr="003632B3">
        <w:rPr>
          <w:lang w:val="en-GB"/>
        </w:rPr>
        <w:t xml:space="preserve"> </w:t>
      </w:r>
      <w:r w:rsidR="003632B3">
        <w:rPr>
          <w:lang w:val="en-GB"/>
        </w:rPr>
        <w:t>which</w:t>
      </w:r>
      <w:r w:rsidR="00DA363D" w:rsidRPr="003632B3">
        <w:rPr>
          <w:lang w:val="en-GB"/>
        </w:rPr>
        <w:t xml:space="preserve"> will be used for future projects</w:t>
      </w:r>
      <w:r w:rsidR="003632B3" w:rsidRPr="003632B3">
        <w:rPr>
          <w:lang w:val="en-GB"/>
        </w:rPr>
        <w:t xml:space="preserve"> on an exceptional basis</w:t>
      </w:r>
      <w:r w:rsidR="00DA363D" w:rsidRPr="003632B3">
        <w:rPr>
          <w:lang w:val="en-GB"/>
        </w:rPr>
        <w:t xml:space="preserve">. </w:t>
      </w:r>
      <w:r w:rsidR="0013503E" w:rsidRPr="003632B3">
        <w:rPr>
          <w:lang w:val="en-GB"/>
        </w:rPr>
        <w:t xml:space="preserve">Mutual accountability </w:t>
      </w:r>
      <w:r w:rsidR="00AC3E2A" w:rsidRPr="003632B3">
        <w:rPr>
          <w:lang w:val="en-GB"/>
        </w:rPr>
        <w:t xml:space="preserve">will be </w:t>
      </w:r>
      <w:r w:rsidR="0013503E" w:rsidRPr="003632B3">
        <w:rPr>
          <w:lang w:val="en-GB"/>
        </w:rPr>
        <w:t>ensure</w:t>
      </w:r>
      <w:r w:rsidR="00AC3E2A" w:rsidRPr="003632B3">
        <w:rPr>
          <w:lang w:val="en-GB"/>
        </w:rPr>
        <w:t>d</w:t>
      </w:r>
      <w:r w:rsidR="0013503E" w:rsidRPr="003632B3">
        <w:rPr>
          <w:lang w:val="en-GB"/>
        </w:rPr>
        <w:t xml:space="preserve"> through </w:t>
      </w:r>
      <w:r w:rsidR="00AC3E2A" w:rsidRPr="003632B3">
        <w:rPr>
          <w:lang w:val="en-GB"/>
        </w:rPr>
        <w:t xml:space="preserve">a </w:t>
      </w:r>
      <w:r w:rsidR="00AC3E2A" w:rsidRPr="00A51DC9">
        <w:rPr>
          <w:lang w:val="en-GB"/>
        </w:rPr>
        <w:t xml:space="preserve">National Director management </w:t>
      </w:r>
      <w:r w:rsidR="006631B0">
        <w:rPr>
          <w:lang w:val="en-GB"/>
        </w:rPr>
        <w:t>arrangement</w:t>
      </w:r>
      <w:r w:rsidR="00AC3E2A" w:rsidRPr="003632B3">
        <w:rPr>
          <w:lang w:val="en-GB"/>
        </w:rPr>
        <w:t xml:space="preserve"> (or </w:t>
      </w:r>
      <w:r w:rsidR="006631B0">
        <w:rPr>
          <w:lang w:val="en-GB"/>
        </w:rPr>
        <w:t xml:space="preserve">alternative </w:t>
      </w:r>
      <w:r w:rsidR="00AC3E2A" w:rsidRPr="003632B3">
        <w:rPr>
          <w:lang w:val="en-GB"/>
        </w:rPr>
        <w:t>future modality</w:t>
      </w:r>
      <w:r w:rsidR="00613D41" w:rsidRPr="003632B3">
        <w:rPr>
          <w:lang w:val="en-GB"/>
        </w:rPr>
        <w:t>).</w:t>
      </w:r>
    </w:p>
    <w:p w14:paraId="5278D29B" w14:textId="6F74708E" w:rsidR="000F7603" w:rsidRPr="003632B3" w:rsidRDefault="00613D41" w:rsidP="00012D22">
      <w:pPr>
        <w:pStyle w:val="ListParagraph"/>
        <w:numPr>
          <w:ilvl w:val="0"/>
          <w:numId w:val="1"/>
        </w:numPr>
        <w:tabs>
          <w:tab w:val="left" w:pos="360"/>
          <w:tab w:val="left" w:pos="810"/>
          <w:tab w:val="left" w:pos="1620"/>
        </w:tabs>
        <w:autoSpaceDE w:val="0"/>
        <w:autoSpaceDN w:val="0"/>
        <w:adjustRightInd w:val="0"/>
        <w:spacing w:after="120"/>
        <w:ind w:left="1260" w:right="1210" w:firstLine="0"/>
        <w:jc w:val="both"/>
        <w:rPr>
          <w:lang w:val="en-GB"/>
        </w:rPr>
      </w:pPr>
      <w:r w:rsidRPr="009944D8">
        <w:rPr>
          <w:lang w:val="en-GB"/>
        </w:rPr>
        <w:t>T</w:t>
      </w:r>
      <w:r w:rsidR="00BF3A9C" w:rsidRPr="00BE2740">
        <w:rPr>
          <w:lang w:val="en-GB"/>
        </w:rPr>
        <w:t>o ensure programme and project quality, effectiveness, and efficiency, UNDP will</w:t>
      </w:r>
      <w:r w:rsidR="009A32B7" w:rsidRPr="00BE2740">
        <w:rPr>
          <w:lang w:val="en-GB"/>
        </w:rPr>
        <w:t xml:space="preserve"> </w:t>
      </w:r>
      <w:r w:rsidR="00BF3A9C" w:rsidRPr="00973B94">
        <w:rPr>
          <w:lang w:val="en-GB"/>
        </w:rPr>
        <w:t xml:space="preserve">adopt a portfolio approach </w:t>
      </w:r>
      <w:r w:rsidR="00C76B1C" w:rsidRPr="00973B94">
        <w:rPr>
          <w:lang w:val="en-GB"/>
        </w:rPr>
        <w:t xml:space="preserve">with fewer outcomes, </w:t>
      </w:r>
      <w:r w:rsidR="00786314" w:rsidRPr="00973B94">
        <w:rPr>
          <w:lang w:val="en-GB"/>
        </w:rPr>
        <w:t>conso</w:t>
      </w:r>
      <w:r w:rsidR="00A55BE6" w:rsidRPr="00973B94">
        <w:rPr>
          <w:lang w:val="en-GB"/>
        </w:rPr>
        <w:t>lidating smaller projects</w:t>
      </w:r>
      <w:r w:rsidR="001F76B0" w:rsidRPr="007774E1">
        <w:rPr>
          <w:lang w:val="en-GB"/>
        </w:rPr>
        <w:t xml:space="preserve"> and applying integrated cross-cutting programming</w:t>
      </w:r>
      <w:r w:rsidR="00BF3A9C" w:rsidRPr="00BE2740">
        <w:rPr>
          <w:lang w:val="en-GB"/>
        </w:rPr>
        <w:t>. To mitigate risk</w:t>
      </w:r>
      <w:r w:rsidR="00950531" w:rsidRPr="00BE2740">
        <w:rPr>
          <w:lang w:val="en-GB"/>
        </w:rPr>
        <w:t>s</w:t>
      </w:r>
      <w:r w:rsidR="00AD51FC" w:rsidRPr="00BE2740">
        <w:rPr>
          <w:lang w:val="en-GB"/>
        </w:rPr>
        <w:t>,</w:t>
      </w:r>
      <w:r w:rsidR="00C76B1C" w:rsidRPr="00BE2740">
        <w:rPr>
          <w:lang w:val="en-GB"/>
        </w:rPr>
        <w:t xml:space="preserve"> </w:t>
      </w:r>
      <w:r w:rsidR="00BF3A9C" w:rsidRPr="00BE2740">
        <w:rPr>
          <w:lang w:val="en-GB"/>
        </w:rPr>
        <w:t>projects will</w:t>
      </w:r>
      <w:r w:rsidR="009A32B7" w:rsidRPr="00BE2740">
        <w:rPr>
          <w:lang w:val="en-GB"/>
        </w:rPr>
        <w:t xml:space="preserve"> </w:t>
      </w:r>
      <w:r w:rsidR="00BF3A9C" w:rsidRPr="00BE2740">
        <w:rPr>
          <w:lang w:val="en-GB"/>
        </w:rPr>
        <w:t>undergo a systematic review to ensure environmental and social</w:t>
      </w:r>
      <w:r w:rsidR="009A32B7" w:rsidRPr="00BE2740">
        <w:rPr>
          <w:lang w:val="en-GB"/>
        </w:rPr>
        <w:t xml:space="preserve"> </w:t>
      </w:r>
      <w:r w:rsidR="00950531" w:rsidRPr="00BE2740">
        <w:rPr>
          <w:lang w:val="en-GB"/>
        </w:rPr>
        <w:t>safeguards</w:t>
      </w:r>
      <w:r w:rsidR="00BF3A9C" w:rsidRPr="00BE2740">
        <w:rPr>
          <w:lang w:val="en-GB"/>
        </w:rPr>
        <w:t xml:space="preserve">. </w:t>
      </w:r>
      <w:r w:rsidR="00A55BE6" w:rsidRPr="00BE2740">
        <w:rPr>
          <w:lang w:val="en-GB"/>
        </w:rPr>
        <w:t xml:space="preserve">Standard </w:t>
      </w:r>
      <w:r w:rsidR="003632B3">
        <w:rPr>
          <w:lang w:val="en-GB"/>
        </w:rPr>
        <w:t>o</w:t>
      </w:r>
      <w:r w:rsidR="00A55BE6" w:rsidRPr="003632B3">
        <w:rPr>
          <w:lang w:val="en-GB"/>
        </w:rPr>
        <w:t xml:space="preserve">perational </w:t>
      </w:r>
      <w:r w:rsidR="003632B3">
        <w:rPr>
          <w:lang w:val="en-GB"/>
        </w:rPr>
        <w:t>p</w:t>
      </w:r>
      <w:r w:rsidR="00A55BE6" w:rsidRPr="003632B3">
        <w:rPr>
          <w:lang w:val="en-GB"/>
        </w:rPr>
        <w:t>rocedures</w:t>
      </w:r>
      <w:r w:rsidR="00A55BE6" w:rsidRPr="003632B3">
        <w:rPr>
          <w:rStyle w:val="FootnoteReference"/>
          <w:lang w:val="en-GB"/>
        </w:rPr>
        <w:footnoteReference w:id="29"/>
      </w:r>
      <w:r w:rsidR="00A55BE6" w:rsidRPr="003632B3">
        <w:rPr>
          <w:lang w:val="en-GB"/>
        </w:rPr>
        <w:t xml:space="preserve"> </w:t>
      </w:r>
      <w:r w:rsidR="00630269" w:rsidRPr="003632B3">
        <w:rPr>
          <w:lang w:val="en-GB"/>
        </w:rPr>
        <w:t xml:space="preserve">that </w:t>
      </w:r>
      <w:r w:rsidR="00877915" w:rsidRPr="003632B3">
        <w:rPr>
          <w:lang w:val="en-GB"/>
        </w:rPr>
        <w:t>outline</w:t>
      </w:r>
      <w:r w:rsidR="00A84B74" w:rsidRPr="003632B3">
        <w:rPr>
          <w:lang w:val="en-GB"/>
        </w:rPr>
        <w:t xml:space="preserve"> the workflow, policies, procedures and responsibilities </w:t>
      </w:r>
      <w:r w:rsidR="003632B3" w:rsidRPr="003632B3">
        <w:rPr>
          <w:lang w:val="en-GB"/>
        </w:rPr>
        <w:t xml:space="preserve">have been developed </w:t>
      </w:r>
      <w:r w:rsidR="00A84B74" w:rsidRPr="003632B3">
        <w:rPr>
          <w:lang w:val="en-GB"/>
        </w:rPr>
        <w:t xml:space="preserve">in line with </w:t>
      </w:r>
      <w:r w:rsidR="003632B3">
        <w:rPr>
          <w:lang w:val="en-GB"/>
        </w:rPr>
        <w:t xml:space="preserve">the </w:t>
      </w:r>
      <w:r w:rsidR="00A84B74" w:rsidRPr="003632B3">
        <w:rPr>
          <w:lang w:val="en-GB"/>
        </w:rPr>
        <w:t xml:space="preserve">new </w:t>
      </w:r>
      <w:r w:rsidR="003632B3">
        <w:rPr>
          <w:lang w:val="en-GB"/>
        </w:rPr>
        <w:t xml:space="preserve">UNDP </w:t>
      </w:r>
      <w:r w:rsidR="00A84B74" w:rsidRPr="003632B3">
        <w:rPr>
          <w:lang w:val="en-GB"/>
        </w:rPr>
        <w:t xml:space="preserve">standards </w:t>
      </w:r>
      <w:r w:rsidR="003632B3">
        <w:rPr>
          <w:lang w:val="en-GB"/>
        </w:rPr>
        <w:t>for</w:t>
      </w:r>
      <w:r w:rsidR="003632B3" w:rsidRPr="003632B3">
        <w:rPr>
          <w:lang w:val="en-GB"/>
        </w:rPr>
        <w:t xml:space="preserve"> </w:t>
      </w:r>
      <w:r w:rsidR="00A84B74" w:rsidRPr="003632B3">
        <w:rPr>
          <w:lang w:val="en-GB"/>
        </w:rPr>
        <w:t>higher</w:t>
      </w:r>
      <w:r w:rsidR="003632B3">
        <w:rPr>
          <w:lang w:val="en-GB"/>
        </w:rPr>
        <w:t>-</w:t>
      </w:r>
      <w:r w:rsidR="00A84B74" w:rsidRPr="003632B3">
        <w:rPr>
          <w:lang w:val="en-GB"/>
        </w:rPr>
        <w:t>quality programming.</w:t>
      </w:r>
      <w:r w:rsidR="00D92C95" w:rsidRPr="003632B3">
        <w:rPr>
          <w:lang w:val="en-GB"/>
        </w:rPr>
        <w:t xml:space="preserve"> </w:t>
      </w:r>
      <w:r w:rsidR="000F7603" w:rsidRPr="003632B3">
        <w:rPr>
          <w:lang w:val="en-GB"/>
        </w:rPr>
        <w:t>In all areas, there will be an emphasis on integrated, flexible and innovative programme design</w:t>
      </w:r>
      <w:r w:rsidR="00950531" w:rsidRPr="003632B3">
        <w:rPr>
          <w:lang w:val="en-GB"/>
        </w:rPr>
        <w:t>,</w:t>
      </w:r>
      <w:r w:rsidR="000F7603" w:rsidRPr="003632B3">
        <w:rPr>
          <w:lang w:val="en-GB"/>
        </w:rPr>
        <w:t xml:space="preserve"> systems of data collection</w:t>
      </w:r>
      <w:r w:rsidR="00950531" w:rsidRPr="003632B3">
        <w:rPr>
          <w:lang w:val="en-GB"/>
        </w:rPr>
        <w:t>,</w:t>
      </w:r>
      <w:r w:rsidR="000F7603" w:rsidRPr="003632B3">
        <w:rPr>
          <w:lang w:val="en-GB"/>
        </w:rPr>
        <w:t xml:space="preserve"> </w:t>
      </w:r>
      <w:r w:rsidR="00950531" w:rsidRPr="003632B3">
        <w:rPr>
          <w:lang w:val="en-GB"/>
        </w:rPr>
        <w:t>e</w:t>
      </w:r>
      <w:r w:rsidR="000567EB" w:rsidRPr="003632B3">
        <w:rPr>
          <w:lang w:val="en-GB"/>
        </w:rPr>
        <w:t xml:space="preserve">vidence-based </w:t>
      </w:r>
      <w:r w:rsidR="000F7603" w:rsidRPr="003632B3">
        <w:rPr>
          <w:lang w:val="en-GB"/>
        </w:rPr>
        <w:t>results reporting</w:t>
      </w:r>
      <w:r w:rsidR="003632B3">
        <w:rPr>
          <w:lang w:val="en-GB"/>
        </w:rPr>
        <w:t xml:space="preserve"> and </w:t>
      </w:r>
      <w:r w:rsidR="003D5CAC" w:rsidRPr="003632B3">
        <w:rPr>
          <w:lang w:val="en-GB"/>
        </w:rPr>
        <w:t xml:space="preserve">communication, </w:t>
      </w:r>
      <w:r w:rsidR="000F7603" w:rsidRPr="003632B3">
        <w:rPr>
          <w:lang w:val="en-GB"/>
        </w:rPr>
        <w:t>ensu</w:t>
      </w:r>
      <w:r w:rsidR="003632B3">
        <w:rPr>
          <w:lang w:val="en-GB"/>
        </w:rPr>
        <w:t>r</w:t>
      </w:r>
      <w:r w:rsidR="000F7603" w:rsidRPr="003632B3">
        <w:rPr>
          <w:lang w:val="en-GB"/>
        </w:rPr>
        <w:t xml:space="preserve">ing that lessons learned are </w:t>
      </w:r>
      <w:r w:rsidR="00983993" w:rsidRPr="003632B3">
        <w:rPr>
          <w:lang w:val="en-GB"/>
        </w:rPr>
        <w:t>addressed</w:t>
      </w:r>
      <w:r w:rsidR="006E4872" w:rsidRPr="003632B3">
        <w:rPr>
          <w:lang w:val="en-GB"/>
        </w:rPr>
        <w:t xml:space="preserve"> and initiatives are</w:t>
      </w:r>
      <w:r w:rsidR="000F7603" w:rsidRPr="003632B3">
        <w:rPr>
          <w:lang w:val="en-GB"/>
        </w:rPr>
        <w:t xml:space="preserve"> </w:t>
      </w:r>
      <w:r w:rsidR="006E4872" w:rsidRPr="003632B3">
        <w:rPr>
          <w:lang w:val="en-GB"/>
        </w:rPr>
        <w:t>scaled</w:t>
      </w:r>
      <w:r w:rsidR="003632B3">
        <w:rPr>
          <w:lang w:val="en-GB"/>
        </w:rPr>
        <w:t xml:space="preserve"> </w:t>
      </w:r>
      <w:r w:rsidR="006E4872" w:rsidRPr="003632B3">
        <w:rPr>
          <w:lang w:val="en-GB"/>
        </w:rPr>
        <w:t>up and</w:t>
      </w:r>
      <w:r w:rsidR="00911536" w:rsidRPr="003632B3">
        <w:rPr>
          <w:lang w:val="en-GB"/>
        </w:rPr>
        <w:t xml:space="preserve"> sustainable</w:t>
      </w:r>
      <w:r w:rsidR="000F7603" w:rsidRPr="003632B3">
        <w:rPr>
          <w:lang w:val="en-GB"/>
        </w:rPr>
        <w:t>.</w:t>
      </w:r>
    </w:p>
    <w:p w14:paraId="0DD13D39" w14:textId="5924A8BD" w:rsidR="00DB3F9F" w:rsidRPr="00DB3F9F" w:rsidRDefault="00DB3F9F" w:rsidP="00E11D5C">
      <w:pPr>
        <w:pStyle w:val="ListParagraph"/>
        <w:numPr>
          <w:ilvl w:val="0"/>
          <w:numId w:val="1"/>
        </w:numPr>
        <w:tabs>
          <w:tab w:val="left" w:pos="360"/>
          <w:tab w:val="left" w:pos="810"/>
          <w:tab w:val="left" w:pos="1620"/>
        </w:tabs>
        <w:autoSpaceDE w:val="0"/>
        <w:autoSpaceDN w:val="0"/>
        <w:adjustRightInd w:val="0"/>
        <w:spacing w:after="120"/>
        <w:ind w:left="1260" w:right="1210" w:firstLine="0"/>
        <w:jc w:val="both"/>
        <w:rPr>
          <w:lang w:val="en-GB"/>
        </w:rPr>
      </w:pPr>
      <w:r>
        <w:rPr>
          <w:lang w:val="en-GB"/>
        </w:rPr>
        <w:t>E</w:t>
      </w:r>
      <w:r w:rsidRPr="00DB3F9F">
        <w:rPr>
          <w:lang w:val="en-GB"/>
        </w:rPr>
        <w:t xml:space="preserve">xternal risks for programme delivery </w:t>
      </w:r>
      <w:r>
        <w:rPr>
          <w:lang w:val="en-GB"/>
        </w:rPr>
        <w:t xml:space="preserve">include </w:t>
      </w:r>
      <w:r w:rsidRPr="00DB3F9F">
        <w:rPr>
          <w:lang w:val="en-GB"/>
        </w:rPr>
        <w:t>an escalation of tensions in the region, or a large scale earthquake. A</w:t>
      </w:r>
      <w:r w:rsidR="009944D8">
        <w:rPr>
          <w:lang w:val="en-GB"/>
        </w:rPr>
        <w:t>nother risk is</w:t>
      </w:r>
      <w:r w:rsidRPr="00DB3F9F">
        <w:rPr>
          <w:lang w:val="en-GB"/>
        </w:rPr>
        <w:t xml:space="preserve"> internal socio-economic instability, given the impact of pressures on the Russian economy and the sharply lower economic forecast </w:t>
      </w:r>
      <w:r w:rsidR="009944D8">
        <w:rPr>
          <w:lang w:val="en-GB"/>
        </w:rPr>
        <w:t>for</w:t>
      </w:r>
      <w:r w:rsidRPr="00DB3F9F">
        <w:rPr>
          <w:lang w:val="en-GB"/>
        </w:rPr>
        <w:t xml:space="preserve"> Armenia. </w:t>
      </w:r>
      <w:r w:rsidR="00B05BA8">
        <w:rPr>
          <w:lang w:val="en-GB"/>
        </w:rPr>
        <w:t>Since it is a lower-middle-income country, m</w:t>
      </w:r>
      <w:r w:rsidRPr="00DB3F9F">
        <w:rPr>
          <w:lang w:val="en-GB"/>
        </w:rPr>
        <w:t>any traditional bilateral partners have reprioriti</w:t>
      </w:r>
      <w:r w:rsidR="00F32BAC">
        <w:rPr>
          <w:lang w:val="en-GB"/>
        </w:rPr>
        <w:t>z</w:t>
      </w:r>
      <w:r w:rsidRPr="00DB3F9F">
        <w:rPr>
          <w:lang w:val="en-GB"/>
        </w:rPr>
        <w:t>ed their assistance to</w:t>
      </w:r>
      <w:r w:rsidR="00F32BAC">
        <w:rPr>
          <w:lang w:val="en-GB"/>
        </w:rPr>
        <w:t>wards</w:t>
      </w:r>
      <w:r w:rsidRPr="00DB3F9F">
        <w:rPr>
          <w:lang w:val="en-GB"/>
        </w:rPr>
        <w:t xml:space="preserve"> other countries</w:t>
      </w:r>
      <w:r w:rsidR="00F32BAC">
        <w:rPr>
          <w:lang w:val="en-GB"/>
        </w:rPr>
        <w:t>,</w:t>
      </w:r>
      <w:r w:rsidRPr="00DB3F9F">
        <w:rPr>
          <w:lang w:val="en-GB"/>
        </w:rPr>
        <w:t xml:space="preserve"> which </w:t>
      </w:r>
      <w:r w:rsidR="00480197">
        <w:rPr>
          <w:lang w:val="en-GB"/>
        </w:rPr>
        <w:t>creates a challenge</w:t>
      </w:r>
      <w:r w:rsidRPr="00DB3F9F">
        <w:rPr>
          <w:lang w:val="en-GB"/>
        </w:rPr>
        <w:t xml:space="preserve"> </w:t>
      </w:r>
      <w:r w:rsidR="00F32BAC">
        <w:rPr>
          <w:lang w:val="en-GB"/>
        </w:rPr>
        <w:t>in</w:t>
      </w:r>
      <w:r w:rsidRPr="00DB3F9F">
        <w:rPr>
          <w:lang w:val="en-GB"/>
        </w:rPr>
        <w:t xml:space="preserve"> mobili</w:t>
      </w:r>
      <w:r w:rsidR="00F32BAC">
        <w:rPr>
          <w:lang w:val="en-GB"/>
        </w:rPr>
        <w:t>z</w:t>
      </w:r>
      <w:r w:rsidRPr="00DB3F9F">
        <w:rPr>
          <w:lang w:val="en-GB"/>
        </w:rPr>
        <w:t xml:space="preserve">ing resources. This </w:t>
      </w:r>
      <w:r w:rsidR="00F32BAC">
        <w:rPr>
          <w:lang w:val="en-GB"/>
        </w:rPr>
        <w:t>calls for</w:t>
      </w:r>
      <w:r w:rsidRPr="00DB3F9F">
        <w:rPr>
          <w:lang w:val="en-GB"/>
        </w:rPr>
        <w:t xml:space="preserve"> a broader, more creative approach to partnerships, including with new and emerging bilateral partners, development banks</w:t>
      </w:r>
      <w:r w:rsidR="00F32BAC">
        <w:rPr>
          <w:lang w:val="en-GB"/>
        </w:rPr>
        <w:t xml:space="preserve">, and </w:t>
      </w:r>
      <w:r w:rsidRPr="00DB3F9F">
        <w:rPr>
          <w:lang w:val="en-GB"/>
        </w:rPr>
        <w:t xml:space="preserve">government, </w:t>
      </w:r>
      <w:r w:rsidR="00F32BAC">
        <w:rPr>
          <w:lang w:val="en-GB"/>
        </w:rPr>
        <w:t xml:space="preserve">and </w:t>
      </w:r>
      <w:r w:rsidRPr="00DB3F9F">
        <w:rPr>
          <w:lang w:val="en-GB"/>
        </w:rPr>
        <w:t xml:space="preserve">directly with citizens, </w:t>
      </w:r>
      <w:r>
        <w:rPr>
          <w:lang w:val="en-GB"/>
        </w:rPr>
        <w:t xml:space="preserve">the </w:t>
      </w:r>
      <w:r w:rsidRPr="00DB3F9F">
        <w:rPr>
          <w:lang w:val="en-GB"/>
        </w:rPr>
        <w:t xml:space="preserve">private sector and </w:t>
      </w:r>
      <w:r>
        <w:rPr>
          <w:lang w:val="en-GB"/>
        </w:rPr>
        <w:t xml:space="preserve">the </w:t>
      </w:r>
      <w:r w:rsidRPr="00DB3F9F">
        <w:rPr>
          <w:lang w:val="en-GB"/>
        </w:rPr>
        <w:t xml:space="preserve">diaspora. The </w:t>
      </w:r>
      <w:r w:rsidR="00F32BAC">
        <w:rPr>
          <w:lang w:val="en-GB"/>
        </w:rPr>
        <w:t>country office</w:t>
      </w:r>
      <w:r w:rsidRPr="00DB3F9F">
        <w:rPr>
          <w:lang w:val="en-GB"/>
        </w:rPr>
        <w:t xml:space="preserve"> has </w:t>
      </w:r>
      <w:r w:rsidR="00F32BAC">
        <w:rPr>
          <w:lang w:val="en-GB"/>
        </w:rPr>
        <w:t>established</w:t>
      </w:r>
      <w:r w:rsidRPr="00DB3F9F">
        <w:rPr>
          <w:lang w:val="en-GB"/>
        </w:rPr>
        <w:t xml:space="preserve"> a strong partner coordination system with the </w:t>
      </w:r>
      <w:r w:rsidR="00F32BAC">
        <w:rPr>
          <w:lang w:val="en-GB"/>
        </w:rPr>
        <w:t>G</w:t>
      </w:r>
      <w:r w:rsidRPr="00DB3F9F">
        <w:rPr>
          <w:lang w:val="en-GB"/>
        </w:rPr>
        <w:t xml:space="preserve">overnment and </w:t>
      </w:r>
      <w:r w:rsidR="00F32BAC">
        <w:rPr>
          <w:lang w:val="en-GB"/>
        </w:rPr>
        <w:t xml:space="preserve">has </w:t>
      </w:r>
      <w:r w:rsidRPr="00DB3F9F">
        <w:rPr>
          <w:lang w:val="en-GB"/>
        </w:rPr>
        <w:t xml:space="preserve">developed robust communication strategies to ensure </w:t>
      </w:r>
      <w:r w:rsidR="00F32BAC">
        <w:rPr>
          <w:lang w:val="en-GB"/>
        </w:rPr>
        <w:t xml:space="preserve">that </w:t>
      </w:r>
      <w:r w:rsidRPr="00DB3F9F">
        <w:rPr>
          <w:lang w:val="en-GB"/>
        </w:rPr>
        <w:t xml:space="preserve">the aim and overall strategy of UNDP programme are communicated properly. </w:t>
      </w:r>
    </w:p>
    <w:p w14:paraId="33056110" w14:textId="77777777" w:rsidR="008919BB" w:rsidRPr="00BE2740" w:rsidRDefault="008919BB" w:rsidP="00012D22">
      <w:pPr>
        <w:pStyle w:val="Heading1"/>
        <w:tabs>
          <w:tab w:val="left" w:pos="450"/>
          <w:tab w:val="left" w:pos="630"/>
          <w:tab w:val="left" w:pos="810"/>
          <w:tab w:val="left" w:pos="1620"/>
        </w:tabs>
        <w:spacing w:after="120"/>
        <w:ind w:left="1260" w:right="1267" w:hanging="720"/>
        <w:jc w:val="both"/>
        <w:rPr>
          <w:rFonts w:ascii="Times New Roman" w:hAnsi="Times New Roman"/>
          <w:szCs w:val="28"/>
          <w:lang w:val="en-GB"/>
        </w:rPr>
      </w:pPr>
      <w:r w:rsidRPr="00BE2740">
        <w:rPr>
          <w:rFonts w:ascii="Times New Roman" w:hAnsi="Times New Roman"/>
          <w:szCs w:val="28"/>
          <w:lang w:val="en-GB"/>
        </w:rPr>
        <w:t>IV.</w:t>
      </w:r>
      <w:r w:rsidR="00E4701F" w:rsidRPr="00BE2740">
        <w:rPr>
          <w:rFonts w:ascii="Times New Roman" w:hAnsi="Times New Roman"/>
          <w:szCs w:val="28"/>
          <w:lang w:val="en-GB"/>
        </w:rPr>
        <w:tab/>
      </w:r>
      <w:r w:rsidRPr="00BE2740">
        <w:rPr>
          <w:rFonts w:ascii="Times New Roman" w:hAnsi="Times New Roman"/>
          <w:szCs w:val="28"/>
          <w:lang w:val="en-GB"/>
        </w:rPr>
        <w:t xml:space="preserve">Monitoring and </w:t>
      </w:r>
      <w:r w:rsidR="00E4701F" w:rsidRPr="00BE2740">
        <w:rPr>
          <w:rFonts w:ascii="Times New Roman" w:hAnsi="Times New Roman"/>
          <w:szCs w:val="28"/>
          <w:lang w:val="en-GB"/>
        </w:rPr>
        <w:t>e</w:t>
      </w:r>
      <w:r w:rsidRPr="00BE2740">
        <w:rPr>
          <w:rFonts w:ascii="Times New Roman" w:hAnsi="Times New Roman"/>
          <w:szCs w:val="28"/>
          <w:lang w:val="en-GB"/>
        </w:rPr>
        <w:t>valuation</w:t>
      </w:r>
    </w:p>
    <w:p w14:paraId="18F70ED1" w14:textId="1D5440B6" w:rsidR="00943AA9" w:rsidRPr="00BE2740" w:rsidRDefault="008C27CE" w:rsidP="00012D22">
      <w:pPr>
        <w:pStyle w:val="ListParagraph"/>
        <w:numPr>
          <w:ilvl w:val="0"/>
          <w:numId w:val="1"/>
        </w:numPr>
        <w:tabs>
          <w:tab w:val="left" w:pos="360"/>
          <w:tab w:val="left" w:pos="810"/>
          <w:tab w:val="left" w:pos="1620"/>
        </w:tabs>
        <w:autoSpaceDE w:val="0"/>
        <w:autoSpaceDN w:val="0"/>
        <w:adjustRightInd w:val="0"/>
        <w:spacing w:after="120"/>
        <w:ind w:left="1260" w:right="1210" w:firstLine="0"/>
        <w:jc w:val="both"/>
        <w:rPr>
          <w:lang w:val="en-GB"/>
        </w:rPr>
      </w:pPr>
      <w:r w:rsidRPr="00BE2740">
        <w:rPr>
          <w:lang w:val="en-GB"/>
        </w:rPr>
        <w:t>The country office will strengthen in-house data collection, analysis and utilization to track the contribution to transformative change</w:t>
      </w:r>
      <w:r w:rsidR="0093056A" w:rsidRPr="00BE2740">
        <w:rPr>
          <w:lang w:val="en-GB"/>
        </w:rPr>
        <w:t xml:space="preserve">. This will include </w:t>
      </w:r>
      <w:r w:rsidR="003B4F63" w:rsidRPr="00BE2740">
        <w:rPr>
          <w:lang w:val="en-GB"/>
        </w:rPr>
        <w:t xml:space="preserve">a </w:t>
      </w:r>
      <w:r w:rsidR="0093056A" w:rsidRPr="00BE2740">
        <w:rPr>
          <w:lang w:val="en-GB"/>
        </w:rPr>
        <w:t xml:space="preserve">training </w:t>
      </w:r>
      <w:r w:rsidRPr="00BE2740">
        <w:rPr>
          <w:lang w:val="en-GB"/>
        </w:rPr>
        <w:t xml:space="preserve">programme </w:t>
      </w:r>
      <w:r w:rsidR="003A5F08" w:rsidRPr="00BE2740">
        <w:rPr>
          <w:lang w:val="en-GB"/>
        </w:rPr>
        <w:t>for</w:t>
      </w:r>
      <w:r w:rsidRPr="00BE2740">
        <w:rPr>
          <w:lang w:val="en-GB"/>
        </w:rPr>
        <w:t xml:space="preserve"> project managers</w:t>
      </w:r>
      <w:r w:rsidR="00943AA9" w:rsidRPr="00BE2740">
        <w:rPr>
          <w:lang w:val="en-GB"/>
        </w:rPr>
        <w:t xml:space="preserve">, embedding planning and monitoring functions </w:t>
      </w:r>
      <w:r w:rsidR="001A2FF6" w:rsidRPr="00BE2740">
        <w:rPr>
          <w:lang w:val="en-GB"/>
        </w:rPr>
        <w:t xml:space="preserve">in </w:t>
      </w:r>
      <w:r w:rsidR="003B4F63" w:rsidRPr="00BE2740">
        <w:rPr>
          <w:lang w:val="en-GB"/>
        </w:rPr>
        <w:t xml:space="preserve">the </w:t>
      </w:r>
      <w:r w:rsidR="001A2FF6" w:rsidRPr="00BE2740">
        <w:rPr>
          <w:lang w:val="en-GB"/>
        </w:rPr>
        <w:t xml:space="preserve">programme through the </w:t>
      </w:r>
      <w:r w:rsidR="00DD32F9">
        <w:rPr>
          <w:lang w:val="en-GB"/>
        </w:rPr>
        <w:t>standard</w:t>
      </w:r>
      <w:r w:rsidR="00BA284F">
        <w:rPr>
          <w:lang w:val="en-GB"/>
        </w:rPr>
        <w:t xml:space="preserve"> operational procedures</w:t>
      </w:r>
      <w:r w:rsidR="00BA284F" w:rsidRPr="00BE2740">
        <w:rPr>
          <w:lang w:val="en-GB"/>
        </w:rPr>
        <w:t xml:space="preserve"> </w:t>
      </w:r>
      <w:r w:rsidR="00943AA9" w:rsidRPr="00BE2740">
        <w:rPr>
          <w:lang w:val="en-GB"/>
        </w:rPr>
        <w:t>and ensuring evidence-based management of results</w:t>
      </w:r>
      <w:r w:rsidR="00950531" w:rsidRPr="00BE2740">
        <w:rPr>
          <w:lang w:val="en-GB"/>
        </w:rPr>
        <w:t xml:space="preserve">, </w:t>
      </w:r>
      <w:r w:rsidR="00943AA9" w:rsidRPr="00BE2740">
        <w:rPr>
          <w:lang w:val="en-GB"/>
        </w:rPr>
        <w:t>monitoring and evaluation. UNDP will manage annual and programme/project cycle monitoring and evaluation plans, build on guidance from programme and project boards</w:t>
      </w:r>
      <w:r w:rsidR="00BA284F">
        <w:rPr>
          <w:lang w:val="en-GB"/>
        </w:rPr>
        <w:t xml:space="preserve"> and</w:t>
      </w:r>
      <w:r w:rsidR="00943AA9" w:rsidRPr="00BE2740">
        <w:rPr>
          <w:lang w:val="en-GB"/>
        </w:rPr>
        <w:t xml:space="preserve"> knowledge derived from outcome evaluations, and </w:t>
      </w:r>
      <w:r w:rsidR="005D0003" w:rsidRPr="00BE2740">
        <w:rPr>
          <w:lang w:val="en-GB"/>
        </w:rPr>
        <w:t>ensure</w:t>
      </w:r>
      <w:r w:rsidR="00943AA9" w:rsidRPr="00BE2740">
        <w:rPr>
          <w:lang w:val="en-GB"/>
        </w:rPr>
        <w:t xml:space="preserve"> that budgets for monitoring and evaluation are earmarked at the local project appraisal committee level.</w:t>
      </w:r>
      <w:r w:rsidR="008C2A88" w:rsidRPr="00BE2740">
        <w:rPr>
          <w:lang w:val="en-GB"/>
        </w:rPr>
        <w:t xml:space="preserve"> </w:t>
      </w:r>
      <w:r w:rsidR="007A7EDE" w:rsidRPr="00BE2740">
        <w:rPr>
          <w:lang w:val="en-GB"/>
        </w:rPr>
        <w:t>The gender marker will serve as a monitoring to</w:t>
      </w:r>
      <w:r w:rsidR="00E767A4" w:rsidRPr="00BE2740">
        <w:rPr>
          <w:lang w:val="en-GB"/>
        </w:rPr>
        <w:t>ol</w:t>
      </w:r>
      <w:r w:rsidR="00BA284F">
        <w:rPr>
          <w:lang w:val="en-GB"/>
        </w:rPr>
        <w:t>,</w:t>
      </w:r>
      <w:r w:rsidR="00E767A4" w:rsidRPr="00BE2740">
        <w:rPr>
          <w:lang w:val="en-GB"/>
        </w:rPr>
        <w:t xml:space="preserve"> and </w:t>
      </w:r>
      <w:r w:rsidR="00BA284F">
        <w:rPr>
          <w:lang w:val="en-GB"/>
        </w:rPr>
        <w:t>the country office</w:t>
      </w:r>
      <w:r w:rsidR="00BA284F" w:rsidRPr="00BE2740">
        <w:rPr>
          <w:lang w:val="en-GB"/>
        </w:rPr>
        <w:t xml:space="preserve"> </w:t>
      </w:r>
      <w:r w:rsidR="00E767A4" w:rsidRPr="00BE2740">
        <w:rPr>
          <w:lang w:val="en-GB"/>
        </w:rPr>
        <w:t xml:space="preserve">will aim to increase </w:t>
      </w:r>
      <w:r w:rsidR="007A7EDE" w:rsidRPr="00BE2740">
        <w:rPr>
          <w:lang w:val="en-GB"/>
        </w:rPr>
        <w:t xml:space="preserve">investment to meet </w:t>
      </w:r>
      <w:r w:rsidR="007A7EDE" w:rsidRPr="00BE2740">
        <w:rPr>
          <w:lang w:val="en-GB"/>
        </w:rPr>
        <w:lastRenderedPageBreak/>
        <w:t>the corporate target of 15</w:t>
      </w:r>
      <w:r w:rsidR="001F1837" w:rsidRPr="00BE2740">
        <w:rPr>
          <w:lang w:val="en-GB"/>
        </w:rPr>
        <w:t xml:space="preserve"> per cent</w:t>
      </w:r>
      <w:r w:rsidR="007A7EDE" w:rsidRPr="00BE2740">
        <w:rPr>
          <w:lang w:val="en-GB"/>
        </w:rPr>
        <w:t xml:space="preserve">. </w:t>
      </w:r>
      <w:r w:rsidR="008C2A88" w:rsidRPr="00BE2740">
        <w:rPr>
          <w:lang w:val="en-GB"/>
        </w:rPr>
        <w:t xml:space="preserve">Annual </w:t>
      </w:r>
      <w:r w:rsidR="00BA284F">
        <w:rPr>
          <w:lang w:val="en-GB"/>
        </w:rPr>
        <w:t>o</w:t>
      </w:r>
      <w:r w:rsidR="008C2A88" w:rsidRPr="00BE2740">
        <w:rPr>
          <w:lang w:val="en-GB"/>
        </w:rPr>
        <w:t xml:space="preserve">utcome </w:t>
      </w:r>
      <w:r w:rsidR="00BA284F">
        <w:rPr>
          <w:lang w:val="en-GB"/>
        </w:rPr>
        <w:t>b</w:t>
      </w:r>
      <w:r w:rsidR="008C2A88" w:rsidRPr="00BE2740">
        <w:rPr>
          <w:lang w:val="en-GB"/>
        </w:rPr>
        <w:t>oard</w:t>
      </w:r>
      <w:r w:rsidR="006A540C" w:rsidRPr="00BE2740">
        <w:rPr>
          <w:lang w:val="en-GB"/>
        </w:rPr>
        <w:t xml:space="preserve"> reviews</w:t>
      </w:r>
      <w:r w:rsidR="008C2A88" w:rsidRPr="00BE2740">
        <w:rPr>
          <w:lang w:val="en-GB"/>
        </w:rPr>
        <w:t xml:space="preserve"> </w:t>
      </w:r>
      <w:r w:rsidR="00E767A4" w:rsidRPr="00BE2740">
        <w:rPr>
          <w:lang w:val="en-GB"/>
        </w:rPr>
        <w:t xml:space="preserve">and </w:t>
      </w:r>
      <w:r w:rsidR="00BA284F">
        <w:rPr>
          <w:lang w:val="en-GB"/>
        </w:rPr>
        <w:t>s</w:t>
      </w:r>
      <w:r w:rsidR="00E767A4" w:rsidRPr="00BE2740">
        <w:rPr>
          <w:lang w:val="en-GB"/>
        </w:rPr>
        <w:t xml:space="preserve">teering </w:t>
      </w:r>
      <w:r w:rsidR="00BA284F">
        <w:rPr>
          <w:lang w:val="en-GB"/>
        </w:rPr>
        <w:t>c</w:t>
      </w:r>
      <w:r w:rsidR="00E767A4" w:rsidRPr="00BE2740">
        <w:rPr>
          <w:lang w:val="en-GB"/>
        </w:rPr>
        <w:t xml:space="preserve">ommittees </w:t>
      </w:r>
      <w:r w:rsidR="000D0660" w:rsidRPr="00BE2740">
        <w:rPr>
          <w:lang w:val="en-GB"/>
        </w:rPr>
        <w:t>validate progress</w:t>
      </w:r>
      <w:r w:rsidR="00697ADD" w:rsidRPr="00BE2740">
        <w:rPr>
          <w:lang w:val="en-GB"/>
        </w:rPr>
        <w:t xml:space="preserve"> </w:t>
      </w:r>
      <w:r w:rsidR="00E767A4" w:rsidRPr="00BE2740">
        <w:rPr>
          <w:lang w:val="en-GB"/>
        </w:rPr>
        <w:t>towards</w:t>
      </w:r>
      <w:r w:rsidR="006A540C" w:rsidRPr="00BE2740">
        <w:rPr>
          <w:lang w:val="en-GB"/>
        </w:rPr>
        <w:t xml:space="preserve"> results</w:t>
      </w:r>
      <w:r w:rsidR="00E767A4" w:rsidRPr="00BE2740">
        <w:rPr>
          <w:lang w:val="en-GB"/>
        </w:rPr>
        <w:t xml:space="preserve"> and availability of funds</w:t>
      </w:r>
      <w:r w:rsidR="00697ADD" w:rsidRPr="00BE2740">
        <w:rPr>
          <w:lang w:val="en-GB"/>
        </w:rPr>
        <w:t>.</w:t>
      </w:r>
      <w:r w:rsidR="004A6B28" w:rsidRPr="00BE2740">
        <w:rPr>
          <w:lang w:val="en-GB"/>
        </w:rPr>
        <w:t xml:space="preserve"> </w:t>
      </w:r>
    </w:p>
    <w:p w14:paraId="7821A24E" w14:textId="7AA47DFD" w:rsidR="008C27CE" w:rsidRPr="00BE2740" w:rsidRDefault="008919BB" w:rsidP="00012D22">
      <w:pPr>
        <w:pStyle w:val="ListParagraph"/>
        <w:numPr>
          <w:ilvl w:val="0"/>
          <w:numId w:val="1"/>
        </w:numPr>
        <w:tabs>
          <w:tab w:val="left" w:pos="360"/>
          <w:tab w:val="left" w:pos="810"/>
          <w:tab w:val="left" w:pos="1620"/>
        </w:tabs>
        <w:autoSpaceDE w:val="0"/>
        <w:autoSpaceDN w:val="0"/>
        <w:adjustRightInd w:val="0"/>
        <w:spacing w:after="120"/>
        <w:ind w:left="1260" w:right="1210" w:firstLine="0"/>
        <w:jc w:val="both"/>
        <w:rPr>
          <w:lang w:val="en-GB"/>
        </w:rPr>
      </w:pPr>
      <w:r w:rsidRPr="00BE2740">
        <w:rPr>
          <w:lang w:val="en-GB"/>
        </w:rPr>
        <w:t xml:space="preserve">The programme will </w:t>
      </w:r>
      <w:r w:rsidR="0081767B" w:rsidRPr="00BE2740">
        <w:rPr>
          <w:lang w:val="en-GB"/>
        </w:rPr>
        <w:t xml:space="preserve">identify </w:t>
      </w:r>
      <w:r w:rsidR="00BA284F" w:rsidRPr="00BE2740">
        <w:rPr>
          <w:lang w:val="en-GB"/>
        </w:rPr>
        <w:t>specific, measurable, achievable, relevant and time-bound indicato</w:t>
      </w:r>
      <w:r w:rsidR="0081767B" w:rsidRPr="00BE2740">
        <w:rPr>
          <w:lang w:val="en-GB"/>
        </w:rPr>
        <w:t>rs</w:t>
      </w:r>
      <w:r w:rsidR="00FE01C8" w:rsidRPr="00BE2740">
        <w:rPr>
          <w:lang w:val="en-GB"/>
        </w:rPr>
        <w:t>,</w:t>
      </w:r>
      <w:r w:rsidR="0081767B" w:rsidRPr="00BE2740">
        <w:rPr>
          <w:lang w:val="en-GB"/>
        </w:rPr>
        <w:t xml:space="preserve"> </w:t>
      </w:r>
      <w:r w:rsidR="0035332C" w:rsidRPr="00BE2740">
        <w:rPr>
          <w:lang w:val="en-GB"/>
        </w:rPr>
        <w:t xml:space="preserve">as outlined in the </w:t>
      </w:r>
      <w:r w:rsidR="00BA284F" w:rsidRPr="00BE2740">
        <w:rPr>
          <w:lang w:val="en-GB"/>
        </w:rPr>
        <w:t>integrated results and resources framework</w:t>
      </w:r>
      <w:r w:rsidR="0035332C" w:rsidRPr="00BE2740">
        <w:rPr>
          <w:lang w:val="en-GB"/>
        </w:rPr>
        <w:t xml:space="preserve">, </w:t>
      </w:r>
      <w:r w:rsidR="0081767B" w:rsidRPr="00BE2740">
        <w:rPr>
          <w:lang w:val="en-GB"/>
        </w:rPr>
        <w:t>and co</w:t>
      </w:r>
      <w:r w:rsidR="00E4701F" w:rsidRPr="00BE2740">
        <w:rPr>
          <w:lang w:val="en-GB"/>
        </w:rPr>
        <w:t>lle</w:t>
      </w:r>
      <w:r w:rsidR="0081767B" w:rsidRPr="00BE2740">
        <w:rPr>
          <w:lang w:val="en-GB"/>
        </w:rPr>
        <w:t xml:space="preserve">ct reliable </w:t>
      </w:r>
      <w:r w:rsidRPr="00BE2740">
        <w:rPr>
          <w:lang w:val="en-GB"/>
        </w:rPr>
        <w:t xml:space="preserve">data </w:t>
      </w:r>
      <w:r w:rsidR="00E4701F" w:rsidRPr="00BE2740">
        <w:rPr>
          <w:lang w:val="en-GB"/>
        </w:rPr>
        <w:t xml:space="preserve">to </w:t>
      </w:r>
      <w:r w:rsidRPr="00BE2740">
        <w:rPr>
          <w:lang w:val="en-GB"/>
        </w:rPr>
        <w:t xml:space="preserve">assess UNDP policy and programme support. </w:t>
      </w:r>
    </w:p>
    <w:p w14:paraId="799A6C2E" w14:textId="20A71B47" w:rsidR="000804CB" w:rsidRPr="00BE2740" w:rsidRDefault="00BF3A9C" w:rsidP="00012D22">
      <w:pPr>
        <w:pStyle w:val="ListParagraph"/>
        <w:numPr>
          <w:ilvl w:val="0"/>
          <w:numId w:val="1"/>
        </w:numPr>
        <w:tabs>
          <w:tab w:val="left" w:pos="360"/>
          <w:tab w:val="left" w:pos="810"/>
          <w:tab w:val="left" w:pos="1620"/>
        </w:tabs>
        <w:autoSpaceDE w:val="0"/>
        <w:autoSpaceDN w:val="0"/>
        <w:adjustRightInd w:val="0"/>
        <w:spacing w:after="120"/>
        <w:ind w:left="1260" w:right="1210" w:firstLine="0"/>
        <w:jc w:val="both"/>
        <w:rPr>
          <w:lang w:val="en-GB"/>
        </w:rPr>
      </w:pPr>
      <w:r w:rsidRPr="00BE2740">
        <w:rPr>
          <w:lang w:val="en-GB"/>
        </w:rPr>
        <w:t xml:space="preserve">UNDP, in collaboration with </w:t>
      </w:r>
      <w:r w:rsidR="00BA284F">
        <w:rPr>
          <w:lang w:val="en-GB"/>
        </w:rPr>
        <w:t>other United Nations organizations</w:t>
      </w:r>
      <w:r w:rsidRPr="00BE2740">
        <w:rPr>
          <w:lang w:val="en-GB"/>
        </w:rPr>
        <w:t>, will continue to support the Ministry of</w:t>
      </w:r>
      <w:r w:rsidR="008C27CE" w:rsidRPr="00BE2740">
        <w:rPr>
          <w:lang w:val="en-GB"/>
        </w:rPr>
        <w:t xml:space="preserve"> Territorial Administration</w:t>
      </w:r>
      <w:r w:rsidR="00D27BF7" w:rsidRPr="00BE2740">
        <w:rPr>
          <w:lang w:val="en-GB"/>
        </w:rPr>
        <w:t xml:space="preserve"> and Emergency Situations</w:t>
      </w:r>
      <w:r w:rsidR="008C27CE" w:rsidRPr="00BE2740">
        <w:rPr>
          <w:lang w:val="en-GB"/>
        </w:rPr>
        <w:t xml:space="preserve">, </w:t>
      </w:r>
      <w:r w:rsidR="00BA284F">
        <w:rPr>
          <w:lang w:val="en-GB"/>
        </w:rPr>
        <w:t xml:space="preserve">the Ministry of </w:t>
      </w:r>
      <w:r w:rsidR="00E767A4" w:rsidRPr="00BE2740">
        <w:rPr>
          <w:lang w:val="en-GB"/>
        </w:rPr>
        <w:t xml:space="preserve">Agriculture, </w:t>
      </w:r>
      <w:r w:rsidR="00BA284F">
        <w:rPr>
          <w:lang w:val="en-GB"/>
        </w:rPr>
        <w:t xml:space="preserve">the </w:t>
      </w:r>
      <w:r w:rsidR="008C27CE" w:rsidRPr="00BE2740">
        <w:rPr>
          <w:lang w:val="en-GB"/>
        </w:rPr>
        <w:t>National Statistic</w:t>
      </w:r>
      <w:r w:rsidR="00F8289E" w:rsidRPr="00BE2740">
        <w:rPr>
          <w:lang w:val="en-GB"/>
        </w:rPr>
        <w:t>al</w:t>
      </w:r>
      <w:r w:rsidR="008C27CE" w:rsidRPr="00BE2740">
        <w:rPr>
          <w:lang w:val="en-GB"/>
        </w:rPr>
        <w:t xml:space="preserve"> </w:t>
      </w:r>
      <w:r w:rsidR="00950531" w:rsidRPr="00BE2740">
        <w:rPr>
          <w:lang w:val="en-GB"/>
        </w:rPr>
        <w:t xml:space="preserve">Service </w:t>
      </w:r>
      <w:r w:rsidR="00B52F03" w:rsidRPr="00BE2740">
        <w:rPr>
          <w:lang w:val="en-GB"/>
        </w:rPr>
        <w:t xml:space="preserve">and other </w:t>
      </w:r>
      <w:r w:rsidR="006A540C" w:rsidRPr="00BE2740">
        <w:rPr>
          <w:lang w:val="en-GB"/>
        </w:rPr>
        <w:t>counterparts</w:t>
      </w:r>
      <w:r w:rsidR="00BA284F">
        <w:rPr>
          <w:lang w:val="en-GB"/>
        </w:rPr>
        <w:t>,</w:t>
      </w:r>
      <w:r w:rsidR="006A540C" w:rsidRPr="00BE2740">
        <w:rPr>
          <w:lang w:val="en-GB"/>
        </w:rPr>
        <w:t xml:space="preserve"> </w:t>
      </w:r>
      <w:r w:rsidR="00F8289E" w:rsidRPr="00BE2740">
        <w:rPr>
          <w:lang w:val="en-GB"/>
        </w:rPr>
        <w:t xml:space="preserve">to </w:t>
      </w:r>
      <w:r w:rsidR="008C27CE" w:rsidRPr="00BE2740">
        <w:rPr>
          <w:lang w:val="en-GB"/>
        </w:rPr>
        <w:t>upgrad</w:t>
      </w:r>
      <w:r w:rsidR="00F8289E" w:rsidRPr="00BE2740">
        <w:rPr>
          <w:lang w:val="en-GB"/>
        </w:rPr>
        <w:t>e</w:t>
      </w:r>
      <w:r w:rsidR="008C27CE" w:rsidRPr="00BE2740">
        <w:rPr>
          <w:lang w:val="en-GB"/>
        </w:rPr>
        <w:t xml:space="preserve"> statistics</w:t>
      </w:r>
      <w:r w:rsidR="003D5CAC" w:rsidRPr="00BE2740">
        <w:rPr>
          <w:lang w:val="en-GB"/>
        </w:rPr>
        <w:t xml:space="preserve"> and </w:t>
      </w:r>
      <w:r w:rsidR="00950531" w:rsidRPr="00BE2740">
        <w:rPr>
          <w:lang w:val="en-GB"/>
        </w:rPr>
        <w:t xml:space="preserve">evidence-based </w:t>
      </w:r>
      <w:r w:rsidRPr="00BE2740">
        <w:rPr>
          <w:lang w:val="en-GB"/>
        </w:rPr>
        <w:t>policies.</w:t>
      </w:r>
    </w:p>
    <w:p w14:paraId="76E5EF9C" w14:textId="370B5423" w:rsidR="00F76E48" w:rsidRPr="00BE2740" w:rsidRDefault="00F76E48" w:rsidP="00A84B74">
      <w:pPr>
        <w:rPr>
          <w:lang w:val="en-GB"/>
        </w:rPr>
        <w:sectPr w:rsidR="00F76E48" w:rsidRPr="00BE2740" w:rsidSect="00EB143F">
          <w:headerReference w:type="default" r:id="rId15"/>
          <w:headerReference w:type="first" r:id="rId16"/>
          <w:footerReference w:type="first" r:id="rId17"/>
          <w:pgSz w:w="12240" w:h="15840"/>
          <w:pgMar w:top="1152" w:right="1260" w:bottom="1152" w:left="1080" w:header="720" w:footer="586" w:gutter="0"/>
          <w:cols w:space="720"/>
          <w:titlePg/>
          <w:docGrid w:linePitch="272"/>
        </w:sectPr>
      </w:pPr>
    </w:p>
    <w:p w14:paraId="37D68FD0" w14:textId="45CE425E" w:rsidR="006F2E17" w:rsidRPr="00E11D5C" w:rsidRDefault="006F2E17" w:rsidP="006F2E17">
      <w:pPr>
        <w:pStyle w:val="Heading4"/>
        <w:spacing w:after="120"/>
        <w:jc w:val="both"/>
        <w:rPr>
          <w:rFonts w:ascii="Times New Roman" w:hAnsi="Times New Roman"/>
          <w:bCs/>
          <w:color w:val="000000" w:themeColor="text1"/>
          <w:sz w:val="28"/>
          <w:szCs w:val="28"/>
          <w:lang w:val="en-GB"/>
        </w:rPr>
      </w:pPr>
      <w:r w:rsidRPr="00D123EB">
        <w:rPr>
          <w:rFonts w:ascii="Times New Roman" w:hAnsi="Times New Roman"/>
          <w:bCs/>
          <w:color w:val="000000" w:themeColor="text1"/>
          <w:sz w:val="28"/>
          <w:szCs w:val="28"/>
          <w:lang w:val="en-GB"/>
        </w:rPr>
        <w:lastRenderedPageBreak/>
        <w:t xml:space="preserve">Annex. </w:t>
      </w:r>
      <w:r w:rsidRPr="007255E3">
        <w:rPr>
          <w:rFonts w:ascii="Times New Roman" w:hAnsi="Times New Roman"/>
          <w:sz w:val="28"/>
          <w:szCs w:val="28"/>
          <w:lang w:val="en-GB"/>
        </w:rPr>
        <w:t>Results and resources framework for Armenia (2016-2020)</w:t>
      </w:r>
      <w:bookmarkStart w:id="0" w:name="_GoBack"/>
      <w:bookmarkEnd w:id="0"/>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933"/>
        <w:gridCol w:w="2048"/>
        <w:gridCol w:w="4720"/>
        <w:gridCol w:w="2422"/>
        <w:gridCol w:w="1764"/>
      </w:tblGrid>
      <w:tr w:rsidR="0013216A" w:rsidRPr="00BE2740" w14:paraId="6697C34F" w14:textId="77777777" w:rsidTr="003930AD">
        <w:tc>
          <w:tcPr>
            <w:tcW w:w="13887" w:type="dxa"/>
            <w:gridSpan w:val="5"/>
            <w:shd w:val="clear" w:color="auto" w:fill="auto"/>
            <w:tcMar>
              <w:top w:w="72" w:type="dxa"/>
              <w:left w:w="144" w:type="dxa"/>
              <w:bottom w:w="72" w:type="dxa"/>
              <w:right w:w="144" w:type="dxa"/>
            </w:tcMar>
          </w:tcPr>
          <w:p w14:paraId="3F072035" w14:textId="0E87B0FC" w:rsidR="00490680" w:rsidRDefault="00490680" w:rsidP="00490680">
            <w:pPr>
              <w:jc w:val="both"/>
              <w:rPr>
                <w:b/>
                <w:bCs/>
                <w:sz w:val="18"/>
                <w:szCs w:val="18"/>
                <w:lang w:val="en-GB"/>
              </w:rPr>
            </w:pPr>
            <w:r w:rsidRPr="00E11D5C">
              <w:rPr>
                <w:b/>
                <w:bCs/>
                <w:sz w:val="18"/>
                <w:szCs w:val="18"/>
                <w:lang w:val="en-GB"/>
              </w:rPr>
              <w:t>National priority or goal</w:t>
            </w:r>
            <w:r w:rsidR="0013216A" w:rsidRPr="00E11D5C">
              <w:rPr>
                <w:b/>
                <w:bCs/>
                <w:sz w:val="18"/>
                <w:szCs w:val="18"/>
                <w:lang w:val="en-GB"/>
              </w:rPr>
              <w:t xml:space="preserve">: Growth of </w:t>
            </w:r>
            <w:r w:rsidRPr="00D123EB">
              <w:rPr>
                <w:b/>
                <w:bCs/>
                <w:sz w:val="18"/>
                <w:szCs w:val="18"/>
                <w:lang w:val="en-GB"/>
              </w:rPr>
              <w:t>e</w:t>
            </w:r>
            <w:r w:rsidR="0013216A" w:rsidRPr="00D123EB">
              <w:rPr>
                <w:b/>
                <w:bCs/>
                <w:sz w:val="18"/>
                <w:szCs w:val="18"/>
                <w:lang w:val="en-GB"/>
              </w:rPr>
              <w:t>mployment</w:t>
            </w:r>
            <w:r w:rsidRPr="00D123EB">
              <w:rPr>
                <w:b/>
                <w:bCs/>
                <w:sz w:val="18"/>
                <w:szCs w:val="18"/>
                <w:lang w:val="en-GB"/>
              </w:rPr>
              <w:t xml:space="preserve"> – </w:t>
            </w:r>
            <w:r w:rsidR="0013216A" w:rsidRPr="00E11D5C">
              <w:rPr>
                <w:b/>
                <w:bCs/>
                <w:sz w:val="18"/>
                <w:szCs w:val="18"/>
                <w:lang w:val="en-GB"/>
              </w:rPr>
              <w:t>Provide decent jobs for the population and expand the labour contribution to sustainabl</w:t>
            </w:r>
            <w:r w:rsidR="00165889" w:rsidRPr="00E11D5C">
              <w:rPr>
                <w:b/>
                <w:bCs/>
                <w:sz w:val="18"/>
                <w:szCs w:val="18"/>
                <w:lang w:val="en-GB"/>
              </w:rPr>
              <w:t xml:space="preserve">e economic development </w:t>
            </w:r>
          </w:p>
          <w:p w14:paraId="3E127ED0" w14:textId="4A041F58" w:rsidR="0013216A" w:rsidRPr="007255E3" w:rsidRDefault="00165889" w:rsidP="00490680">
            <w:pPr>
              <w:jc w:val="both"/>
              <w:rPr>
                <w:b/>
                <w:bCs/>
                <w:sz w:val="18"/>
                <w:szCs w:val="18"/>
                <w:lang w:val="en-GB"/>
              </w:rPr>
            </w:pPr>
            <w:r w:rsidRPr="00D123EB">
              <w:rPr>
                <w:b/>
                <w:bCs/>
                <w:sz w:val="17"/>
                <w:szCs w:val="17"/>
                <w:lang w:val="en-GB"/>
              </w:rPr>
              <w:t>(</w:t>
            </w:r>
            <w:r w:rsidR="00B36A78">
              <w:rPr>
                <w:b/>
                <w:bCs/>
                <w:sz w:val="18"/>
                <w:szCs w:val="18"/>
                <w:lang w:val="en-GB"/>
              </w:rPr>
              <w:t>Prospective Programme of Strategic Development</w:t>
            </w:r>
            <w:r w:rsidR="00490680" w:rsidRPr="007255E3">
              <w:rPr>
                <w:b/>
                <w:bCs/>
                <w:sz w:val="18"/>
                <w:szCs w:val="18"/>
                <w:lang w:val="en-GB"/>
              </w:rPr>
              <w:t>,</w:t>
            </w:r>
            <w:r w:rsidRPr="007255E3">
              <w:rPr>
                <w:b/>
                <w:bCs/>
                <w:sz w:val="18"/>
                <w:szCs w:val="18"/>
                <w:lang w:val="en-GB"/>
              </w:rPr>
              <w:t xml:space="preserve"> </w:t>
            </w:r>
            <w:r w:rsidR="0013216A" w:rsidRPr="007255E3">
              <w:rPr>
                <w:b/>
                <w:bCs/>
                <w:sz w:val="18"/>
                <w:szCs w:val="18"/>
                <w:lang w:val="en-GB"/>
              </w:rPr>
              <w:t>2014-2025)</w:t>
            </w:r>
          </w:p>
        </w:tc>
      </w:tr>
      <w:tr w:rsidR="0013216A" w:rsidRPr="00BE2740" w14:paraId="33529F8E" w14:textId="77777777" w:rsidTr="003930AD">
        <w:tc>
          <w:tcPr>
            <w:tcW w:w="13887" w:type="dxa"/>
            <w:gridSpan w:val="5"/>
            <w:shd w:val="clear" w:color="auto" w:fill="auto"/>
            <w:tcMar>
              <w:top w:w="72" w:type="dxa"/>
              <w:left w:w="144" w:type="dxa"/>
              <w:bottom w:w="72" w:type="dxa"/>
              <w:right w:w="144" w:type="dxa"/>
            </w:tcMar>
          </w:tcPr>
          <w:p w14:paraId="672C8E0E" w14:textId="7C2EAA01" w:rsidR="0013216A" w:rsidRPr="007255E3" w:rsidRDefault="00B65402" w:rsidP="00490680">
            <w:pPr>
              <w:jc w:val="both"/>
              <w:rPr>
                <w:b/>
                <w:bCs/>
                <w:sz w:val="18"/>
                <w:szCs w:val="18"/>
                <w:lang w:val="en-GB"/>
              </w:rPr>
            </w:pPr>
            <w:r w:rsidRPr="00DC79A9">
              <w:rPr>
                <w:b/>
                <w:bCs/>
                <w:sz w:val="18"/>
                <w:szCs w:val="18"/>
                <w:lang w:val="en-GB"/>
              </w:rPr>
              <w:t xml:space="preserve">UNDAF </w:t>
            </w:r>
            <w:r w:rsidR="00490680" w:rsidRPr="00A47E11">
              <w:rPr>
                <w:b/>
                <w:bCs/>
                <w:sz w:val="18"/>
                <w:szCs w:val="18"/>
                <w:lang w:val="en-GB"/>
              </w:rPr>
              <w:t>outcome</w:t>
            </w:r>
            <w:r w:rsidR="00B36A78">
              <w:rPr>
                <w:b/>
                <w:bCs/>
                <w:sz w:val="18"/>
                <w:szCs w:val="18"/>
                <w:lang w:val="en-GB"/>
              </w:rPr>
              <w:t>:</w:t>
            </w:r>
            <w:r w:rsidR="0013216A" w:rsidRPr="00A47E11">
              <w:rPr>
                <w:b/>
                <w:bCs/>
                <w:sz w:val="18"/>
                <w:szCs w:val="18"/>
                <w:lang w:val="en-GB"/>
              </w:rPr>
              <w:t xml:space="preserve"> 1</w:t>
            </w:r>
            <w:r w:rsidR="00490680" w:rsidRPr="00A47E11">
              <w:rPr>
                <w:b/>
                <w:bCs/>
                <w:sz w:val="18"/>
                <w:szCs w:val="18"/>
                <w:lang w:val="en-GB"/>
              </w:rPr>
              <w:t>.</w:t>
            </w:r>
            <w:r w:rsidR="0013216A" w:rsidRPr="00A47E11">
              <w:rPr>
                <w:b/>
                <w:bCs/>
                <w:sz w:val="18"/>
                <w:szCs w:val="18"/>
                <w:lang w:val="en-GB"/>
              </w:rPr>
              <w:t xml:space="preserve"> By 2020, </w:t>
            </w:r>
            <w:r w:rsidR="00490680" w:rsidRPr="00A47E11">
              <w:rPr>
                <w:b/>
                <w:bCs/>
                <w:sz w:val="18"/>
                <w:szCs w:val="18"/>
                <w:lang w:val="en-GB"/>
              </w:rPr>
              <w:t>C</w:t>
            </w:r>
            <w:r w:rsidR="0013216A" w:rsidRPr="00A47E11">
              <w:rPr>
                <w:b/>
                <w:bCs/>
                <w:sz w:val="18"/>
                <w:szCs w:val="18"/>
                <w:lang w:val="en-GB"/>
              </w:rPr>
              <w:t xml:space="preserve">ompetitiveness </w:t>
            </w:r>
            <w:r w:rsidR="0013216A" w:rsidRPr="007255E3">
              <w:rPr>
                <w:b/>
                <w:bCs/>
                <w:sz w:val="18"/>
                <w:szCs w:val="18"/>
                <w:lang w:val="en-GB"/>
              </w:rPr>
              <w:t xml:space="preserve">is improved and population, including vulnerable groups, have greater access to sustainable economic opportunities. </w:t>
            </w:r>
          </w:p>
        </w:tc>
      </w:tr>
      <w:tr w:rsidR="0013216A" w:rsidRPr="00BE2740" w14:paraId="719CF2EF" w14:textId="77777777" w:rsidTr="003930AD">
        <w:tc>
          <w:tcPr>
            <w:tcW w:w="13887" w:type="dxa"/>
            <w:gridSpan w:val="5"/>
            <w:shd w:val="clear" w:color="auto" w:fill="auto"/>
            <w:tcMar>
              <w:top w:w="72" w:type="dxa"/>
              <w:left w:w="144" w:type="dxa"/>
              <w:bottom w:w="72" w:type="dxa"/>
              <w:right w:w="144" w:type="dxa"/>
            </w:tcMar>
          </w:tcPr>
          <w:p w14:paraId="24660702" w14:textId="4D282531" w:rsidR="00490680" w:rsidRDefault="00490680" w:rsidP="00490680">
            <w:pPr>
              <w:jc w:val="both"/>
              <w:rPr>
                <w:b/>
                <w:bCs/>
                <w:sz w:val="18"/>
                <w:szCs w:val="18"/>
                <w:lang w:val="en-GB"/>
              </w:rPr>
            </w:pPr>
            <w:r w:rsidRPr="007255E3">
              <w:rPr>
                <w:b/>
                <w:bCs/>
                <w:sz w:val="18"/>
                <w:szCs w:val="18"/>
                <w:lang w:val="en-GB"/>
              </w:rPr>
              <w:t>Strategic plan outcome</w:t>
            </w:r>
            <w:r w:rsidR="00614FB9">
              <w:rPr>
                <w:b/>
                <w:bCs/>
                <w:sz w:val="18"/>
                <w:szCs w:val="18"/>
                <w:lang w:val="en-GB"/>
              </w:rPr>
              <w:t>:</w:t>
            </w:r>
            <w:r w:rsidRPr="00A47E11">
              <w:rPr>
                <w:b/>
                <w:bCs/>
                <w:sz w:val="18"/>
                <w:szCs w:val="18"/>
                <w:lang w:val="en-GB"/>
              </w:rPr>
              <w:t xml:space="preserve"> </w:t>
            </w:r>
            <w:r w:rsidR="0013216A" w:rsidRPr="00A47E11">
              <w:rPr>
                <w:b/>
                <w:bCs/>
                <w:sz w:val="18"/>
                <w:szCs w:val="18"/>
                <w:lang w:val="en-GB"/>
              </w:rPr>
              <w:t>1</w:t>
            </w:r>
            <w:r w:rsidRPr="00A47E11">
              <w:rPr>
                <w:b/>
                <w:bCs/>
                <w:sz w:val="18"/>
                <w:szCs w:val="18"/>
                <w:lang w:val="en-GB"/>
              </w:rPr>
              <w:t>.</w:t>
            </w:r>
            <w:r w:rsidR="0013216A" w:rsidRPr="00A47E11">
              <w:rPr>
                <w:b/>
                <w:bCs/>
                <w:sz w:val="18"/>
                <w:szCs w:val="18"/>
                <w:lang w:val="en-GB"/>
              </w:rPr>
              <w:t xml:space="preserve"> Growth and development are inclusive and sustainable, incorporating productive capacities that create employment and livelihoods for the poor </w:t>
            </w:r>
          </w:p>
          <w:p w14:paraId="03BFD6B8" w14:textId="7927A1C1" w:rsidR="0013216A" w:rsidRPr="00DC79A9" w:rsidRDefault="0013216A" w:rsidP="00490680">
            <w:pPr>
              <w:jc w:val="both"/>
              <w:rPr>
                <w:b/>
                <w:bCs/>
                <w:sz w:val="18"/>
                <w:szCs w:val="18"/>
                <w:lang w:val="en-GB"/>
              </w:rPr>
            </w:pPr>
            <w:r w:rsidRPr="00DC79A9">
              <w:rPr>
                <w:b/>
                <w:bCs/>
                <w:sz w:val="18"/>
                <w:szCs w:val="18"/>
                <w:lang w:val="en-GB"/>
              </w:rPr>
              <w:t>and excluded.</w:t>
            </w:r>
          </w:p>
        </w:tc>
      </w:tr>
      <w:tr w:rsidR="0013216A" w:rsidRPr="00BE2740" w14:paraId="2DEAEB5C" w14:textId="77777777" w:rsidTr="003930AD">
        <w:tc>
          <w:tcPr>
            <w:tcW w:w="2933" w:type="dxa"/>
            <w:shd w:val="clear" w:color="auto" w:fill="auto"/>
            <w:tcMar>
              <w:top w:w="72" w:type="dxa"/>
              <w:left w:w="144" w:type="dxa"/>
              <w:bottom w:w="72" w:type="dxa"/>
              <w:right w:w="144" w:type="dxa"/>
            </w:tcMar>
          </w:tcPr>
          <w:p w14:paraId="2D20AD77" w14:textId="5B56B413" w:rsidR="0013216A" w:rsidRPr="00973B94" w:rsidRDefault="0013216A" w:rsidP="00F24750">
            <w:pPr>
              <w:jc w:val="center"/>
              <w:rPr>
                <w:sz w:val="17"/>
                <w:szCs w:val="17"/>
                <w:lang w:val="en-GB"/>
              </w:rPr>
            </w:pPr>
            <w:r w:rsidRPr="00BE2740">
              <w:rPr>
                <w:b/>
                <w:bCs/>
                <w:color w:val="000000"/>
                <w:sz w:val="17"/>
                <w:szCs w:val="17"/>
                <w:lang w:val="en-GB"/>
              </w:rPr>
              <w:t xml:space="preserve">UNDAF </w:t>
            </w:r>
            <w:r w:rsidR="00490680" w:rsidRPr="00BE2740">
              <w:rPr>
                <w:b/>
                <w:bCs/>
                <w:color w:val="000000"/>
                <w:sz w:val="17"/>
                <w:szCs w:val="17"/>
                <w:lang w:val="en-GB"/>
              </w:rPr>
              <w:t>indicator(s), baselines, target(s)</w:t>
            </w:r>
          </w:p>
        </w:tc>
        <w:tc>
          <w:tcPr>
            <w:tcW w:w="2048" w:type="dxa"/>
            <w:shd w:val="clear" w:color="auto" w:fill="auto"/>
          </w:tcPr>
          <w:p w14:paraId="59AB84C5" w14:textId="1B335B6C" w:rsidR="0013216A" w:rsidRPr="00BE2740" w:rsidRDefault="00490680" w:rsidP="003B18B9">
            <w:pPr>
              <w:jc w:val="center"/>
              <w:rPr>
                <w:b/>
                <w:sz w:val="17"/>
                <w:szCs w:val="17"/>
                <w:lang w:val="en-GB"/>
              </w:rPr>
            </w:pPr>
            <w:r w:rsidRPr="00490680">
              <w:rPr>
                <w:b/>
                <w:color w:val="000000"/>
                <w:sz w:val="17"/>
                <w:szCs w:val="17"/>
                <w:lang w:val="en-GB"/>
              </w:rPr>
              <w:t>Data source</w:t>
            </w:r>
            <w:r w:rsidR="003B18B9">
              <w:rPr>
                <w:b/>
                <w:color w:val="000000"/>
                <w:sz w:val="17"/>
                <w:szCs w:val="17"/>
                <w:lang w:val="en-GB"/>
              </w:rPr>
              <w:t>,</w:t>
            </w:r>
            <w:r w:rsidRPr="00490680">
              <w:rPr>
                <w:b/>
                <w:color w:val="000000"/>
                <w:sz w:val="17"/>
                <w:szCs w:val="17"/>
                <w:lang w:val="en-GB"/>
              </w:rPr>
              <w:t xml:space="preserve"> frequency of</w:t>
            </w:r>
            <w:r w:rsidR="003B18B9">
              <w:rPr>
                <w:b/>
                <w:color w:val="000000"/>
                <w:sz w:val="17"/>
                <w:szCs w:val="17"/>
                <w:lang w:val="en-GB"/>
              </w:rPr>
              <w:t> </w:t>
            </w:r>
            <w:r w:rsidRPr="00490680">
              <w:rPr>
                <w:b/>
                <w:color w:val="000000"/>
                <w:sz w:val="17"/>
                <w:szCs w:val="17"/>
                <w:lang w:val="en-GB"/>
              </w:rPr>
              <w:t>data collection, and responsibilities</w:t>
            </w:r>
          </w:p>
        </w:tc>
        <w:tc>
          <w:tcPr>
            <w:tcW w:w="4720" w:type="dxa"/>
            <w:shd w:val="clear" w:color="auto" w:fill="auto"/>
            <w:tcMar>
              <w:top w:w="72" w:type="dxa"/>
              <w:left w:w="144" w:type="dxa"/>
              <w:bottom w:w="72" w:type="dxa"/>
              <w:right w:w="144" w:type="dxa"/>
            </w:tcMar>
          </w:tcPr>
          <w:p w14:paraId="241171E7" w14:textId="5E42AD00" w:rsidR="0013216A" w:rsidRPr="00973B94" w:rsidRDefault="00490680" w:rsidP="00F24750">
            <w:pPr>
              <w:jc w:val="center"/>
              <w:rPr>
                <w:sz w:val="17"/>
                <w:szCs w:val="17"/>
                <w:lang w:val="en-GB"/>
              </w:rPr>
            </w:pPr>
            <w:r w:rsidRPr="00973B94">
              <w:rPr>
                <w:b/>
                <w:bCs/>
                <w:color w:val="000000"/>
                <w:sz w:val="17"/>
                <w:szCs w:val="17"/>
                <w:lang w:val="en-GB"/>
              </w:rPr>
              <w:t xml:space="preserve">Indicative country programme outputs </w:t>
            </w:r>
          </w:p>
        </w:tc>
        <w:tc>
          <w:tcPr>
            <w:tcW w:w="2422" w:type="dxa"/>
            <w:shd w:val="clear" w:color="auto" w:fill="auto"/>
          </w:tcPr>
          <w:p w14:paraId="4C4B79D1" w14:textId="73E80D22" w:rsidR="00F24750" w:rsidRPr="007774E1" w:rsidRDefault="00490680" w:rsidP="00F24750">
            <w:pPr>
              <w:jc w:val="center"/>
              <w:rPr>
                <w:b/>
                <w:bCs/>
                <w:sz w:val="17"/>
                <w:szCs w:val="17"/>
                <w:lang w:val="en-GB"/>
              </w:rPr>
            </w:pPr>
            <w:r w:rsidRPr="007774E1">
              <w:rPr>
                <w:b/>
                <w:bCs/>
                <w:color w:val="000000"/>
                <w:sz w:val="17"/>
                <w:szCs w:val="17"/>
                <w:lang w:val="en-GB"/>
              </w:rPr>
              <w:t xml:space="preserve">Major partners </w:t>
            </w:r>
          </w:p>
          <w:p w14:paraId="068D2B09" w14:textId="533E8D00" w:rsidR="0013216A" w:rsidRPr="00BE2740" w:rsidRDefault="0013216A" w:rsidP="00270C22">
            <w:pPr>
              <w:jc w:val="center"/>
              <w:rPr>
                <w:b/>
                <w:bCs/>
                <w:sz w:val="17"/>
                <w:szCs w:val="17"/>
                <w:lang w:val="en-GB"/>
              </w:rPr>
            </w:pPr>
          </w:p>
        </w:tc>
        <w:tc>
          <w:tcPr>
            <w:tcW w:w="1764" w:type="dxa"/>
            <w:shd w:val="clear" w:color="auto" w:fill="auto"/>
            <w:tcMar>
              <w:top w:w="15" w:type="dxa"/>
              <w:left w:w="108" w:type="dxa"/>
              <w:bottom w:w="0" w:type="dxa"/>
              <w:right w:w="108" w:type="dxa"/>
            </w:tcMar>
          </w:tcPr>
          <w:p w14:paraId="75BEA5C8" w14:textId="1C46F9A8" w:rsidR="0013216A" w:rsidRPr="00BE2740" w:rsidRDefault="00490680" w:rsidP="00C864F3">
            <w:pPr>
              <w:jc w:val="center"/>
              <w:rPr>
                <w:b/>
                <w:bCs/>
                <w:sz w:val="17"/>
                <w:szCs w:val="17"/>
                <w:lang w:val="en-GB"/>
              </w:rPr>
            </w:pPr>
            <w:r w:rsidRPr="00BE2740">
              <w:rPr>
                <w:b/>
                <w:bCs/>
                <w:color w:val="000000"/>
                <w:sz w:val="17"/>
                <w:szCs w:val="17"/>
                <w:lang w:val="en-GB"/>
              </w:rPr>
              <w:t xml:space="preserve">Indicative resources </w:t>
            </w:r>
            <w:r w:rsidR="0013216A" w:rsidRPr="00BE2740">
              <w:rPr>
                <w:b/>
                <w:bCs/>
                <w:color w:val="000000"/>
                <w:sz w:val="17"/>
                <w:szCs w:val="17"/>
                <w:lang w:val="en-GB"/>
              </w:rPr>
              <w:t>(</w:t>
            </w:r>
            <w:r w:rsidR="00C864F3" w:rsidRPr="00BE2740">
              <w:rPr>
                <w:b/>
                <w:bCs/>
                <w:color w:val="000000"/>
                <w:sz w:val="17"/>
                <w:szCs w:val="17"/>
                <w:lang w:val="en-GB"/>
              </w:rPr>
              <w:t>in thousands of dollars</w:t>
            </w:r>
            <w:r w:rsidR="0013216A" w:rsidRPr="00BE2740">
              <w:rPr>
                <w:b/>
                <w:bCs/>
                <w:color w:val="000000"/>
                <w:sz w:val="17"/>
                <w:szCs w:val="17"/>
                <w:lang w:val="en-GB"/>
              </w:rPr>
              <w:t>)</w:t>
            </w:r>
          </w:p>
        </w:tc>
      </w:tr>
      <w:tr w:rsidR="0013216A" w:rsidRPr="00BE2740" w14:paraId="36B09042" w14:textId="77777777" w:rsidTr="003930AD">
        <w:tc>
          <w:tcPr>
            <w:tcW w:w="2933" w:type="dxa"/>
            <w:shd w:val="clear" w:color="auto" w:fill="auto"/>
            <w:tcMar>
              <w:top w:w="72" w:type="dxa"/>
              <w:left w:w="144" w:type="dxa"/>
              <w:bottom w:w="72" w:type="dxa"/>
              <w:right w:w="144" w:type="dxa"/>
            </w:tcMar>
            <w:vAlign w:val="center"/>
          </w:tcPr>
          <w:p w14:paraId="2853EC15" w14:textId="2C77F5E7" w:rsidR="0013216A" w:rsidRPr="00A47E11" w:rsidRDefault="0013216A" w:rsidP="00270C22">
            <w:pPr>
              <w:pStyle w:val="ListParagraph"/>
              <w:ind w:left="0"/>
              <w:contextualSpacing/>
              <w:jc w:val="both"/>
              <w:rPr>
                <w:sz w:val="17"/>
                <w:szCs w:val="17"/>
                <w:lang w:val="en-GB"/>
              </w:rPr>
            </w:pPr>
            <w:r w:rsidRPr="00DC79A9">
              <w:rPr>
                <w:sz w:val="17"/>
                <w:szCs w:val="17"/>
                <w:lang w:val="en-GB"/>
              </w:rPr>
              <w:t>1.</w:t>
            </w:r>
            <w:r w:rsidRPr="00A47E11">
              <w:rPr>
                <w:sz w:val="17"/>
                <w:szCs w:val="17"/>
                <w:lang w:val="en-GB"/>
              </w:rPr>
              <w:t>1</w:t>
            </w:r>
            <w:r w:rsidR="004A143D">
              <w:rPr>
                <w:sz w:val="17"/>
                <w:szCs w:val="17"/>
                <w:lang w:val="en-GB"/>
              </w:rPr>
              <w:t>.</w:t>
            </w:r>
            <w:r w:rsidRPr="00A47E11">
              <w:rPr>
                <w:sz w:val="17"/>
                <w:szCs w:val="17"/>
                <w:lang w:val="en-GB"/>
              </w:rPr>
              <w:t xml:space="preserve"> N</w:t>
            </w:r>
            <w:r w:rsidR="00700C6C">
              <w:rPr>
                <w:sz w:val="17"/>
                <w:szCs w:val="17"/>
                <w:lang w:val="en-GB"/>
              </w:rPr>
              <w:t>o.</w:t>
            </w:r>
            <w:r w:rsidRPr="00A47E11">
              <w:rPr>
                <w:sz w:val="17"/>
                <w:szCs w:val="17"/>
                <w:lang w:val="en-GB"/>
              </w:rPr>
              <w:t xml:space="preserve"> </w:t>
            </w:r>
            <w:r w:rsidR="001F0431" w:rsidRPr="00A47E11">
              <w:rPr>
                <w:sz w:val="17"/>
                <w:szCs w:val="17"/>
                <w:lang w:val="en-GB"/>
              </w:rPr>
              <w:t>and quality</w:t>
            </w:r>
            <w:r w:rsidRPr="00A47E11">
              <w:rPr>
                <w:sz w:val="17"/>
                <w:szCs w:val="17"/>
                <w:lang w:val="en-GB"/>
              </w:rPr>
              <w:t xml:space="preserve"> of policies to ensure decent work and an improved business environment in line with sustainable development principles.</w:t>
            </w:r>
          </w:p>
          <w:p w14:paraId="3694BC4B" w14:textId="48B5C398" w:rsidR="0013216A" w:rsidRPr="00A47E11" w:rsidRDefault="0013216A" w:rsidP="00A47E11">
            <w:pPr>
              <w:rPr>
                <w:sz w:val="17"/>
                <w:szCs w:val="17"/>
                <w:lang w:val="en-GB"/>
              </w:rPr>
            </w:pPr>
            <w:r w:rsidRPr="00A47E11">
              <w:rPr>
                <w:i/>
                <w:sz w:val="17"/>
                <w:szCs w:val="17"/>
                <w:lang w:val="en-GB"/>
              </w:rPr>
              <w:t xml:space="preserve">Baseline: </w:t>
            </w:r>
            <w:r w:rsidR="00A84B74" w:rsidRPr="00A47E11">
              <w:rPr>
                <w:sz w:val="17"/>
                <w:szCs w:val="17"/>
                <w:lang w:val="en-GB"/>
              </w:rPr>
              <w:t xml:space="preserve">Insufficient </w:t>
            </w:r>
            <w:r w:rsidR="001F0431" w:rsidRPr="00A47E11">
              <w:rPr>
                <w:sz w:val="17"/>
                <w:szCs w:val="17"/>
                <w:lang w:val="en-GB"/>
              </w:rPr>
              <w:t xml:space="preserve">adequate </w:t>
            </w:r>
            <w:r w:rsidRPr="00A47E11">
              <w:rPr>
                <w:sz w:val="17"/>
                <w:szCs w:val="17"/>
                <w:lang w:val="en-GB"/>
              </w:rPr>
              <w:t>policies</w:t>
            </w:r>
          </w:p>
          <w:p w14:paraId="03085AD9" w14:textId="001D6E8C" w:rsidR="0013216A" w:rsidRPr="00A47E11" w:rsidRDefault="0013216A" w:rsidP="00270C22">
            <w:pPr>
              <w:pStyle w:val="ListParagraph"/>
              <w:ind w:left="0"/>
              <w:contextualSpacing/>
              <w:jc w:val="both"/>
              <w:rPr>
                <w:i/>
                <w:sz w:val="17"/>
                <w:szCs w:val="17"/>
                <w:lang w:val="en-GB"/>
              </w:rPr>
            </w:pPr>
            <w:r w:rsidRPr="00A47E11">
              <w:rPr>
                <w:i/>
                <w:sz w:val="17"/>
                <w:szCs w:val="17"/>
                <w:lang w:val="en-GB"/>
              </w:rPr>
              <w:t xml:space="preserve">Target: </w:t>
            </w:r>
            <w:r w:rsidR="001F0431" w:rsidRPr="00A47E11">
              <w:rPr>
                <w:sz w:val="17"/>
                <w:szCs w:val="17"/>
                <w:lang w:val="en-GB"/>
              </w:rPr>
              <w:t xml:space="preserve">Policies improved   </w:t>
            </w:r>
          </w:p>
          <w:p w14:paraId="7291E2E3" w14:textId="69E45714" w:rsidR="0013216A" w:rsidRPr="007255E3" w:rsidRDefault="0013216A" w:rsidP="00270C22">
            <w:pPr>
              <w:pStyle w:val="ListParagraph"/>
              <w:ind w:left="0"/>
              <w:contextualSpacing/>
              <w:rPr>
                <w:sz w:val="17"/>
                <w:szCs w:val="17"/>
                <w:lang w:val="en-GB"/>
              </w:rPr>
            </w:pPr>
          </w:p>
          <w:p w14:paraId="61BA172D" w14:textId="38F95D9B" w:rsidR="0013216A" w:rsidRPr="007255E3" w:rsidRDefault="0013216A" w:rsidP="00270C22">
            <w:pPr>
              <w:pStyle w:val="ListParagraph"/>
              <w:ind w:left="0"/>
              <w:contextualSpacing/>
              <w:rPr>
                <w:sz w:val="17"/>
                <w:szCs w:val="17"/>
                <w:lang w:val="en-GB"/>
              </w:rPr>
            </w:pPr>
            <w:r w:rsidRPr="00DC79A9">
              <w:rPr>
                <w:sz w:val="17"/>
                <w:szCs w:val="17"/>
                <w:lang w:val="en-GB"/>
              </w:rPr>
              <w:t>1.2</w:t>
            </w:r>
            <w:r w:rsidR="00490680">
              <w:rPr>
                <w:sz w:val="17"/>
                <w:szCs w:val="17"/>
                <w:lang w:val="en-GB"/>
              </w:rPr>
              <w:t>.</w:t>
            </w:r>
            <w:r w:rsidRPr="007255E3">
              <w:rPr>
                <w:i/>
                <w:sz w:val="17"/>
                <w:szCs w:val="17"/>
                <w:lang w:val="en-GB"/>
              </w:rPr>
              <w:t xml:space="preserve"> </w:t>
            </w:r>
            <w:r w:rsidRPr="007255E3">
              <w:rPr>
                <w:sz w:val="17"/>
                <w:szCs w:val="17"/>
                <w:lang w:val="en-GB"/>
              </w:rPr>
              <w:t>Global Competitiveness Index improved</w:t>
            </w:r>
            <w:r w:rsidRPr="007255E3" w:rsidDel="00174854">
              <w:rPr>
                <w:sz w:val="17"/>
                <w:szCs w:val="17"/>
                <w:lang w:val="en-GB"/>
              </w:rPr>
              <w:t xml:space="preserve"> </w:t>
            </w:r>
          </w:p>
          <w:p w14:paraId="3B17FBBB" w14:textId="77777777" w:rsidR="0013216A" w:rsidRPr="00DC79A9" w:rsidRDefault="0013216A" w:rsidP="00270C22">
            <w:pPr>
              <w:pStyle w:val="ListParagraph"/>
              <w:ind w:left="0"/>
              <w:contextualSpacing/>
              <w:rPr>
                <w:i/>
                <w:sz w:val="17"/>
                <w:szCs w:val="17"/>
                <w:lang w:val="en-GB"/>
              </w:rPr>
            </w:pPr>
            <w:r w:rsidRPr="007255E3">
              <w:rPr>
                <w:i/>
                <w:sz w:val="17"/>
                <w:szCs w:val="17"/>
                <w:lang w:val="en-GB"/>
              </w:rPr>
              <w:t xml:space="preserve">Baseline: </w:t>
            </w:r>
            <w:r w:rsidRPr="007255E3">
              <w:rPr>
                <w:sz w:val="17"/>
                <w:szCs w:val="17"/>
                <w:lang w:val="en-GB"/>
              </w:rPr>
              <w:t>85 (2014)</w:t>
            </w:r>
          </w:p>
          <w:p w14:paraId="2220FB5E" w14:textId="77777777" w:rsidR="0013216A" w:rsidRPr="006F5855" w:rsidRDefault="0013216A" w:rsidP="00270C22">
            <w:pPr>
              <w:pStyle w:val="ListParagraph"/>
              <w:ind w:hanging="720"/>
              <w:contextualSpacing/>
              <w:rPr>
                <w:i/>
                <w:sz w:val="17"/>
                <w:szCs w:val="17"/>
                <w:lang w:val="en-GB"/>
              </w:rPr>
            </w:pPr>
            <w:r w:rsidRPr="00DC79A9">
              <w:rPr>
                <w:i/>
                <w:sz w:val="17"/>
                <w:szCs w:val="17"/>
                <w:lang w:val="en-GB"/>
              </w:rPr>
              <w:t xml:space="preserve">Target: </w:t>
            </w:r>
            <w:r w:rsidRPr="00DC79A9">
              <w:rPr>
                <w:sz w:val="17"/>
                <w:szCs w:val="17"/>
                <w:lang w:val="en-GB"/>
              </w:rPr>
              <w:t>80 (2020)</w:t>
            </w:r>
          </w:p>
          <w:p w14:paraId="66581518" w14:textId="77777777" w:rsidR="0013216A" w:rsidRPr="006F5855" w:rsidRDefault="0013216A" w:rsidP="00270C22">
            <w:pPr>
              <w:pStyle w:val="ListParagraph"/>
              <w:ind w:left="0"/>
              <w:contextualSpacing/>
              <w:rPr>
                <w:i/>
                <w:sz w:val="17"/>
                <w:szCs w:val="17"/>
                <w:lang w:val="en-GB"/>
              </w:rPr>
            </w:pPr>
          </w:p>
          <w:p w14:paraId="5C2E32A7" w14:textId="517F1341" w:rsidR="0013216A" w:rsidRPr="006F5855" w:rsidRDefault="0013216A" w:rsidP="00270C22">
            <w:pPr>
              <w:pStyle w:val="ListParagraph"/>
              <w:ind w:left="0"/>
              <w:contextualSpacing/>
              <w:rPr>
                <w:sz w:val="17"/>
                <w:szCs w:val="17"/>
                <w:lang w:val="en-GB"/>
              </w:rPr>
            </w:pPr>
            <w:r w:rsidRPr="007255E3">
              <w:rPr>
                <w:sz w:val="17"/>
                <w:szCs w:val="17"/>
                <w:lang w:val="en-GB"/>
              </w:rPr>
              <w:t>1.3</w:t>
            </w:r>
            <w:r w:rsidR="004A143D">
              <w:rPr>
                <w:sz w:val="17"/>
                <w:szCs w:val="17"/>
                <w:lang w:val="en-GB"/>
              </w:rPr>
              <w:t>.</w:t>
            </w:r>
            <w:r w:rsidRPr="007255E3">
              <w:rPr>
                <w:sz w:val="17"/>
                <w:szCs w:val="17"/>
                <w:lang w:val="en-GB"/>
              </w:rPr>
              <w:t xml:space="preserve"> Poverty </w:t>
            </w:r>
            <w:r w:rsidRPr="00DC79A9">
              <w:rPr>
                <w:sz w:val="17"/>
                <w:szCs w:val="17"/>
                <w:lang w:val="en-GB"/>
              </w:rPr>
              <w:t>rate decreased</w:t>
            </w:r>
          </w:p>
          <w:p w14:paraId="735A10F3" w14:textId="77777777" w:rsidR="0013216A" w:rsidRPr="006F5855" w:rsidRDefault="0013216A" w:rsidP="00270C22">
            <w:pPr>
              <w:pStyle w:val="ListParagraph"/>
              <w:ind w:left="0"/>
              <w:contextualSpacing/>
              <w:rPr>
                <w:i/>
                <w:sz w:val="17"/>
                <w:szCs w:val="17"/>
                <w:lang w:val="en-GB"/>
              </w:rPr>
            </w:pPr>
            <w:r w:rsidRPr="00DC79A9">
              <w:rPr>
                <w:i/>
                <w:sz w:val="17"/>
                <w:szCs w:val="17"/>
                <w:lang w:val="en-GB"/>
              </w:rPr>
              <w:t xml:space="preserve">Baseline: </w:t>
            </w:r>
            <w:r w:rsidRPr="00DC79A9">
              <w:rPr>
                <w:sz w:val="17"/>
                <w:szCs w:val="17"/>
                <w:lang w:val="en-GB"/>
              </w:rPr>
              <w:t>32 (2013)</w:t>
            </w:r>
          </w:p>
          <w:p w14:paraId="614923C6" w14:textId="77777777" w:rsidR="0013216A" w:rsidRPr="007255E3" w:rsidRDefault="0013216A" w:rsidP="00270C22">
            <w:pPr>
              <w:pStyle w:val="ListParagraph"/>
              <w:ind w:left="0"/>
              <w:contextualSpacing/>
              <w:rPr>
                <w:i/>
                <w:sz w:val="17"/>
                <w:szCs w:val="17"/>
                <w:lang w:val="en-GB"/>
              </w:rPr>
            </w:pPr>
            <w:r w:rsidRPr="006F5855">
              <w:rPr>
                <w:i/>
                <w:sz w:val="17"/>
                <w:szCs w:val="17"/>
                <w:lang w:val="en-GB"/>
              </w:rPr>
              <w:t>Target:</w:t>
            </w:r>
            <w:r w:rsidRPr="007255E3">
              <w:rPr>
                <w:sz w:val="17"/>
                <w:szCs w:val="17"/>
                <w:lang w:val="en-GB"/>
              </w:rPr>
              <w:t>18 (2020)</w:t>
            </w:r>
          </w:p>
          <w:p w14:paraId="4DEE598A" w14:textId="77ED8B2E" w:rsidR="0013216A" w:rsidRPr="007255E3" w:rsidRDefault="0013216A" w:rsidP="00270C22">
            <w:pPr>
              <w:pStyle w:val="ListParagraph"/>
              <w:ind w:left="0"/>
              <w:contextualSpacing/>
              <w:rPr>
                <w:sz w:val="17"/>
                <w:szCs w:val="17"/>
                <w:lang w:val="en-GB"/>
              </w:rPr>
            </w:pPr>
            <w:r w:rsidRPr="007255E3">
              <w:rPr>
                <w:i/>
                <w:sz w:val="17"/>
                <w:szCs w:val="17"/>
                <w:lang w:val="en-GB"/>
              </w:rPr>
              <w:t xml:space="preserve">Indicator 1.4: </w:t>
            </w:r>
            <w:r w:rsidRPr="004A143D">
              <w:rPr>
                <w:sz w:val="17"/>
                <w:szCs w:val="17"/>
              </w:rPr>
              <w:t>Une</w:t>
            </w:r>
            <w:r w:rsidRPr="007255E3">
              <w:rPr>
                <w:sz w:val="17"/>
                <w:szCs w:val="17"/>
                <w:lang w:val="en-GB"/>
              </w:rPr>
              <w:t xml:space="preserve">mployment rates disaggregated by sex, age and region, improved. </w:t>
            </w:r>
          </w:p>
          <w:p w14:paraId="6CE0E57B" w14:textId="77777777" w:rsidR="004A143D" w:rsidRDefault="0013216A" w:rsidP="00270C22">
            <w:pPr>
              <w:rPr>
                <w:i/>
                <w:sz w:val="17"/>
                <w:szCs w:val="17"/>
                <w:lang w:val="en-GB"/>
              </w:rPr>
            </w:pPr>
            <w:r w:rsidRPr="007255E3">
              <w:rPr>
                <w:i/>
                <w:sz w:val="17"/>
                <w:szCs w:val="17"/>
                <w:lang w:val="en-GB"/>
              </w:rPr>
              <w:t>Baseline</w:t>
            </w:r>
            <w:r w:rsidR="004A143D">
              <w:rPr>
                <w:i/>
                <w:sz w:val="17"/>
                <w:szCs w:val="17"/>
                <w:lang w:val="en-GB"/>
              </w:rPr>
              <w:t xml:space="preserve"> (2013)</w:t>
            </w:r>
            <w:r w:rsidRPr="00A47E11">
              <w:rPr>
                <w:i/>
                <w:sz w:val="17"/>
                <w:szCs w:val="17"/>
                <w:lang w:val="en-GB"/>
              </w:rPr>
              <w:t xml:space="preserve">: </w:t>
            </w:r>
          </w:p>
          <w:p w14:paraId="4BEDF194" w14:textId="0BDA6E48" w:rsidR="0013216A" w:rsidRPr="00A47E11" w:rsidRDefault="004A143D" w:rsidP="00270C22">
            <w:pPr>
              <w:rPr>
                <w:sz w:val="17"/>
                <w:szCs w:val="17"/>
                <w:lang w:val="en-GB"/>
              </w:rPr>
            </w:pPr>
            <w:r>
              <w:rPr>
                <w:sz w:val="17"/>
                <w:szCs w:val="17"/>
                <w:lang w:val="en-GB"/>
              </w:rPr>
              <w:t>U</w:t>
            </w:r>
            <w:r w:rsidR="0013216A" w:rsidRPr="00A47E11">
              <w:rPr>
                <w:sz w:val="17"/>
                <w:szCs w:val="17"/>
                <w:lang w:val="en-GB"/>
              </w:rPr>
              <w:t>nemployment rate: 16.2</w:t>
            </w:r>
          </w:p>
          <w:p w14:paraId="4025A14F" w14:textId="75B4620A" w:rsidR="0013216A" w:rsidRPr="00A47E11" w:rsidRDefault="004A143D" w:rsidP="00A47E11">
            <w:pPr>
              <w:rPr>
                <w:sz w:val="17"/>
                <w:szCs w:val="17"/>
                <w:lang w:val="en-GB"/>
              </w:rPr>
            </w:pPr>
            <w:r>
              <w:rPr>
                <w:sz w:val="17"/>
                <w:szCs w:val="17"/>
                <w:lang w:val="en-GB"/>
              </w:rPr>
              <w:t xml:space="preserve">  </w:t>
            </w:r>
            <w:r w:rsidRPr="00B7082A">
              <w:rPr>
                <w:sz w:val="17"/>
                <w:szCs w:val="17"/>
                <w:lang w:val="en-GB"/>
              </w:rPr>
              <w:t>Female: 18.1</w:t>
            </w:r>
            <w:r>
              <w:rPr>
                <w:sz w:val="17"/>
                <w:szCs w:val="17"/>
                <w:lang w:val="en-GB"/>
              </w:rPr>
              <w:t>; m</w:t>
            </w:r>
            <w:r w:rsidR="0013216A" w:rsidRPr="00A47E11">
              <w:rPr>
                <w:sz w:val="17"/>
                <w:szCs w:val="17"/>
                <w:lang w:val="en-GB"/>
              </w:rPr>
              <w:t>ale: 14.4</w:t>
            </w:r>
          </w:p>
          <w:p w14:paraId="63D55675" w14:textId="51B1414B" w:rsidR="0013216A" w:rsidRPr="006F5855" w:rsidRDefault="004A143D" w:rsidP="00A47E11">
            <w:pPr>
              <w:rPr>
                <w:sz w:val="17"/>
                <w:szCs w:val="17"/>
                <w:lang w:val="en-GB"/>
              </w:rPr>
            </w:pPr>
            <w:r>
              <w:rPr>
                <w:sz w:val="17"/>
                <w:szCs w:val="17"/>
                <w:lang w:val="en-GB"/>
              </w:rPr>
              <w:t xml:space="preserve">  </w:t>
            </w:r>
            <w:r w:rsidR="0013216A" w:rsidRPr="00A47E11">
              <w:rPr>
                <w:sz w:val="17"/>
                <w:szCs w:val="17"/>
                <w:lang w:val="en-GB"/>
              </w:rPr>
              <w:t>Urban: 23.4</w:t>
            </w:r>
            <w:r w:rsidR="00C2265F" w:rsidRPr="00A47E11">
              <w:rPr>
                <w:sz w:val="17"/>
                <w:szCs w:val="17"/>
                <w:lang w:val="en-GB"/>
              </w:rPr>
              <w:t xml:space="preserve">; </w:t>
            </w:r>
            <w:r w:rsidR="0013216A" w:rsidRPr="00A47E11">
              <w:rPr>
                <w:sz w:val="17"/>
                <w:szCs w:val="17"/>
                <w:lang w:val="en-GB"/>
              </w:rPr>
              <w:t xml:space="preserve">rural: </w:t>
            </w:r>
            <w:r w:rsidR="0013216A" w:rsidRPr="006F5855">
              <w:rPr>
                <w:sz w:val="17"/>
                <w:szCs w:val="17"/>
                <w:lang w:val="en-GB"/>
              </w:rPr>
              <w:t>6</w:t>
            </w:r>
          </w:p>
          <w:p w14:paraId="0A62BB2C" w14:textId="7DDFCD66" w:rsidR="0013216A" w:rsidRPr="00A47E11" w:rsidRDefault="004A143D" w:rsidP="00270C22">
            <w:pPr>
              <w:rPr>
                <w:sz w:val="17"/>
                <w:szCs w:val="17"/>
                <w:lang w:val="en-GB"/>
              </w:rPr>
            </w:pPr>
            <w:r>
              <w:rPr>
                <w:sz w:val="17"/>
                <w:szCs w:val="17"/>
                <w:lang w:val="en-GB"/>
              </w:rPr>
              <w:t xml:space="preserve">  </w:t>
            </w:r>
            <w:r w:rsidR="0013216A" w:rsidRPr="00A47E11">
              <w:rPr>
                <w:sz w:val="17"/>
                <w:szCs w:val="17"/>
                <w:lang w:val="en-GB"/>
              </w:rPr>
              <w:t>Youth (15-24) 33.1 (2013)</w:t>
            </w:r>
          </w:p>
          <w:p w14:paraId="424948C5" w14:textId="77777777" w:rsidR="004A143D" w:rsidRDefault="0013216A" w:rsidP="00A47E11">
            <w:pPr>
              <w:pStyle w:val="ListParagraph"/>
              <w:ind w:left="0"/>
              <w:contextualSpacing/>
              <w:rPr>
                <w:i/>
                <w:sz w:val="17"/>
                <w:szCs w:val="17"/>
                <w:lang w:val="en-GB"/>
              </w:rPr>
            </w:pPr>
            <w:r w:rsidRPr="00A47E11">
              <w:rPr>
                <w:i/>
                <w:sz w:val="17"/>
                <w:szCs w:val="17"/>
                <w:lang w:val="en-GB"/>
              </w:rPr>
              <w:t>Target</w:t>
            </w:r>
            <w:r w:rsidR="004A143D">
              <w:rPr>
                <w:i/>
                <w:sz w:val="17"/>
                <w:szCs w:val="17"/>
                <w:lang w:val="en-GB"/>
              </w:rPr>
              <w:t xml:space="preserve"> (2020)</w:t>
            </w:r>
            <w:r w:rsidRPr="00A47E11">
              <w:rPr>
                <w:i/>
                <w:sz w:val="17"/>
                <w:szCs w:val="17"/>
                <w:lang w:val="en-GB"/>
              </w:rPr>
              <w:t xml:space="preserve">: </w:t>
            </w:r>
          </w:p>
          <w:p w14:paraId="5DC57ED3" w14:textId="275B85B6" w:rsidR="0013216A" w:rsidRPr="00A47E11" w:rsidRDefault="004A143D" w:rsidP="00A47E11">
            <w:pPr>
              <w:pStyle w:val="ListParagraph"/>
              <w:ind w:left="0"/>
              <w:contextualSpacing/>
              <w:rPr>
                <w:sz w:val="17"/>
                <w:szCs w:val="17"/>
                <w:lang w:val="en-GB"/>
              </w:rPr>
            </w:pPr>
            <w:r>
              <w:rPr>
                <w:sz w:val="17"/>
                <w:szCs w:val="17"/>
                <w:lang w:val="en-GB"/>
              </w:rPr>
              <w:t>U</w:t>
            </w:r>
            <w:r w:rsidR="0013216A" w:rsidRPr="00A47E11">
              <w:rPr>
                <w:sz w:val="17"/>
                <w:szCs w:val="17"/>
                <w:lang w:val="en-GB"/>
              </w:rPr>
              <w:t xml:space="preserve">nemployment </w:t>
            </w:r>
            <w:r>
              <w:rPr>
                <w:sz w:val="17"/>
                <w:szCs w:val="17"/>
                <w:lang w:val="en-GB"/>
              </w:rPr>
              <w:t>r</w:t>
            </w:r>
            <w:r w:rsidR="0013216A" w:rsidRPr="00A47E11">
              <w:rPr>
                <w:sz w:val="17"/>
                <w:szCs w:val="17"/>
                <w:lang w:val="en-GB"/>
              </w:rPr>
              <w:t xml:space="preserve">ate:13 </w:t>
            </w:r>
          </w:p>
          <w:p w14:paraId="0549CCA5" w14:textId="725FC020" w:rsidR="0013216A" w:rsidRPr="00A47E11" w:rsidRDefault="0013216A" w:rsidP="00270C22">
            <w:pPr>
              <w:rPr>
                <w:sz w:val="17"/>
                <w:szCs w:val="17"/>
                <w:lang w:val="en-GB"/>
              </w:rPr>
            </w:pPr>
            <w:r w:rsidRPr="00A47E11">
              <w:rPr>
                <w:sz w:val="17"/>
                <w:szCs w:val="17"/>
                <w:lang w:val="en-GB"/>
              </w:rPr>
              <w:t>Female: 15</w:t>
            </w:r>
            <w:r w:rsidR="004A143D">
              <w:rPr>
                <w:sz w:val="17"/>
                <w:szCs w:val="17"/>
                <w:lang w:val="en-GB"/>
              </w:rPr>
              <w:t xml:space="preserve">; </w:t>
            </w:r>
            <w:r w:rsidRPr="00A47E11">
              <w:rPr>
                <w:sz w:val="17"/>
                <w:szCs w:val="17"/>
                <w:lang w:val="en-GB"/>
              </w:rPr>
              <w:t>Male: 12</w:t>
            </w:r>
          </w:p>
          <w:p w14:paraId="4DB4B8FC" w14:textId="00CFBE3C" w:rsidR="0013216A" w:rsidRPr="00A47E11" w:rsidRDefault="004A143D" w:rsidP="00270C22">
            <w:pPr>
              <w:rPr>
                <w:sz w:val="17"/>
                <w:szCs w:val="17"/>
                <w:lang w:val="en-GB"/>
              </w:rPr>
            </w:pPr>
            <w:r>
              <w:rPr>
                <w:sz w:val="17"/>
                <w:szCs w:val="17"/>
                <w:lang w:val="en-GB"/>
              </w:rPr>
              <w:t xml:space="preserve">  </w:t>
            </w:r>
            <w:r w:rsidR="0013216A" w:rsidRPr="00A47E11">
              <w:rPr>
                <w:sz w:val="17"/>
                <w:szCs w:val="17"/>
                <w:lang w:val="en-GB"/>
              </w:rPr>
              <w:t>Urban: 19</w:t>
            </w:r>
            <w:r>
              <w:rPr>
                <w:sz w:val="17"/>
                <w:szCs w:val="17"/>
                <w:lang w:val="en-GB"/>
              </w:rPr>
              <w:t xml:space="preserve">; </w:t>
            </w:r>
            <w:r w:rsidR="0013216A" w:rsidRPr="00A47E11">
              <w:rPr>
                <w:sz w:val="17"/>
                <w:szCs w:val="17"/>
                <w:lang w:val="en-GB"/>
              </w:rPr>
              <w:t>rural: 5</w:t>
            </w:r>
          </w:p>
          <w:p w14:paraId="29298798" w14:textId="3CC1B8B2" w:rsidR="0013216A" w:rsidRPr="00A47E11" w:rsidRDefault="004A143D" w:rsidP="00270C22">
            <w:pPr>
              <w:rPr>
                <w:sz w:val="17"/>
                <w:szCs w:val="17"/>
                <w:lang w:val="en-GB"/>
              </w:rPr>
            </w:pPr>
            <w:r>
              <w:rPr>
                <w:sz w:val="17"/>
                <w:szCs w:val="17"/>
                <w:lang w:val="en-GB"/>
              </w:rPr>
              <w:t xml:space="preserve">  </w:t>
            </w:r>
            <w:r w:rsidR="0013216A" w:rsidRPr="00A47E11">
              <w:rPr>
                <w:sz w:val="17"/>
                <w:szCs w:val="17"/>
                <w:lang w:val="en-GB"/>
              </w:rPr>
              <w:t>Youth</w:t>
            </w:r>
            <w:r>
              <w:rPr>
                <w:sz w:val="17"/>
                <w:szCs w:val="17"/>
                <w:lang w:val="en-GB"/>
              </w:rPr>
              <w:t>:</w:t>
            </w:r>
            <w:r w:rsidR="0013216A" w:rsidRPr="00A47E11">
              <w:rPr>
                <w:sz w:val="17"/>
                <w:szCs w:val="17"/>
                <w:lang w:val="en-GB"/>
              </w:rPr>
              <w:t xml:space="preserve"> 30</w:t>
            </w:r>
          </w:p>
          <w:p w14:paraId="73BF5208" w14:textId="77777777" w:rsidR="0013216A" w:rsidRPr="006F5855" w:rsidRDefault="0013216A" w:rsidP="00270C22">
            <w:pPr>
              <w:pStyle w:val="ListParagraph"/>
              <w:ind w:left="0"/>
              <w:contextualSpacing/>
              <w:rPr>
                <w:i/>
                <w:sz w:val="17"/>
                <w:szCs w:val="17"/>
                <w:lang w:val="en-GB"/>
              </w:rPr>
            </w:pPr>
          </w:p>
          <w:p w14:paraId="0DBAFFCF" w14:textId="0DD491CA" w:rsidR="0013216A" w:rsidRPr="00DC79A9" w:rsidRDefault="0013216A" w:rsidP="00270C22">
            <w:pPr>
              <w:pStyle w:val="ListParagraph"/>
              <w:ind w:left="0"/>
              <w:contextualSpacing/>
              <w:rPr>
                <w:i/>
                <w:sz w:val="17"/>
                <w:szCs w:val="17"/>
                <w:lang w:val="en-GB"/>
              </w:rPr>
            </w:pPr>
            <w:r w:rsidRPr="00DC79A9">
              <w:rPr>
                <w:sz w:val="17"/>
                <w:szCs w:val="17"/>
                <w:lang w:val="en-GB"/>
              </w:rPr>
              <w:t>1.5</w:t>
            </w:r>
            <w:r w:rsidRPr="007255E3">
              <w:rPr>
                <w:i/>
                <w:sz w:val="17"/>
                <w:szCs w:val="17"/>
                <w:lang w:val="en-GB"/>
              </w:rPr>
              <w:t xml:space="preserve"> </w:t>
            </w:r>
            <w:r w:rsidRPr="007255E3">
              <w:rPr>
                <w:sz w:val="17"/>
                <w:szCs w:val="17"/>
                <w:lang w:val="en-GB"/>
              </w:rPr>
              <w:t>Income level of rural population increased</w:t>
            </w:r>
            <w:r w:rsidR="00614FB9">
              <w:rPr>
                <w:sz w:val="17"/>
                <w:szCs w:val="17"/>
                <w:lang w:val="en-GB"/>
              </w:rPr>
              <w:t>.</w:t>
            </w:r>
            <w:r w:rsidRPr="00A47E11">
              <w:rPr>
                <w:sz w:val="17"/>
                <w:szCs w:val="17"/>
                <w:lang w:val="en-GB"/>
              </w:rPr>
              <w:t xml:space="preserve"> </w:t>
            </w:r>
            <w:r w:rsidRPr="00A47E11">
              <w:rPr>
                <w:i/>
                <w:sz w:val="17"/>
                <w:szCs w:val="17"/>
                <w:lang w:val="en-GB"/>
              </w:rPr>
              <w:t xml:space="preserve">Baseline: </w:t>
            </w:r>
            <w:r w:rsidR="001F0431" w:rsidRPr="00A47E11">
              <w:rPr>
                <w:sz w:val="17"/>
                <w:szCs w:val="17"/>
                <w:lang w:val="en-GB"/>
              </w:rPr>
              <w:t xml:space="preserve">Average monthly </w:t>
            </w:r>
            <w:r w:rsidRPr="00A47E11">
              <w:rPr>
                <w:sz w:val="17"/>
                <w:szCs w:val="17"/>
                <w:lang w:val="en-GB"/>
              </w:rPr>
              <w:lastRenderedPageBreak/>
              <w:t xml:space="preserve">income per </w:t>
            </w:r>
            <w:r w:rsidR="001F0431" w:rsidRPr="00A47E11">
              <w:rPr>
                <w:sz w:val="17"/>
                <w:szCs w:val="17"/>
                <w:lang w:val="en-GB"/>
              </w:rPr>
              <w:t>capita</w:t>
            </w:r>
            <w:r w:rsidRPr="00A47E11">
              <w:rPr>
                <w:sz w:val="17"/>
                <w:szCs w:val="17"/>
                <w:lang w:val="en-GB"/>
              </w:rPr>
              <w:t>: AMD 4</w:t>
            </w:r>
            <w:r w:rsidR="001F0431" w:rsidRPr="00A47E11">
              <w:rPr>
                <w:sz w:val="17"/>
                <w:szCs w:val="17"/>
                <w:lang w:val="en-GB"/>
              </w:rPr>
              <w:t>1</w:t>
            </w:r>
            <w:r w:rsidRPr="00A47E11">
              <w:rPr>
                <w:sz w:val="17"/>
                <w:szCs w:val="17"/>
                <w:lang w:val="en-GB"/>
              </w:rPr>
              <w:t>,</w:t>
            </w:r>
            <w:r w:rsidR="001F0431" w:rsidRPr="00A47E11">
              <w:rPr>
                <w:sz w:val="17"/>
                <w:szCs w:val="17"/>
                <w:lang w:val="en-GB"/>
              </w:rPr>
              <w:t>514</w:t>
            </w:r>
            <w:r w:rsidRPr="00A47E11" w:rsidDel="00174854">
              <w:rPr>
                <w:i/>
                <w:sz w:val="17"/>
                <w:szCs w:val="17"/>
                <w:lang w:val="en-GB"/>
              </w:rPr>
              <w:t xml:space="preserve"> </w:t>
            </w:r>
            <w:r w:rsidRPr="00DC79A9">
              <w:rPr>
                <w:sz w:val="17"/>
                <w:szCs w:val="17"/>
                <w:lang w:val="en-GB"/>
              </w:rPr>
              <w:t>(2013)</w:t>
            </w:r>
          </w:p>
          <w:p w14:paraId="59F46843" w14:textId="7B24E131" w:rsidR="0013216A" w:rsidRPr="00D71DF9" w:rsidRDefault="0013216A" w:rsidP="004A143D">
            <w:pPr>
              <w:pStyle w:val="ListParagraph"/>
              <w:ind w:left="0"/>
              <w:contextualSpacing/>
              <w:rPr>
                <w:i/>
                <w:sz w:val="17"/>
                <w:szCs w:val="17"/>
                <w:lang w:val="en-GB"/>
              </w:rPr>
            </w:pPr>
            <w:r w:rsidRPr="00DC79A9">
              <w:rPr>
                <w:i/>
                <w:sz w:val="17"/>
                <w:szCs w:val="17"/>
                <w:lang w:val="en-GB"/>
              </w:rPr>
              <w:t>Target</w:t>
            </w:r>
            <w:r w:rsidRPr="00D71DF9">
              <w:rPr>
                <w:i/>
                <w:sz w:val="17"/>
                <w:szCs w:val="17"/>
                <w:lang w:val="en-GB"/>
              </w:rPr>
              <w:t>:</w:t>
            </w:r>
            <w:r w:rsidRPr="00683FCC">
              <w:rPr>
                <w:sz w:val="17"/>
                <w:szCs w:val="17"/>
                <w:lang w:val="en-GB"/>
              </w:rPr>
              <w:t xml:space="preserve"> </w:t>
            </w:r>
            <w:r w:rsidR="001F0431" w:rsidRPr="00D71DF9">
              <w:rPr>
                <w:sz w:val="17"/>
                <w:szCs w:val="17"/>
                <w:lang w:val="en-GB"/>
              </w:rPr>
              <w:t xml:space="preserve"> 51,500 </w:t>
            </w:r>
            <w:r w:rsidRPr="00D71DF9">
              <w:rPr>
                <w:sz w:val="17"/>
                <w:szCs w:val="17"/>
                <w:lang w:val="en-GB"/>
              </w:rPr>
              <w:t>(2020)</w:t>
            </w:r>
          </w:p>
        </w:tc>
        <w:tc>
          <w:tcPr>
            <w:tcW w:w="2048" w:type="dxa"/>
            <w:shd w:val="clear" w:color="auto" w:fill="auto"/>
          </w:tcPr>
          <w:p w14:paraId="5D0326D7" w14:textId="5C876EBE" w:rsidR="001F0431" w:rsidRPr="00D71DF9" w:rsidRDefault="001F0431" w:rsidP="001F0431">
            <w:pPr>
              <w:rPr>
                <w:sz w:val="17"/>
                <w:szCs w:val="17"/>
                <w:lang w:val="en-GB"/>
              </w:rPr>
            </w:pPr>
            <w:r w:rsidRPr="00D71DF9">
              <w:rPr>
                <w:sz w:val="17"/>
                <w:szCs w:val="17"/>
                <w:lang w:val="en-GB"/>
              </w:rPr>
              <w:lastRenderedPageBreak/>
              <w:t>G</w:t>
            </w:r>
            <w:r w:rsidR="009B6E6A" w:rsidRPr="00D71DF9">
              <w:rPr>
                <w:sz w:val="17"/>
                <w:szCs w:val="17"/>
                <w:lang w:val="en-GB"/>
              </w:rPr>
              <w:t xml:space="preserve">overnment </w:t>
            </w:r>
            <w:r w:rsidRPr="00D71DF9">
              <w:rPr>
                <w:sz w:val="17"/>
                <w:szCs w:val="17"/>
                <w:lang w:val="en-GB"/>
              </w:rPr>
              <w:t>reports (annual)</w:t>
            </w:r>
          </w:p>
          <w:p w14:paraId="5CF5F8BF" w14:textId="2CD5CB6A" w:rsidR="001F0431" w:rsidRPr="00A47E11" w:rsidRDefault="00490680" w:rsidP="001F0431">
            <w:pPr>
              <w:rPr>
                <w:sz w:val="17"/>
                <w:szCs w:val="17"/>
                <w:lang w:val="en-GB"/>
              </w:rPr>
            </w:pPr>
            <w:r>
              <w:rPr>
                <w:sz w:val="17"/>
                <w:szCs w:val="17"/>
                <w:lang w:val="en-GB"/>
              </w:rPr>
              <w:t>United Nations system</w:t>
            </w:r>
            <w:r w:rsidR="001F0431" w:rsidRPr="00A47E11">
              <w:rPr>
                <w:sz w:val="17"/>
                <w:szCs w:val="17"/>
                <w:lang w:val="en-GB"/>
              </w:rPr>
              <w:t xml:space="preserve"> reports (annual)</w:t>
            </w:r>
          </w:p>
          <w:p w14:paraId="63548DC7" w14:textId="77777777" w:rsidR="0013216A" w:rsidRPr="00BE2740" w:rsidRDefault="0013216A" w:rsidP="00270C22">
            <w:pPr>
              <w:tabs>
                <w:tab w:val="left" w:pos="275"/>
              </w:tabs>
              <w:ind w:left="58"/>
              <w:jc w:val="both"/>
              <w:rPr>
                <w:b/>
                <w:bCs/>
                <w:i/>
                <w:sz w:val="17"/>
                <w:szCs w:val="17"/>
                <w:lang w:val="en-GB"/>
              </w:rPr>
            </w:pPr>
          </w:p>
          <w:p w14:paraId="3DCFF5B1" w14:textId="77777777" w:rsidR="001F0431" w:rsidRPr="00973B94" w:rsidRDefault="001F0431" w:rsidP="00270C22">
            <w:pPr>
              <w:tabs>
                <w:tab w:val="left" w:pos="275"/>
              </w:tabs>
              <w:ind w:left="58"/>
              <w:jc w:val="both"/>
              <w:rPr>
                <w:b/>
                <w:bCs/>
                <w:i/>
                <w:sz w:val="17"/>
                <w:szCs w:val="17"/>
                <w:lang w:val="en-GB"/>
              </w:rPr>
            </w:pPr>
          </w:p>
          <w:p w14:paraId="03A7BE57" w14:textId="77777777" w:rsidR="0013216A" w:rsidRPr="007774E1" w:rsidRDefault="0013216A" w:rsidP="00270C22">
            <w:pPr>
              <w:tabs>
                <w:tab w:val="left" w:pos="275"/>
              </w:tabs>
              <w:ind w:left="58"/>
              <w:jc w:val="both"/>
              <w:rPr>
                <w:b/>
                <w:bCs/>
                <w:i/>
                <w:sz w:val="17"/>
                <w:szCs w:val="17"/>
                <w:lang w:val="en-GB"/>
              </w:rPr>
            </w:pPr>
          </w:p>
          <w:p w14:paraId="553DD00B" w14:textId="77777777" w:rsidR="0013216A" w:rsidRPr="00BE2740" w:rsidRDefault="0013216A" w:rsidP="00270C22">
            <w:pPr>
              <w:tabs>
                <w:tab w:val="left" w:pos="275"/>
              </w:tabs>
              <w:ind w:left="58"/>
              <w:jc w:val="both"/>
              <w:rPr>
                <w:b/>
                <w:bCs/>
                <w:i/>
                <w:sz w:val="17"/>
                <w:szCs w:val="17"/>
                <w:lang w:val="en-GB"/>
              </w:rPr>
            </w:pPr>
          </w:p>
          <w:p w14:paraId="3F6317ED" w14:textId="77777777" w:rsidR="0013216A" w:rsidRPr="00BE2740" w:rsidRDefault="0013216A" w:rsidP="00270C22">
            <w:pPr>
              <w:tabs>
                <w:tab w:val="left" w:pos="275"/>
              </w:tabs>
              <w:ind w:left="58"/>
              <w:jc w:val="both"/>
              <w:rPr>
                <w:b/>
                <w:bCs/>
                <w:i/>
                <w:sz w:val="17"/>
                <w:szCs w:val="17"/>
                <w:lang w:val="en-GB"/>
              </w:rPr>
            </w:pPr>
          </w:p>
          <w:p w14:paraId="5799C872" w14:textId="77777777" w:rsidR="0013216A" w:rsidRPr="00DC79A9" w:rsidRDefault="0013216A" w:rsidP="00270C22">
            <w:pPr>
              <w:tabs>
                <w:tab w:val="left" w:pos="275"/>
              </w:tabs>
              <w:ind w:left="58"/>
              <w:jc w:val="both"/>
              <w:rPr>
                <w:sz w:val="17"/>
                <w:szCs w:val="17"/>
                <w:lang w:val="en-GB"/>
              </w:rPr>
            </w:pPr>
          </w:p>
          <w:p w14:paraId="41ABA617" w14:textId="77777777" w:rsidR="0013216A" w:rsidRPr="00DC79A9" w:rsidRDefault="0013216A" w:rsidP="00270C22">
            <w:pPr>
              <w:tabs>
                <w:tab w:val="left" w:pos="275"/>
              </w:tabs>
              <w:ind w:left="58"/>
              <w:jc w:val="both"/>
              <w:rPr>
                <w:sz w:val="17"/>
                <w:szCs w:val="17"/>
                <w:lang w:val="en-GB"/>
              </w:rPr>
            </w:pPr>
          </w:p>
          <w:p w14:paraId="710F90AD" w14:textId="6F0159A5" w:rsidR="0013216A" w:rsidRPr="00DC79A9" w:rsidRDefault="0013216A" w:rsidP="00DC79A9">
            <w:pPr>
              <w:tabs>
                <w:tab w:val="left" w:pos="275"/>
              </w:tabs>
              <w:ind w:left="58"/>
              <w:rPr>
                <w:sz w:val="17"/>
                <w:szCs w:val="17"/>
                <w:lang w:val="en-GB"/>
              </w:rPr>
            </w:pPr>
            <w:r w:rsidRPr="00DC79A9">
              <w:rPr>
                <w:sz w:val="17"/>
                <w:szCs w:val="17"/>
                <w:lang w:val="en-GB"/>
              </w:rPr>
              <w:t>Global Competitiveness Report (annual)</w:t>
            </w:r>
          </w:p>
          <w:p w14:paraId="68D9C17D" w14:textId="77777777" w:rsidR="0013216A" w:rsidRPr="00DC79A9" w:rsidRDefault="0013216A" w:rsidP="00270C22">
            <w:pPr>
              <w:tabs>
                <w:tab w:val="left" w:pos="275"/>
              </w:tabs>
              <w:ind w:left="58"/>
              <w:jc w:val="both"/>
              <w:rPr>
                <w:sz w:val="17"/>
                <w:szCs w:val="17"/>
                <w:lang w:val="en-GB"/>
              </w:rPr>
            </w:pPr>
          </w:p>
          <w:p w14:paraId="04E0D625" w14:textId="77777777" w:rsidR="0013216A" w:rsidRPr="00DC79A9" w:rsidRDefault="0013216A" w:rsidP="00270C22">
            <w:pPr>
              <w:tabs>
                <w:tab w:val="left" w:pos="275"/>
              </w:tabs>
              <w:ind w:left="58"/>
              <w:jc w:val="both"/>
              <w:rPr>
                <w:sz w:val="17"/>
                <w:szCs w:val="17"/>
                <w:lang w:val="en-GB"/>
              </w:rPr>
            </w:pPr>
          </w:p>
          <w:p w14:paraId="4083F4FA" w14:textId="77777777" w:rsidR="0013216A" w:rsidRPr="00DC79A9" w:rsidRDefault="0013216A" w:rsidP="00270C22">
            <w:pPr>
              <w:tabs>
                <w:tab w:val="left" w:pos="275"/>
              </w:tabs>
              <w:ind w:left="58"/>
              <w:jc w:val="both"/>
              <w:rPr>
                <w:sz w:val="17"/>
                <w:szCs w:val="17"/>
                <w:lang w:val="en-GB"/>
              </w:rPr>
            </w:pPr>
          </w:p>
          <w:p w14:paraId="2159E2C1" w14:textId="77777777" w:rsidR="0013216A" w:rsidRPr="00DC79A9" w:rsidRDefault="0013216A" w:rsidP="00270C22">
            <w:pPr>
              <w:tabs>
                <w:tab w:val="left" w:pos="275"/>
              </w:tabs>
              <w:ind w:left="58"/>
              <w:jc w:val="both"/>
              <w:rPr>
                <w:sz w:val="17"/>
                <w:szCs w:val="17"/>
                <w:lang w:val="en-GB"/>
              </w:rPr>
            </w:pPr>
          </w:p>
          <w:p w14:paraId="105CC7FA" w14:textId="77777777" w:rsidR="0013216A" w:rsidRPr="00DC79A9" w:rsidRDefault="0013216A" w:rsidP="00270C22">
            <w:pPr>
              <w:tabs>
                <w:tab w:val="left" w:pos="275"/>
              </w:tabs>
              <w:ind w:left="58"/>
              <w:jc w:val="both"/>
              <w:rPr>
                <w:sz w:val="17"/>
                <w:szCs w:val="17"/>
                <w:lang w:val="en-GB"/>
              </w:rPr>
            </w:pPr>
          </w:p>
          <w:p w14:paraId="52708EB2" w14:textId="77777777" w:rsidR="0013216A" w:rsidRPr="00DC79A9" w:rsidRDefault="0013216A" w:rsidP="00270C22">
            <w:pPr>
              <w:tabs>
                <w:tab w:val="left" w:pos="275"/>
              </w:tabs>
              <w:ind w:left="58"/>
              <w:jc w:val="both"/>
              <w:rPr>
                <w:sz w:val="17"/>
                <w:szCs w:val="17"/>
                <w:lang w:val="en-GB"/>
              </w:rPr>
            </w:pPr>
          </w:p>
          <w:p w14:paraId="431F2A71" w14:textId="77777777" w:rsidR="0013216A" w:rsidRPr="00DC79A9" w:rsidRDefault="0013216A" w:rsidP="00270C22">
            <w:pPr>
              <w:tabs>
                <w:tab w:val="left" w:pos="275"/>
              </w:tabs>
              <w:ind w:left="58"/>
              <w:jc w:val="both"/>
              <w:rPr>
                <w:sz w:val="17"/>
                <w:szCs w:val="17"/>
                <w:lang w:val="en-GB"/>
              </w:rPr>
            </w:pPr>
          </w:p>
          <w:p w14:paraId="1DABFA7C" w14:textId="7900513D" w:rsidR="0013216A" w:rsidRPr="00DC79A9" w:rsidRDefault="0013216A" w:rsidP="00270C22">
            <w:pPr>
              <w:tabs>
                <w:tab w:val="left" w:pos="275"/>
              </w:tabs>
              <w:ind w:left="58"/>
              <w:jc w:val="both"/>
              <w:rPr>
                <w:sz w:val="17"/>
                <w:szCs w:val="17"/>
                <w:lang w:val="en-GB"/>
              </w:rPr>
            </w:pPr>
            <w:r w:rsidRPr="00DC79A9">
              <w:rPr>
                <w:sz w:val="17"/>
                <w:szCs w:val="17"/>
                <w:lang w:val="en-GB"/>
              </w:rPr>
              <w:t xml:space="preserve">Social </w:t>
            </w:r>
            <w:r w:rsidRPr="00A47E11">
              <w:rPr>
                <w:sz w:val="17"/>
                <w:szCs w:val="17"/>
                <w:lang w:val="en-GB"/>
              </w:rPr>
              <w:t>Snapshot and Poverty Report, NSS (</w:t>
            </w:r>
            <w:r w:rsidR="00904329">
              <w:rPr>
                <w:sz w:val="17"/>
                <w:szCs w:val="17"/>
                <w:lang w:val="en-GB"/>
              </w:rPr>
              <w:t>a</w:t>
            </w:r>
            <w:r w:rsidRPr="00A47E11">
              <w:rPr>
                <w:sz w:val="17"/>
                <w:szCs w:val="17"/>
                <w:lang w:val="en-GB"/>
              </w:rPr>
              <w:t>nnual)</w:t>
            </w:r>
          </w:p>
          <w:p w14:paraId="69B51AD2" w14:textId="77777777" w:rsidR="0013216A" w:rsidRPr="00DC79A9" w:rsidRDefault="0013216A" w:rsidP="00270C22">
            <w:pPr>
              <w:tabs>
                <w:tab w:val="left" w:pos="275"/>
              </w:tabs>
              <w:ind w:left="58"/>
              <w:jc w:val="both"/>
              <w:rPr>
                <w:sz w:val="17"/>
                <w:szCs w:val="17"/>
                <w:lang w:val="en-GB"/>
              </w:rPr>
            </w:pPr>
          </w:p>
          <w:p w14:paraId="63D2D7D5" w14:textId="77777777" w:rsidR="0013216A" w:rsidRPr="00DC79A9" w:rsidRDefault="0013216A" w:rsidP="00270C22">
            <w:pPr>
              <w:tabs>
                <w:tab w:val="left" w:pos="275"/>
              </w:tabs>
              <w:ind w:left="58"/>
              <w:jc w:val="both"/>
              <w:rPr>
                <w:sz w:val="17"/>
                <w:szCs w:val="17"/>
                <w:lang w:val="en-GB"/>
              </w:rPr>
            </w:pPr>
          </w:p>
          <w:p w14:paraId="2AAEF5A6" w14:textId="77777777" w:rsidR="0013216A" w:rsidRPr="00DC79A9" w:rsidRDefault="0013216A" w:rsidP="00270C22">
            <w:pPr>
              <w:tabs>
                <w:tab w:val="left" w:pos="275"/>
              </w:tabs>
              <w:ind w:left="58"/>
              <w:jc w:val="both"/>
              <w:rPr>
                <w:sz w:val="17"/>
                <w:szCs w:val="17"/>
                <w:lang w:val="en-GB"/>
              </w:rPr>
            </w:pPr>
          </w:p>
          <w:p w14:paraId="1512B108" w14:textId="77777777" w:rsidR="0013216A" w:rsidRPr="00DC79A9" w:rsidRDefault="0013216A" w:rsidP="00270C22">
            <w:pPr>
              <w:tabs>
                <w:tab w:val="left" w:pos="275"/>
              </w:tabs>
              <w:ind w:left="58"/>
              <w:jc w:val="both"/>
              <w:rPr>
                <w:sz w:val="17"/>
                <w:szCs w:val="17"/>
                <w:lang w:val="en-GB"/>
              </w:rPr>
            </w:pPr>
          </w:p>
          <w:p w14:paraId="682CF6AF" w14:textId="77777777" w:rsidR="0013216A" w:rsidRPr="00DC79A9" w:rsidRDefault="0013216A" w:rsidP="00270C22">
            <w:pPr>
              <w:tabs>
                <w:tab w:val="left" w:pos="275"/>
              </w:tabs>
              <w:ind w:left="58"/>
              <w:jc w:val="both"/>
              <w:rPr>
                <w:sz w:val="17"/>
                <w:szCs w:val="17"/>
                <w:lang w:val="en-GB"/>
              </w:rPr>
            </w:pPr>
          </w:p>
          <w:p w14:paraId="20007FF4" w14:textId="471F8460" w:rsidR="0013216A" w:rsidRPr="009C4E5F" w:rsidRDefault="0013216A" w:rsidP="00270C22">
            <w:pPr>
              <w:tabs>
                <w:tab w:val="left" w:pos="275"/>
              </w:tabs>
              <w:ind w:left="58"/>
              <w:jc w:val="both"/>
              <w:rPr>
                <w:sz w:val="17"/>
                <w:szCs w:val="17"/>
                <w:lang w:val="en-GB"/>
              </w:rPr>
            </w:pPr>
            <w:r w:rsidRPr="00DC79A9">
              <w:rPr>
                <w:sz w:val="17"/>
                <w:szCs w:val="17"/>
                <w:lang w:val="en-GB"/>
              </w:rPr>
              <w:t>Social Snapshot and Poverty Report, NSS (</w:t>
            </w:r>
            <w:r w:rsidR="00700C6C">
              <w:rPr>
                <w:sz w:val="17"/>
                <w:szCs w:val="17"/>
                <w:lang w:val="en-GB"/>
              </w:rPr>
              <w:t>a</w:t>
            </w:r>
            <w:r w:rsidRPr="009C4E5F">
              <w:rPr>
                <w:sz w:val="17"/>
                <w:szCs w:val="17"/>
                <w:lang w:val="en-GB"/>
              </w:rPr>
              <w:t>nnual)</w:t>
            </w:r>
          </w:p>
          <w:p w14:paraId="4E396817" w14:textId="77777777" w:rsidR="0013216A" w:rsidRPr="009C4E5F" w:rsidRDefault="0013216A" w:rsidP="00270C22">
            <w:pPr>
              <w:tabs>
                <w:tab w:val="left" w:pos="275"/>
              </w:tabs>
              <w:ind w:left="58"/>
              <w:jc w:val="both"/>
              <w:rPr>
                <w:sz w:val="17"/>
                <w:szCs w:val="17"/>
                <w:lang w:val="en-GB"/>
              </w:rPr>
            </w:pPr>
          </w:p>
          <w:p w14:paraId="0B5B19E5" w14:textId="114099CF" w:rsidR="0013216A" w:rsidRPr="007255E3" w:rsidRDefault="0013216A" w:rsidP="007255E3">
            <w:pPr>
              <w:tabs>
                <w:tab w:val="left" w:pos="275"/>
              </w:tabs>
              <w:ind w:left="58"/>
              <w:rPr>
                <w:sz w:val="17"/>
                <w:szCs w:val="17"/>
                <w:lang w:val="en-GB"/>
              </w:rPr>
            </w:pPr>
            <w:r w:rsidRPr="009C4E5F">
              <w:rPr>
                <w:sz w:val="17"/>
                <w:szCs w:val="17"/>
                <w:lang w:val="en-GB"/>
              </w:rPr>
              <w:t xml:space="preserve">Global Employment Trends, </w:t>
            </w:r>
            <w:r w:rsidR="00891487">
              <w:rPr>
                <w:sz w:val="17"/>
                <w:szCs w:val="17"/>
                <w:lang w:val="en-GB"/>
              </w:rPr>
              <w:t>International Labour Organization (</w:t>
            </w:r>
            <w:r w:rsidRPr="007255E3">
              <w:rPr>
                <w:sz w:val="17"/>
                <w:szCs w:val="17"/>
                <w:lang w:val="en-GB"/>
              </w:rPr>
              <w:t>ILO</w:t>
            </w:r>
            <w:r w:rsidR="00891487">
              <w:rPr>
                <w:sz w:val="17"/>
                <w:szCs w:val="17"/>
                <w:lang w:val="en-GB"/>
              </w:rPr>
              <w:t>)</w:t>
            </w:r>
          </w:p>
          <w:p w14:paraId="40FD0A02" w14:textId="77777777" w:rsidR="0013216A" w:rsidRPr="007255E3" w:rsidRDefault="0013216A" w:rsidP="00270C22">
            <w:pPr>
              <w:tabs>
                <w:tab w:val="left" w:pos="275"/>
              </w:tabs>
              <w:ind w:left="58"/>
              <w:jc w:val="both"/>
              <w:rPr>
                <w:sz w:val="17"/>
                <w:szCs w:val="17"/>
                <w:lang w:val="en-GB"/>
              </w:rPr>
            </w:pPr>
          </w:p>
          <w:p w14:paraId="4675C1D2" w14:textId="77777777" w:rsidR="0013216A" w:rsidRPr="00683FCC" w:rsidRDefault="0013216A" w:rsidP="00270C22">
            <w:pPr>
              <w:tabs>
                <w:tab w:val="left" w:pos="275"/>
              </w:tabs>
              <w:ind w:left="58"/>
              <w:jc w:val="both"/>
              <w:rPr>
                <w:sz w:val="17"/>
                <w:szCs w:val="17"/>
                <w:lang w:val="en-GB"/>
              </w:rPr>
            </w:pPr>
            <w:r w:rsidRPr="00D71DF9">
              <w:rPr>
                <w:i/>
                <w:sz w:val="17"/>
                <w:szCs w:val="17"/>
                <w:lang w:val="en-GB"/>
              </w:rPr>
              <w:lastRenderedPageBreak/>
              <w:t>World of Work</w:t>
            </w:r>
            <w:r w:rsidRPr="00683FCC">
              <w:rPr>
                <w:sz w:val="17"/>
                <w:szCs w:val="17"/>
                <w:lang w:val="en-GB"/>
              </w:rPr>
              <w:t>, ILO</w:t>
            </w:r>
          </w:p>
          <w:p w14:paraId="2E997FFD" w14:textId="77777777" w:rsidR="0013216A" w:rsidRPr="00BE2740" w:rsidRDefault="0013216A" w:rsidP="00270C22">
            <w:pPr>
              <w:tabs>
                <w:tab w:val="left" w:pos="275"/>
              </w:tabs>
              <w:ind w:left="58"/>
              <w:jc w:val="both"/>
              <w:rPr>
                <w:b/>
                <w:bCs/>
                <w:i/>
                <w:sz w:val="17"/>
                <w:szCs w:val="17"/>
                <w:lang w:val="en-GB"/>
              </w:rPr>
            </w:pPr>
          </w:p>
          <w:p w14:paraId="51CFD990" w14:textId="77777777" w:rsidR="0013216A" w:rsidRPr="00973B94" w:rsidRDefault="0013216A" w:rsidP="00270C22">
            <w:pPr>
              <w:tabs>
                <w:tab w:val="left" w:pos="275"/>
              </w:tabs>
              <w:ind w:left="58"/>
              <w:jc w:val="both"/>
              <w:rPr>
                <w:b/>
                <w:bCs/>
                <w:i/>
                <w:sz w:val="17"/>
                <w:szCs w:val="17"/>
                <w:lang w:val="en-GB"/>
              </w:rPr>
            </w:pPr>
          </w:p>
          <w:p w14:paraId="2DDA3C2F" w14:textId="77777777" w:rsidR="0013216A" w:rsidRPr="007774E1" w:rsidRDefault="0013216A" w:rsidP="00270C22">
            <w:pPr>
              <w:tabs>
                <w:tab w:val="left" w:pos="275"/>
              </w:tabs>
              <w:ind w:left="58"/>
              <w:jc w:val="both"/>
              <w:rPr>
                <w:b/>
                <w:bCs/>
                <w:i/>
                <w:sz w:val="17"/>
                <w:szCs w:val="17"/>
                <w:lang w:val="en-GB"/>
              </w:rPr>
            </w:pPr>
          </w:p>
          <w:p w14:paraId="2843ACDE" w14:textId="77777777" w:rsidR="0013216A" w:rsidRPr="00BE2740" w:rsidRDefault="0013216A" w:rsidP="00270C22">
            <w:pPr>
              <w:tabs>
                <w:tab w:val="left" w:pos="275"/>
              </w:tabs>
              <w:ind w:left="58"/>
              <w:jc w:val="both"/>
              <w:rPr>
                <w:b/>
                <w:bCs/>
                <w:i/>
                <w:sz w:val="17"/>
                <w:szCs w:val="17"/>
                <w:lang w:val="en-GB"/>
              </w:rPr>
            </w:pPr>
          </w:p>
          <w:p w14:paraId="474B99AA" w14:textId="77777777" w:rsidR="0013216A" w:rsidRPr="00BE2740" w:rsidRDefault="0013216A" w:rsidP="00270C22">
            <w:pPr>
              <w:tabs>
                <w:tab w:val="left" w:pos="275"/>
              </w:tabs>
              <w:ind w:left="58"/>
              <w:jc w:val="both"/>
              <w:rPr>
                <w:b/>
                <w:bCs/>
                <w:i/>
                <w:sz w:val="17"/>
                <w:szCs w:val="17"/>
                <w:lang w:val="en-GB"/>
              </w:rPr>
            </w:pPr>
          </w:p>
          <w:p w14:paraId="3A52E081" w14:textId="77777777" w:rsidR="0013216A" w:rsidRPr="00BE2740" w:rsidRDefault="0013216A" w:rsidP="00270C22">
            <w:pPr>
              <w:tabs>
                <w:tab w:val="left" w:pos="275"/>
              </w:tabs>
              <w:jc w:val="both"/>
              <w:rPr>
                <w:bCs/>
                <w:i/>
                <w:sz w:val="17"/>
                <w:szCs w:val="17"/>
                <w:lang w:val="en-GB"/>
              </w:rPr>
            </w:pPr>
          </w:p>
          <w:p w14:paraId="187B9539" w14:textId="77777777" w:rsidR="0013216A" w:rsidRPr="00BE2740" w:rsidRDefault="0013216A" w:rsidP="00270C22">
            <w:pPr>
              <w:tabs>
                <w:tab w:val="left" w:pos="275"/>
              </w:tabs>
              <w:jc w:val="both"/>
              <w:rPr>
                <w:bCs/>
                <w:i/>
                <w:sz w:val="17"/>
                <w:szCs w:val="17"/>
                <w:lang w:val="en-GB"/>
              </w:rPr>
            </w:pPr>
          </w:p>
          <w:p w14:paraId="4BBEBBB2" w14:textId="77777777" w:rsidR="00614FB9" w:rsidRDefault="00614FB9" w:rsidP="00270C22">
            <w:pPr>
              <w:tabs>
                <w:tab w:val="left" w:pos="275"/>
              </w:tabs>
              <w:jc w:val="both"/>
              <w:rPr>
                <w:sz w:val="17"/>
                <w:szCs w:val="17"/>
                <w:lang w:val="en-GB"/>
              </w:rPr>
            </w:pPr>
          </w:p>
          <w:p w14:paraId="581875CF" w14:textId="5F06260C" w:rsidR="0013216A" w:rsidRPr="00683FCC" w:rsidRDefault="0013216A" w:rsidP="00270C22">
            <w:pPr>
              <w:tabs>
                <w:tab w:val="left" w:pos="275"/>
              </w:tabs>
              <w:jc w:val="both"/>
              <w:rPr>
                <w:sz w:val="17"/>
                <w:szCs w:val="17"/>
                <w:lang w:val="en-GB"/>
              </w:rPr>
            </w:pPr>
            <w:r w:rsidRPr="00683FCC">
              <w:rPr>
                <w:sz w:val="17"/>
                <w:szCs w:val="17"/>
                <w:lang w:val="en-GB"/>
              </w:rPr>
              <w:t xml:space="preserve">Integrated </w:t>
            </w:r>
            <w:r w:rsidRPr="00D71DF9">
              <w:rPr>
                <w:sz w:val="17"/>
                <w:szCs w:val="17"/>
                <w:lang w:val="en-GB"/>
              </w:rPr>
              <w:t>Living Conditions Survey report( (annual)</w:t>
            </w:r>
            <w:r w:rsidR="00614FB9">
              <w:rPr>
                <w:sz w:val="17"/>
                <w:szCs w:val="17"/>
                <w:lang w:val="en-GB"/>
              </w:rPr>
              <w:t>;</w:t>
            </w:r>
          </w:p>
          <w:p w14:paraId="055EE6C3" w14:textId="35AE7BB9" w:rsidR="0013216A" w:rsidRPr="00BE2740" w:rsidRDefault="001F0431" w:rsidP="00270C22">
            <w:pPr>
              <w:tabs>
                <w:tab w:val="left" w:pos="275"/>
              </w:tabs>
              <w:jc w:val="both"/>
              <w:rPr>
                <w:bCs/>
                <w:i/>
                <w:sz w:val="17"/>
                <w:szCs w:val="17"/>
                <w:lang w:val="en-GB"/>
              </w:rPr>
            </w:pPr>
            <w:r w:rsidRPr="00683FCC">
              <w:rPr>
                <w:sz w:val="17"/>
                <w:szCs w:val="17"/>
                <w:lang w:val="en-GB"/>
              </w:rPr>
              <w:t>Social Snapshot</w:t>
            </w:r>
            <w:r w:rsidR="00D25B91">
              <w:rPr>
                <w:sz w:val="17"/>
                <w:szCs w:val="17"/>
                <w:lang w:val="en-GB"/>
              </w:rPr>
              <w:t>;</w:t>
            </w:r>
            <w:r w:rsidRPr="00683FCC">
              <w:rPr>
                <w:sz w:val="17"/>
                <w:szCs w:val="17"/>
                <w:lang w:val="en-GB"/>
              </w:rPr>
              <w:t xml:space="preserve"> Poverty Report, NSS</w:t>
            </w:r>
            <w:r w:rsidR="00C55D2A" w:rsidRPr="00683FCC">
              <w:rPr>
                <w:sz w:val="17"/>
                <w:szCs w:val="17"/>
                <w:lang w:val="en-GB"/>
              </w:rPr>
              <w:t>.</w:t>
            </w:r>
          </w:p>
          <w:p w14:paraId="24C76CC1" w14:textId="77777777" w:rsidR="0013216A" w:rsidRPr="00BE2740" w:rsidRDefault="0013216A" w:rsidP="00270C22">
            <w:pPr>
              <w:tabs>
                <w:tab w:val="left" w:pos="275"/>
              </w:tabs>
              <w:jc w:val="both"/>
              <w:rPr>
                <w:bCs/>
                <w:i/>
                <w:sz w:val="17"/>
                <w:szCs w:val="17"/>
                <w:lang w:val="en-GB"/>
              </w:rPr>
            </w:pPr>
            <w:r w:rsidRPr="00683FCC">
              <w:rPr>
                <w:sz w:val="17"/>
                <w:szCs w:val="17"/>
                <w:lang w:val="en-GB"/>
              </w:rPr>
              <w:t xml:space="preserve"> </w:t>
            </w:r>
          </w:p>
        </w:tc>
        <w:tc>
          <w:tcPr>
            <w:tcW w:w="4720" w:type="dxa"/>
            <w:shd w:val="clear" w:color="auto" w:fill="auto"/>
            <w:tcMar>
              <w:top w:w="72" w:type="dxa"/>
              <w:left w:w="144" w:type="dxa"/>
              <w:bottom w:w="72" w:type="dxa"/>
              <w:right w:w="144" w:type="dxa"/>
            </w:tcMar>
          </w:tcPr>
          <w:p w14:paraId="4226823A" w14:textId="0E36DAEC" w:rsidR="001F0431" w:rsidRPr="007774E1" w:rsidRDefault="001F0431" w:rsidP="001F0431">
            <w:pPr>
              <w:widowControl w:val="0"/>
              <w:autoSpaceDE w:val="0"/>
              <w:autoSpaceDN w:val="0"/>
              <w:adjustRightInd w:val="0"/>
              <w:rPr>
                <w:b/>
                <w:sz w:val="17"/>
                <w:szCs w:val="17"/>
                <w:lang w:val="en-GB"/>
              </w:rPr>
            </w:pPr>
            <w:r w:rsidRPr="00973B94">
              <w:rPr>
                <w:b/>
                <w:sz w:val="17"/>
                <w:szCs w:val="17"/>
                <w:lang w:val="en-GB"/>
              </w:rPr>
              <w:lastRenderedPageBreak/>
              <w:t xml:space="preserve">Output 1.1 Local capacities strengthened to develop and implement innovative and diversified income-generating practices that are sustainable and employment and </w:t>
            </w:r>
            <w:r w:rsidR="00EC3F20" w:rsidRPr="007774E1">
              <w:rPr>
                <w:b/>
                <w:sz w:val="17"/>
                <w:szCs w:val="17"/>
                <w:lang w:val="en-GB"/>
              </w:rPr>
              <w:t xml:space="preserve">livelihood intensive targeting </w:t>
            </w:r>
            <w:r w:rsidRPr="007774E1">
              <w:rPr>
                <w:b/>
                <w:sz w:val="17"/>
                <w:szCs w:val="17"/>
                <w:lang w:val="en-GB"/>
              </w:rPr>
              <w:t xml:space="preserve"> most vulnerable groups</w:t>
            </w:r>
          </w:p>
          <w:p w14:paraId="5B678543" w14:textId="77777777" w:rsidR="0013216A" w:rsidRPr="00DC79A9" w:rsidRDefault="0013216A" w:rsidP="00270C22">
            <w:pPr>
              <w:widowControl w:val="0"/>
              <w:autoSpaceDE w:val="0"/>
              <w:autoSpaceDN w:val="0"/>
              <w:adjustRightInd w:val="0"/>
              <w:rPr>
                <w:sz w:val="14"/>
                <w:szCs w:val="14"/>
                <w:lang w:val="en-GB"/>
              </w:rPr>
            </w:pPr>
          </w:p>
          <w:p w14:paraId="2D70327C" w14:textId="1E9CD666" w:rsidR="0013216A" w:rsidRPr="00BE2740" w:rsidRDefault="0013216A" w:rsidP="00904329">
            <w:pPr>
              <w:widowControl w:val="0"/>
              <w:autoSpaceDE w:val="0"/>
              <w:autoSpaceDN w:val="0"/>
              <w:adjustRightInd w:val="0"/>
              <w:rPr>
                <w:sz w:val="17"/>
                <w:szCs w:val="17"/>
                <w:lang w:val="en-GB"/>
              </w:rPr>
            </w:pPr>
            <w:r w:rsidRPr="007255E3">
              <w:rPr>
                <w:sz w:val="17"/>
                <w:szCs w:val="17"/>
                <w:lang w:val="en-GB"/>
              </w:rPr>
              <w:t>1.1.1</w:t>
            </w:r>
            <w:r w:rsidR="009B6E6A" w:rsidRPr="00BE2740">
              <w:rPr>
                <w:i/>
                <w:sz w:val="17"/>
                <w:szCs w:val="17"/>
                <w:lang w:val="en-GB"/>
              </w:rPr>
              <w:t xml:space="preserve"> </w:t>
            </w:r>
            <w:r w:rsidR="00700C6C">
              <w:rPr>
                <w:sz w:val="17"/>
                <w:szCs w:val="17"/>
                <w:lang w:val="en-GB"/>
              </w:rPr>
              <w:t>No. of</w:t>
            </w:r>
            <w:r w:rsidRPr="00BE2740">
              <w:rPr>
                <w:sz w:val="17"/>
                <w:szCs w:val="17"/>
                <w:lang w:val="en-GB"/>
              </w:rPr>
              <w:t xml:space="preserve"> full-time equivalent jobs created </w:t>
            </w:r>
            <w:r w:rsidR="001F0431" w:rsidRPr="00BE2740">
              <w:rPr>
                <w:sz w:val="17"/>
                <w:szCs w:val="17"/>
                <w:lang w:val="en-GB"/>
              </w:rPr>
              <w:t>in the communities</w:t>
            </w:r>
            <w:r w:rsidRPr="00BE2740">
              <w:rPr>
                <w:sz w:val="17"/>
                <w:szCs w:val="17"/>
                <w:lang w:val="en-GB"/>
              </w:rPr>
              <w:t xml:space="preserve"> for women and men.</w:t>
            </w:r>
          </w:p>
          <w:p w14:paraId="444D7C0A" w14:textId="77777777" w:rsidR="0013216A" w:rsidRPr="00E11D5C" w:rsidRDefault="0013216A" w:rsidP="00904329">
            <w:pPr>
              <w:widowControl w:val="0"/>
              <w:autoSpaceDE w:val="0"/>
              <w:autoSpaceDN w:val="0"/>
              <w:adjustRightInd w:val="0"/>
              <w:rPr>
                <w:i/>
                <w:sz w:val="17"/>
                <w:szCs w:val="17"/>
              </w:rPr>
            </w:pPr>
            <w:r w:rsidRPr="00E11D5C">
              <w:rPr>
                <w:i/>
                <w:sz w:val="17"/>
                <w:szCs w:val="17"/>
              </w:rPr>
              <w:t>Baseline:</w:t>
            </w:r>
            <w:r w:rsidRPr="00E11D5C">
              <w:rPr>
                <w:sz w:val="17"/>
                <w:szCs w:val="17"/>
              </w:rPr>
              <w:t>69w, 302m, T: 371 (2014)</w:t>
            </w:r>
          </w:p>
          <w:p w14:paraId="6B9C5FED" w14:textId="77777777" w:rsidR="0013216A" w:rsidRPr="00E11D5C" w:rsidRDefault="0013216A" w:rsidP="00904329">
            <w:pPr>
              <w:widowControl w:val="0"/>
              <w:autoSpaceDE w:val="0"/>
              <w:autoSpaceDN w:val="0"/>
              <w:adjustRightInd w:val="0"/>
              <w:rPr>
                <w:i/>
                <w:sz w:val="17"/>
                <w:szCs w:val="17"/>
              </w:rPr>
            </w:pPr>
            <w:r w:rsidRPr="00E11D5C">
              <w:rPr>
                <w:i/>
                <w:sz w:val="17"/>
                <w:szCs w:val="17"/>
              </w:rPr>
              <w:t xml:space="preserve">Target: </w:t>
            </w:r>
            <w:r w:rsidRPr="00E11D5C">
              <w:rPr>
                <w:sz w:val="17"/>
                <w:szCs w:val="17"/>
              </w:rPr>
              <w:t>130w, 400m, T:530 (2020)</w:t>
            </w:r>
          </w:p>
          <w:p w14:paraId="6918EE32" w14:textId="0AE4E069" w:rsidR="0013216A" w:rsidRPr="007774E1" w:rsidRDefault="0013216A" w:rsidP="00904329">
            <w:pPr>
              <w:widowControl w:val="0"/>
              <w:autoSpaceDE w:val="0"/>
              <w:autoSpaceDN w:val="0"/>
              <w:adjustRightInd w:val="0"/>
              <w:rPr>
                <w:i/>
                <w:sz w:val="17"/>
                <w:szCs w:val="17"/>
                <w:lang w:val="en-GB"/>
              </w:rPr>
            </w:pPr>
            <w:r w:rsidRPr="00BE2740">
              <w:rPr>
                <w:i/>
                <w:iCs/>
                <w:sz w:val="17"/>
                <w:szCs w:val="17"/>
                <w:lang w:val="en-GB"/>
              </w:rPr>
              <w:t>Data</w:t>
            </w:r>
            <w:r w:rsidRPr="00973B94">
              <w:rPr>
                <w:i/>
                <w:sz w:val="17"/>
                <w:szCs w:val="17"/>
                <w:lang w:val="en-GB"/>
              </w:rPr>
              <w:t xml:space="preserve">: </w:t>
            </w:r>
            <w:r w:rsidRPr="00DC79A9">
              <w:rPr>
                <w:sz w:val="17"/>
                <w:szCs w:val="17"/>
                <w:lang w:val="en-GB"/>
              </w:rPr>
              <w:t>Projec</w:t>
            </w:r>
            <w:r w:rsidR="00C2265F" w:rsidRPr="00DC79A9">
              <w:rPr>
                <w:sz w:val="17"/>
                <w:szCs w:val="17"/>
                <w:lang w:val="en-GB"/>
              </w:rPr>
              <w:t>t monitoring and annual reports</w:t>
            </w:r>
            <w:r w:rsidR="001F0431" w:rsidRPr="00DC79A9">
              <w:rPr>
                <w:sz w:val="17"/>
                <w:szCs w:val="17"/>
                <w:lang w:val="en-GB"/>
              </w:rPr>
              <w:t xml:space="preserve">,  donor reports, evaluation report, </w:t>
            </w:r>
            <w:r w:rsidR="00891487">
              <w:rPr>
                <w:sz w:val="17"/>
                <w:szCs w:val="17"/>
                <w:lang w:val="en-GB"/>
              </w:rPr>
              <w:t>local self-government</w:t>
            </w:r>
            <w:r w:rsidR="00891487" w:rsidRPr="00DC79A9">
              <w:rPr>
                <w:sz w:val="17"/>
                <w:szCs w:val="17"/>
                <w:lang w:val="en-GB"/>
              </w:rPr>
              <w:t xml:space="preserve"> </w:t>
            </w:r>
            <w:r w:rsidR="001F0431" w:rsidRPr="00DC79A9">
              <w:rPr>
                <w:sz w:val="17"/>
                <w:szCs w:val="17"/>
                <w:lang w:val="en-GB"/>
              </w:rPr>
              <w:t>reports, media</w:t>
            </w:r>
          </w:p>
          <w:p w14:paraId="17AF3C26" w14:textId="77777777" w:rsidR="001B1311" w:rsidRPr="00B7082A" w:rsidRDefault="001B1311" w:rsidP="001B1311">
            <w:pPr>
              <w:widowControl w:val="0"/>
              <w:autoSpaceDE w:val="0"/>
              <w:autoSpaceDN w:val="0"/>
              <w:adjustRightInd w:val="0"/>
              <w:rPr>
                <w:sz w:val="14"/>
                <w:szCs w:val="14"/>
                <w:lang w:val="en-GB"/>
              </w:rPr>
            </w:pPr>
          </w:p>
          <w:p w14:paraId="7A2D8FF5" w14:textId="04888F0C" w:rsidR="0013216A" w:rsidRPr="00BE2740" w:rsidRDefault="0013216A" w:rsidP="00904329">
            <w:pPr>
              <w:widowControl w:val="0"/>
              <w:autoSpaceDE w:val="0"/>
              <w:autoSpaceDN w:val="0"/>
              <w:adjustRightInd w:val="0"/>
              <w:rPr>
                <w:sz w:val="17"/>
                <w:szCs w:val="17"/>
                <w:lang w:val="en-GB"/>
              </w:rPr>
            </w:pPr>
            <w:r w:rsidRPr="007255E3">
              <w:rPr>
                <w:sz w:val="17"/>
                <w:szCs w:val="17"/>
                <w:lang w:val="en-GB"/>
              </w:rPr>
              <w:t>1.1.2</w:t>
            </w:r>
            <w:r w:rsidRPr="00BE2740">
              <w:rPr>
                <w:i/>
                <w:sz w:val="17"/>
                <w:szCs w:val="17"/>
                <w:lang w:val="en-GB"/>
              </w:rPr>
              <w:t xml:space="preserve"> </w:t>
            </w:r>
            <w:r w:rsidR="00700C6C">
              <w:rPr>
                <w:sz w:val="17"/>
                <w:szCs w:val="17"/>
                <w:lang w:val="en-GB"/>
              </w:rPr>
              <w:t>No. of</w:t>
            </w:r>
            <w:r w:rsidR="00CA346B" w:rsidRPr="00BE2740">
              <w:rPr>
                <w:sz w:val="17"/>
                <w:szCs w:val="17"/>
                <w:lang w:val="en-GB"/>
              </w:rPr>
              <w:t xml:space="preserve"> </w:t>
            </w:r>
            <w:r w:rsidRPr="00BE2740">
              <w:rPr>
                <w:sz w:val="17"/>
                <w:szCs w:val="17"/>
                <w:lang w:val="en-GB"/>
              </w:rPr>
              <w:t>women and men benefiting from strengthened livelihoods</w:t>
            </w:r>
          </w:p>
          <w:p w14:paraId="40F89454" w14:textId="14E503F1" w:rsidR="0013216A" w:rsidRPr="00E11D5C" w:rsidRDefault="0013216A" w:rsidP="00904329">
            <w:pPr>
              <w:widowControl w:val="0"/>
              <w:autoSpaceDE w:val="0"/>
              <w:autoSpaceDN w:val="0"/>
              <w:adjustRightInd w:val="0"/>
              <w:rPr>
                <w:i/>
                <w:sz w:val="17"/>
                <w:szCs w:val="17"/>
              </w:rPr>
            </w:pPr>
            <w:r w:rsidRPr="00E11D5C">
              <w:rPr>
                <w:i/>
                <w:sz w:val="17"/>
                <w:szCs w:val="17"/>
              </w:rPr>
              <w:t>Baseline:</w:t>
            </w:r>
            <w:r w:rsidRPr="00E11D5C">
              <w:rPr>
                <w:sz w:val="17"/>
                <w:szCs w:val="17"/>
              </w:rPr>
              <w:t>111w, 499m, T:610 (2014)</w:t>
            </w:r>
          </w:p>
          <w:p w14:paraId="1B5F2AC4" w14:textId="77777777" w:rsidR="0013216A" w:rsidRPr="00E11D5C" w:rsidRDefault="0013216A" w:rsidP="00904329">
            <w:pPr>
              <w:widowControl w:val="0"/>
              <w:autoSpaceDE w:val="0"/>
              <w:autoSpaceDN w:val="0"/>
              <w:adjustRightInd w:val="0"/>
              <w:rPr>
                <w:i/>
                <w:sz w:val="17"/>
                <w:szCs w:val="17"/>
              </w:rPr>
            </w:pPr>
            <w:r w:rsidRPr="00E11D5C">
              <w:rPr>
                <w:i/>
                <w:sz w:val="17"/>
                <w:szCs w:val="17"/>
              </w:rPr>
              <w:t>Target:270</w:t>
            </w:r>
            <w:r w:rsidRPr="00E11D5C">
              <w:rPr>
                <w:sz w:val="17"/>
                <w:szCs w:val="17"/>
              </w:rPr>
              <w:t>w, 600m, T:870 (2020)</w:t>
            </w:r>
          </w:p>
          <w:p w14:paraId="2CF86949" w14:textId="30D4EFD2" w:rsidR="0013216A" w:rsidRPr="007774E1" w:rsidRDefault="00C2265F" w:rsidP="00904329">
            <w:pPr>
              <w:widowControl w:val="0"/>
              <w:autoSpaceDE w:val="0"/>
              <w:autoSpaceDN w:val="0"/>
              <w:adjustRightInd w:val="0"/>
              <w:rPr>
                <w:i/>
                <w:sz w:val="17"/>
                <w:szCs w:val="17"/>
                <w:lang w:val="en-GB"/>
              </w:rPr>
            </w:pPr>
            <w:r w:rsidRPr="00BE2740">
              <w:rPr>
                <w:i/>
                <w:iCs/>
                <w:sz w:val="17"/>
                <w:szCs w:val="17"/>
                <w:lang w:val="en-GB"/>
              </w:rPr>
              <w:t>Data</w:t>
            </w:r>
            <w:r w:rsidR="0013216A" w:rsidRPr="00973B94">
              <w:rPr>
                <w:i/>
                <w:sz w:val="17"/>
                <w:szCs w:val="17"/>
                <w:lang w:val="en-GB"/>
              </w:rPr>
              <w:t xml:space="preserve">: </w:t>
            </w:r>
            <w:r w:rsidR="0013216A" w:rsidRPr="00A47E11">
              <w:rPr>
                <w:sz w:val="17"/>
                <w:szCs w:val="17"/>
                <w:lang w:val="en-GB"/>
              </w:rPr>
              <w:t>Project monitoring and annual reports</w:t>
            </w:r>
            <w:r w:rsidR="001F0431" w:rsidRPr="00A47E11">
              <w:rPr>
                <w:sz w:val="17"/>
                <w:szCs w:val="17"/>
                <w:lang w:val="en-GB"/>
              </w:rPr>
              <w:t xml:space="preserve">, donor reports, evaluation report, </w:t>
            </w:r>
            <w:r w:rsidR="00891487">
              <w:rPr>
                <w:sz w:val="17"/>
                <w:szCs w:val="17"/>
                <w:lang w:val="en-GB"/>
              </w:rPr>
              <w:t>local self-government</w:t>
            </w:r>
            <w:r w:rsidR="001F0431" w:rsidRPr="00A47E11">
              <w:rPr>
                <w:sz w:val="17"/>
                <w:szCs w:val="17"/>
                <w:lang w:val="en-GB"/>
              </w:rPr>
              <w:t xml:space="preserve"> </w:t>
            </w:r>
            <w:r w:rsidR="001F0431" w:rsidRPr="007255E3">
              <w:rPr>
                <w:sz w:val="17"/>
                <w:szCs w:val="17"/>
                <w:lang w:val="en-GB"/>
              </w:rPr>
              <w:t>reports, media</w:t>
            </w:r>
          </w:p>
          <w:p w14:paraId="386E4813" w14:textId="77777777" w:rsidR="001B1311" w:rsidRPr="00B7082A" w:rsidRDefault="001B1311" w:rsidP="001B1311">
            <w:pPr>
              <w:widowControl w:val="0"/>
              <w:autoSpaceDE w:val="0"/>
              <w:autoSpaceDN w:val="0"/>
              <w:adjustRightInd w:val="0"/>
              <w:rPr>
                <w:sz w:val="14"/>
                <w:szCs w:val="14"/>
                <w:lang w:val="en-GB"/>
              </w:rPr>
            </w:pPr>
          </w:p>
          <w:p w14:paraId="7B8C6BCC" w14:textId="269466C7" w:rsidR="001F0431" w:rsidRPr="00BE2740" w:rsidRDefault="001F0431" w:rsidP="00904329">
            <w:pPr>
              <w:widowControl w:val="0"/>
              <w:autoSpaceDE w:val="0"/>
              <w:autoSpaceDN w:val="0"/>
              <w:adjustRightInd w:val="0"/>
              <w:rPr>
                <w:sz w:val="17"/>
                <w:szCs w:val="17"/>
                <w:lang w:val="en-GB"/>
              </w:rPr>
            </w:pPr>
            <w:r w:rsidRPr="00DC79A9">
              <w:rPr>
                <w:sz w:val="17"/>
                <w:szCs w:val="17"/>
                <w:lang w:val="en-GB"/>
              </w:rPr>
              <w:t>1.1.3</w:t>
            </w:r>
            <w:r w:rsidRPr="00BE2740">
              <w:rPr>
                <w:i/>
                <w:sz w:val="17"/>
                <w:szCs w:val="17"/>
                <w:lang w:val="en-GB"/>
              </w:rPr>
              <w:t xml:space="preserve"> </w:t>
            </w:r>
            <w:r w:rsidR="00700C6C">
              <w:rPr>
                <w:sz w:val="17"/>
                <w:szCs w:val="17"/>
                <w:lang w:val="en-GB"/>
              </w:rPr>
              <w:t>No. of</w:t>
            </w:r>
            <w:r w:rsidRPr="00BE2740">
              <w:rPr>
                <w:sz w:val="17"/>
                <w:szCs w:val="17"/>
                <w:lang w:val="en-GB"/>
              </w:rPr>
              <w:t xml:space="preserve"> new/innovative mechanisms with use of sustainable production technologies introduced and applied in the communities </w:t>
            </w:r>
          </w:p>
          <w:p w14:paraId="746769E8" w14:textId="01D9C70C" w:rsidR="001F0431" w:rsidRPr="006F5855" w:rsidRDefault="001F0431" w:rsidP="00904329">
            <w:pPr>
              <w:widowControl w:val="0"/>
              <w:autoSpaceDE w:val="0"/>
              <w:autoSpaceDN w:val="0"/>
              <w:adjustRightInd w:val="0"/>
              <w:rPr>
                <w:i/>
                <w:sz w:val="17"/>
                <w:szCs w:val="17"/>
                <w:lang w:val="en-GB"/>
              </w:rPr>
            </w:pPr>
            <w:r w:rsidRPr="00DC79A9">
              <w:rPr>
                <w:i/>
                <w:sz w:val="17"/>
                <w:szCs w:val="17"/>
                <w:lang w:val="en-GB"/>
              </w:rPr>
              <w:t>Baseline:</w:t>
            </w:r>
            <w:r w:rsidRPr="00DC79A9">
              <w:rPr>
                <w:sz w:val="17"/>
                <w:szCs w:val="17"/>
                <w:lang w:val="en-GB"/>
              </w:rPr>
              <w:t>4 (2014)</w:t>
            </w:r>
            <w:r w:rsidR="00614FB9">
              <w:rPr>
                <w:sz w:val="17"/>
                <w:szCs w:val="17"/>
                <w:lang w:val="en-GB"/>
              </w:rPr>
              <w:t xml:space="preserve">; </w:t>
            </w:r>
            <w:r w:rsidRPr="006F5855">
              <w:rPr>
                <w:i/>
                <w:sz w:val="17"/>
                <w:szCs w:val="17"/>
                <w:lang w:val="en-GB"/>
              </w:rPr>
              <w:t xml:space="preserve">Target: </w:t>
            </w:r>
            <w:r w:rsidRPr="006F5855">
              <w:rPr>
                <w:sz w:val="17"/>
                <w:szCs w:val="17"/>
                <w:lang w:val="en-GB"/>
              </w:rPr>
              <w:t>14 (2020)</w:t>
            </w:r>
          </w:p>
          <w:p w14:paraId="3E56D33B" w14:textId="38AF975F" w:rsidR="001F0431" w:rsidRPr="00973B94" w:rsidRDefault="00C2265F" w:rsidP="00904329">
            <w:pPr>
              <w:widowControl w:val="0"/>
              <w:autoSpaceDE w:val="0"/>
              <w:autoSpaceDN w:val="0"/>
              <w:adjustRightInd w:val="0"/>
              <w:rPr>
                <w:i/>
                <w:sz w:val="17"/>
                <w:szCs w:val="17"/>
                <w:lang w:val="en-GB"/>
              </w:rPr>
            </w:pPr>
            <w:r w:rsidRPr="00BE2740">
              <w:rPr>
                <w:i/>
                <w:iCs/>
                <w:sz w:val="17"/>
                <w:szCs w:val="17"/>
                <w:lang w:val="en-GB"/>
              </w:rPr>
              <w:t>Data</w:t>
            </w:r>
            <w:r w:rsidR="001F0431" w:rsidRPr="00973B94">
              <w:rPr>
                <w:i/>
                <w:sz w:val="17"/>
                <w:szCs w:val="17"/>
                <w:lang w:val="en-GB"/>
              </w:rPr>
              <w:t xml:space="preserve">: </w:t>
            </w:r>
            <w:r w:rsidR="001F0431" w:rsidRPr="006F5855">
              <w:rPr>
                <w:sz w:val="17"/>
                <w:szCs w:val="17"/>
                <w:lang w:val="en-GB"/>
              </w:rPr>
              <w:t xml:space="preserve">Project monitoring and annual reports, donor reports, evaluation report, </w:t>
            </w:r>
            <w:r w:rsidR="00891487">
              <w:rPr>
                <w:sz w:val="17"/>
                <w:szCs w:val="17"/>
                <w:lang w:val="en-GB"/>
              </w:rPr>
              <w:t>local self-government</w:t>
            </w:r>
            <w:r w:rsidR="001F0431" w:rsidRPr="00DC79A9">
              <w:rPr>
                <w:sz w:val="17"/>
                <w:szCs w:val="17"/>
                <w:lang w:val="en-GB"/>
              </w:rPr>
              <w:t xml:space="preserve"> reports, media</w:t>
            </w:r>
          </w:p>
          <w:p w14:paraId="34AE8C37" w14:textId="77777777" w:rsidR="001B1311" w:rsidRPr="00B7082A" w:rsidRDefault="001B1311" w:rsidP="001B1311">
            <w:pPr>
              <w:widowControl w:val="0"/>
              <w:autoSpaceDE w:val="0"/>
              <w:autoSpaceDN w:val="0"/>
              <w:adjustRightInd w:val="0"/>
              <w:rPr>
                <w:sz w:val="14"/>
                <w:szCs w:val="14"/>
                <w:lang w:val="en-GB"/>
              </w:rPr>
            </w:pPr>
          </w:p>
          <w:p w14:paraId="224B5173" w14:textId="77777777" w:rsidR="001F0431" w:rsidRPr="00BE2740" w:rsidRDefault="001F0431" w:rsidP="00D92C95">
            <w:pPr>
              <w:widowControl w:val="0"/>
              <w:autoSpaceDE w:val="0"/>
              <w:autoSpaceDN w:val="0"/>
              <w:adjustRightInd w:val="0"/>
              <w:rPr>
                <w:b/>
                <w:sz w:val="17"/>
                <w:szCs w:val="17"/>
                <w:lang w:val="en-GB"/>
              </w:rPr>
            </w:pPr>
            <w:r w:rsidRPr="00BE2740">
              <w:rPr>
                <w:b/>
                <w:sz w:val="17"/>
                <w:szCs w:val="17"/>
                <w:lang w:val="en-GB"/>
              </w:rPr>
              <w:t>Output 1.2 National capacities strengthened to develop and implement policies and practices  harmonized with international standards to generate employment and enhance livelihoods</w:t>
            </w:r>
          </w:p>
          <w:p w14:paraId="40FB18B9" w14:textId="77777777" w:rsidR="001B1311" w:rsidRPr="00B7082A" w:rsidRDefault="001B1311" w:rsidP="001B1311">
            <w:pPr>
              <w:widowControl w:val="0"/>
              <w:autoSpaceDE w:val="0"/>
              <w:autoSpaceDN w:val="0"/>
              <w:adjustRightInd w:val="0"/>
              <w:rPr>
                <w:sz w:val="14"/>
                <w:szCs w:val="14"/>
                <w:lang w:val="en-GB"/>
              </w:rPr>
            </w:pPr>
          </w:p>
          <w:p w14:paraId="04C93F6D" w14:textId="62D02BDD" w:rsidR="0013216A" w:rsidRPr="00683FCC" w:rsidRDefault="0013216A" w:rsidP="00614FB9">
            <w:pPr>
              <w:widowControl w:val="0"/>
              <w:autoSpaceDE w:val="0"/>
              <w:autoSpaceDN w:val="0"/>
              <w:adjustRightInd w:val="0"/>
              <w:rPr>
                <w:sz w:val="17"/>
                <w:szCs w:val="17"/>
                <w:lang w:val="en-GB"/>
              </w:rPr>
            </w:pPr>
            <w:r w:rsidRPr="00683FCC">
              <w:rPr>
                <w:sz w:val="17"/>
                <w:szCs w:val="17"/>
                <w:lang w:val="en-GB"/>
              </w:rPr>
              <w:t>1.</w:t>
            </w:r>
            <w:r w:rsidR="001F0431" w:rsidRPr="00683FCC">
              <w:rPr>
                <w:sz w:val="17"/>
                <w:szCs w:val="17"/>
                <w:lang w:val="en-GB"/>
              </w:rPr>
              <w:t>2.1</w:t>
            </w:r>
            <w:r w:rsidRPr="00683FCC">
              <w:rPr>
                <w:sz w:val="17"/>
                <w:szCs w:val="17"/>
                <w:lang w:val="en-GB"/>
              </w:rPr>
              <w:t xml:space="preserve"> Extent to which policies, systems and/or institutional measures are in place at national and subnational levels to generate and strengthen employment and livelihoods</w:t>
            </w:r>
            <w:r w:rsidR="00574AB8" w:rsidRPr="00683FCC">
              <w:rPr>
                <w:sz w:val="17"/>
                <w:szCs w:val="17"/>
                <w:lang w:val="en-GB"/>
              </w:rPr>
              <w:t xml:space="preserve"> targeting </w:t>
            </w:r>
            <w:r w:rsidR="00574AB8" w:rsidRPr="00683FCC">
              <w:rPr>
                <w:sz w:val="17"/>
                <w:szCs w:val="17"/>
                <w:lang w:val="en-GB"/>
              </w:rPr>
              <w:lastRenderedPageBreak/>
              <w:t>most vulnerable groups</w:t>
            </w:r>
            <w:r w:rsidR="00DD32F9">
              <w:rPr>
                <w:sz w:val="17"/>
                <w:szCs w:val="17"/>
                <w:lang w:val="en-GB"/>
              </w:rPr>
              <w:t xml:space="preserve"> (</w:t>
            </w:r>
            <w:r w:rsidR="00904329">
              <w:rPr>
                <w:sz w:val="17"/>
                <w:szCs w:val="17"/>
                <w:lang w:val="en-GB"/>
              </w:rPr>
              <w:t>r</w:t>
            </w:r>
            <w:r w:rsidRPr="00683FCC">
              <w:rPr>
                <w:sz w:val="17"/>
                <w:szCs w:val="17"/>
                <w:lang w:val="en-GB"/>
              </w:rPr>
              <w:t>atio)</w:t>
            </w:r>
            <w:r w:rsidR="00904329">
              <w:rPr>
                <w:sz w:val="17"/>
                <w:szCs w:val="17"/>
                <w:lang w:val="en-GB"/>
              </w:rPr>
              <w:t>:</w:t>
            </w:r>
          </w:p>
          <w:p w14:paraId="1CAACD3B" w14:textId="182513A8" w:rsidR="0013216A" w:rsidRPr="00BE2740" w:rsidRDefault="0013216A" w:rsidP="00614FB9">
            <w:pPr>
              <w:widowControl w:val="0"/>
              <w:autoSpaceDE w:val="0"/>
              <w:autoSpaceDN w:val="0"/>
              <w:adjustRightInd w:val="0"/>
              <w:rPr>
                <w:i/>
                <w:sz w:val="17"/>
                <w:szCs w:val="17"/>
                <w:lang w:val="en-GB"/>
              </w:rPr>
            </w:pPr>
            <w:r w:rsidRPr="00BE2740">
              <w:rPr>
                <w:i/>
                <w:sz w:val="17"/>
                <w:szCs w:val="17"/>
                <w:lang w:val="en-GB"/>
              </w:rPr>
              <w:t>Baseline:</w:t>
            </w:r>
            <w:r w:rsidR="009B6E6A" w:rsidRPr="00683FCC">
              <w:rPr>
                <w:sz w:val="17"/>
                <w:szCs w:val="17"/>
                <w:lang w:val="en-GB"/>
              </w:rPr>
              <w:t>2</w:t>
            </w:r>
            <w:r w:rsidR="00614FB9">
              <w:rPr>
                <w:sz w:val="17"/>
                <w:szCs w:val="17"/>
                <w:lang w:val="en-GB"/>
              </w:rPr>
              <w:t>:</w:t>
            </w:r>
            <w:r w:rsidRPr="00683FCC">
              <w:rPr>
                <w:sz w:val="17"/>
                <w:szCs w:val="17"/>
                <w:lang w:val="en-GB"/>
              </w:rPr>
              <w:t>4</w:t>
            </w:r>
            <w:r w:rsidRPr="00BE2740">
              <w:rPr>
                <w:sz w:val="17"/>
                <w:szCs w:val="17"/>
                <w:lang w:val="en-GB"/>
              </w:rPr>
              <w:t xml:space="preserve"> (201</w:t>
            </w:r>
            <w:r w:rsidR="009B6E6A" w:rsidRPr="00BE2740">
              <w:rPr>
                <w:sz w:val="17"/>
                <w:szCs w:val="17"/>
                <w:lang w:val="en-GB"/>
              </w:rPr>
              <w:t>4</w:t>
            </w:r>
            <w:r w:rsidRPr="00BE2740">
              <w:rPr>
                <w:sz w:val="17"/>
                <w:szCs w:val="17"/>
                <w:lang w:val="en-GB"/>
              </w:rPr>
              <w:t>)</w:t>
            </w:r>
            <w:r w:rsidR="00614FB9">
              <w:rPr>
                <w:sz w:val="17"/>
                <w:szCs w:val="17"/>
                <w:lang w:val="en-GB"/>
              </w:rPr>
              <w:t xml:space="preserve">; </w:t>
            </w:r>
            <w:r w:rsidRPr="00BE2740">
              <w:rPr>
                <w:i/>
                <w:sz w:val="17"/>
                <w:szCs w:val="17"/>
                <w:lang w:val="en-GB"/>
              </w:rPr>
              <w:t xml:space="preserve">Target: </w:t>
            </w:r>
            <w:r w:rsidRPr="00BE2740">
              <w:rPr>
                <w:sz w:val="17"/>
                <w:szCs w:val="17"/>
                <w:lang w:val="en-GB"/>
              </w:rPr>
              <w:t>4</w:t>
            </w:r>
            <w:r w:rsidR="00614FB9">
              <w:rPr>
                <w:sz w:val="17"/>
                <w:szCs w:val="17"/>
                <w:lang w:val="en-GB"/>
              </w:rPr>
              <w:t>:</w:t>
            </w:r>
            <w:r w:rsidRPr="00BE2740">
              <w:rPr>
                <w:sz w:val="17"/>
                <w:szCs w:val="17"/>
                <w:lang w:val="en-GB"/>
              </w:rPr>
              <w:t>4 (2020)</w:t>
            </w:r>
          </w:p>
          <w:p w14:paraId="5F90015C" w14:textId="3DDE6549" w:rsidR="0013216A" w:rsidRPr="00BE2740" w:rsidRDefault="00C2265F" w:rsidP="00683FCC">
            <w:pPr>
              <w:widowControl w:val="0"/>
              <w:autoSpaceDE w:val="0"/>
              <w:autoSpaceDN w:val="0"/>
              <w:adjustRightInd w:val="0"/>
              <w:rPr>
                <w:i/>
                <w:sz w:val="17"/>
                <w:szCs w:val="17"/>
                <w:lang w:val="en-GB"/>
              </w:rPr>
            </w:pPr>
            <w:r w:rsidRPr="00BE2740">
              <w:rPr>
                <w:i/>
                <w:iCs/>
                <w:sz w:val="17"/>
                <w:szCs w:val="17"/>
                <w:lang w:val="en-GB"/>
              </w:rPr>
              <w:t>Data</w:t>
            </w:r>
            <w:r w:rsidR="0013216A" w:rsidRPr="00BE2740">
              <w:rPr>
                <w:i/>
                <w:sz w:val="17"/>
                <w:szCs w:val="17"/>
                <w:lang w:val="en-GB"/>
              </w:rPr>
              <w:t xml:space="preserve">: </w:t>
            </w:r>
            <w:r w:rsidR="0013216A" w:rsidRPr="00683FCC">
              <w:rPr>
                <w:sz w:val="17"/>
                <w:szCs w:val="17"/>
                <w:lang w:val="en-GB"/>
              </w:rPr>
              <w:t xml:space="preserve">National policy papers, </w:t>
            </w:r>
            <w:r w:rsidR="009B6E6A" w:rsidRPr="00683FCC">
              <w:rPr>
                <w:sz w:val="17"/>
                <w:szCs w:val="17"/>
                <w:lang w:val="en-GB"/>
              </w:rPr>
              <w:t xml:space="preserve">Government </w:t>
            </w:r>
            <w:r w:rsidR="0013216A" w:rsidRPr="00683FCC">
              <w:rPr>
                <w:sz w:val="17"/>
                <w:szCs w:val="17"/>
                <w:lang w:val="en-GB"/>
              </w:rPr>
              <w:t>reports</w:t>
            </w:r>
            <w:r w:rsidR="009B6E6A" w:rsidRPr="00683FCC">
              <w:rPr>
                <w:sz w:val="17"/>
                <w:szCs w:val="17"/>
                <w:lang w:val="en-GB"/>
              </w:rPr>
              <w:t xml:space="preserve">, donor </w:t>
            </w:r>
            <w:r w:rsidR="0013216A" w:rsidRPr="00683FCC">
              <w:rPr>
                <w:sz w:val="17"/>
                <w:szCs w:val="17"/>
                <w:lang w:val="en-GB"/>
              </w:rPr>
              <w:t>reports (annual)</w:t>
            </w:r>
            <w:r w:rsidR="009B6E6A" w:rsidRPr="00683FCC">
              <w:rPr>
                <w:sz w:val="17"/>
                <w:szCs w:val="17"/>
                <w:lang w:val="en-GB"/>
              </w:rPr>
              <w:t>, media</w:t>
            </w:r>
            <w:r w:rsidR="00C55D2A" w:rsidRPr="00BE2740">
              <w:rPr>
                <w:i/>
                <w:sz w:val="17"/>
                <w:szCs w:val="17"/>
                <w:lang w:val="en-GB"/>
              </w:rPr>
              <w:t>.</w:t>
            </w:r>
          </w:p>
          <w:p w14:paraId="5B176101" w14:textId="77777777" w:rsidR="001B1311" w:rsidRPr="00B7082A" w:rsidRDefault="001B1311" w:rsidP="001B1311">
            <w:pPr>
              <w:widowControl w:val="0"/>
              <w:autoSpaceDE w:val="0"/>
              <w:autoSpaceDN w:val="0"/>
              <w:adjustRightInd w:val="0"/>
              <w:rPr>
                <w:sz w:val="14"/>
                <w:szCs w:val="14"/>
                <w:lang w:val="en-GB"/>
              </w:rPr>
            </w:pPr>
          </w:p>
          <w:p w14:paraId="00AF18E7" w14:textId="77777777" w:rsidR="009B6E6A" w:rsidRPr="00BE2740" w:rsidRDefault="009B6E6A" w:rsidP="00D92C95">
            <w:pPr>
              <w:widowControl w:val="0"/>
              <w:autoSpaceDE w:val="0"/>
              <w:autoSpaceDN w:val="0"/>
              <w:adjustRightInd w:val="0"/>
              <w:rPr>
                <w:b/>
                <w:sz w:val="17"/>
                <w:szCs w:val="17"/>
                <w:lang w:val="en-GB"/>
              </w:rPr>
            </w:pPr>
            <w:r w:rsidRPr="00BE2740">
              <w:rPr>
                <w:b/>
                <w:sz w:val="17"/>
                <w:szCs w:val="17"/>
                <w:lang w:val="en-GB"/>
              </w:rPr>
              <w:t xml:space="preserve">Output 1.3 Capacities of national and local institutions enhanced to collect, update, analyse and manage disaggregated socioeconomic data for evidence -based policy making </w:t>
            </w:r>
          </w:p>
          <w:p w14:paraId="02FF6E7D" w14:textId="77777777" w:rsidR="001B1311" w:rsidRPr="00B7082A" w:rsidRDefault="001B1311" w:rsidP="001B1311">
            <w:pPr>
              <w:widowControl w:val="0"/>
              <w:autoSpaceDE w:val="0"/>
              <w:autoSpaceDN w:val="0"/>
              <w:adjustRightInd w:val="0"/>
              <w:rPr>
                <w:sz w:val="14"/>
                <w:szCs w:val="14"/>
                <w:lang w:val="en-GB"/>
              </w:rPr>
            </w:pPr>
          </w:p>
          <w:p w14:paraId="363F67FB" w14:textId="495A4792" w:rsidR="009B6E6A" w:rsidRPr="00683FCC" w:rsidRDefault="009B6E6A" w:rsidP="00683FCC">
            <w:pPr>
              <w:widowControl w:val="0"/>
              <w:autoSpaceDE w:val="0"/>
              <w:autoSpaceDN w:val="0"/>
              <w:adjustRightInd w:val="0"/>
              <w:rPr>
                <w:sz w:val="17"/>
                <w:szCs w:val="17"/>
                <w:lang w:val="en-GB"/>
              </w:rPr>
            </w:pPr>
            <w:r w:rsidRPr="00683FCC">
              <w:rPr>
                <w:sz w:val="17"/>
                <w:szCs w:val="17"/>
                <w:lang w:val="en-GB"/>
              </w:rPr>
              <w:t>1.3.1</w:t>
            </w:r>
            <w:r w:rsidR="00614FB9">
              <w:rPr>
                <w:sz w:val="17"/>
                <w:szCs w:val="17"/>
                <w:lang w:val="en-GB"/>
              </w:rPr>
              <w:t xml:space="preserve"> </w:t>
            </w:r>
            <w:r w:rsidR="00CA346B" w:rsidRPr="00683FCC">
              <w:rPr>
                <w:sz w:val="17"/>
                <w:szCs w:val="17"/>
                <w:lang w:val="en-GB"/>
              </w:rPr>
              <w:t xml:space="preserve">Existence </w:t>
            </w:r>
            <w:r w:rsidRPr="00683FCC">
              <w:rPr>
                <w:sz w:val="17"/>
                <w:szCs w:val="17"/>
                <w:lang w:val="en-GB"/>
              </w:rPr>
              <w:t xml:space="preserve">mechanisms/methodologies at national level for collection and analysis of </w:t>
            </w:r>
            <w:r w:rsidR="008F5808" w:rsidRPr="00683FCC">
              <w:rPr>
                <w:sz w:val="17"/>
                <w:szCs w:val="17"/>
                <w:lang w:val="en-GB"/>
              </w:rPr>
              <w:t xml:space="preserve">disaggregated </w:t>
            </w:r>
            <w:r w:rsidRPr="00683FCC">
              <w:rPr>
                <w:sz w:val="17"/>
                <w:szCs w:val="17"/>
                <w:lang w:val="en-GB"/>
              </w:rPr>
              <w:t>data for evidence</w:t>
            </w:r>
            <w:r w:rsidR="00700C6C">
              <w:rPr>
                <w:sz w:val="17"/>
                <w:szCs w:val="17"/>
                <w:lang w:val="en-GB"/>
              </w:rPr>
              <w:t>-</w:t>
            </w:r>
            <w:r w:rsidRPr="00683FCC">
              <w:rPr>
                <w:sz w:val="17"/>
                <w:szCs w:val="17"/>
                <w:lang w:val="en-GB"/>
              </w:rPr>
              <w:t>based policymaking (</w:t>
            </w:r>
            <w:r w:rsidR="00700C6C">
              <w:rPr>
                <w:sz w:val="17"/>
                <w:szCs w:val="17"/>
                <w:lang w:val="en-GB"/>
              </w:rPr>
              <w:t>r</w:t>
            </w:r>
            <w:r w:rsidRPr="00683FCC">
              <w:rPr>
                <w:sz w:val="17"/>
                <w:szCs w:val="17"/>
                <w:lang w:val="en-GB"/>
              </w:rPr>
              <w:t xml:space="preserve">anking) </w:t>
            </w:r>
          </w:p>
          <w:p w14:paraId="3692B7E0" w14:textId="27788701" w:rsidR="009B6E6A" w:rsidRPr="00BE2740" w:rsidRDefault="009B6E6A" w:rsidP="00683FCC">
            <w:pPr>
              <w:widowControl w:val="0"/>
              <w:autoSpaceDE w:val="0"/>
              <w:autoSpaceDN w:val="0"/>
              <w:adjustRightInd w:val="0"/>
              <w:rPr>
                <w:i/>
                <w:sz w:val="17"/>
                <w:szCs w:val="17"/>
                <w:lang w:val="en-GB"/>
              </w:rPr>
            </w:pPr>
            <w:r w:rsidRPr="00BE2740">
              <w:rPr>
                <w:i/>
                <w:sz w:val="17"/>
                <w:szCs w:val="17"/>
                <w:lang w:val="en-GB"/>
              </w:rPr>
              <w:t>Baseline:</w:t>
            </w:r>
            <w:r w:rsidRPr="00683FCC">
              <w:rPr>
                <w:sz w:val="17"/>
                <w:szCs w:val="17"/>
                <w:lang w:val="en-GB"/>
              </w:rPr>
              <w:t>2/4</w:t>
            </w:r>
            <w:r w:rsidRPr="00BE2740">
              <w:rPr>
                <w:sz w:val="17"/>
                <w:szCs w:val="17"/>
                <w:lang w:val="en-GB"/>
              </w:rPr>
              <w:t xml:space="preserve"> (2014)</w:t>
            </w:r>
            <w:r w:rsidR="00614FB9">
              <w:rPr>
                <w:sz w:val="17"/>
                <w:szCs w:val="17"/>
                <w:lang w:val="en-GB"/>
              </w:rPr>
              <w:t xml:space="preserve">; </w:t>
            </w:r>
            <w:r w:rsidRPr="00BE2740">
              <w:rPr>
                <w:i/>
                <w:sz w:val="17"/>
                <w:szCs w:val="17"/>
                <w:lang w:val="en-GB"/>
              </w:rPr>
              <w:t xml:space="preserve">Target: </w:t>
            </w:r>
            <w:r w:rsidRPr="00BE2740">
              <w:rPr>
                <w:sz w:val="17"/>
                <w:szCs w:val="17"/>
                <w:lang w:val="en-GB"/>
              </w:rPr>
              <w:t>4/4 (2020)</w:t>
            </w:r>
          </w:p>
          <w:p w14:paraId="1A348491" w14:textId="27B288FE" w:rsidR="0013216A" w:rsidRPr="00BE2740" w:rsidRDefault="00C2265F" w:rsidP="00683FCC">
            <w:pPr>
              <w:widowControl w:val="0"/>
              <w:autoSpaceDE w:val="0"/>
              <w:autoSpaceDN w:val="0"/>
              <w:adjustRightInd w:val="0"/>
              <w:rPr>
                <w:i/>
                <w:sz w:val="17"/>
                <w:szCs w:val="17"/>
                <w:lang w:val="en-GB"/>
              </w:rPr>
            </w:pPr>
            <w:r w:rsidRPr="00BE2740">
              <w:rPr>
                <w:i/>
                <w:iCs/>
                <w:sz w:val="17"/>
                <w:szCs w:val="17"/>
                <w:lang w:val="en-GB"/>
              </w:rPr>
              <w:t>Data</w:t>
            </w:r>
            <w:r w:rsidR="009B6E6A" w:rsidRPr="00BE2740">
              <w:rPr>
                <w:i/>
                <w:sz w:val="17"/>
                <w:szCs w:val="17"/>
                <w:lang w:val="en-GB"/>
              </w:rPr>
              <w:t xml:space="preserve">: </w:t>
            </w:r>
            <w:r w:rsidR="009B6E6A" w:rsidRPr="00683FCC">
              <w:rPr>
                <w:sz w:val="17"/>
                <w:szCs w:val="17"/>
                <w:lang w:val="en-GB"/>
              </w:rPr>
              <w:t>Project</w:t>
            </w:r>
            <w:r w:rsidRPr="00683FCC">
              <w:rPr>
                <w:sz w:val="17"/>
                <w:szCs w:val="17"/>
                <w:lang w:val="en-GB"/>
              </w:rPr>
              <w:t xml:space="preserve"> monitoring and annual reports</w:t>
            </w:r>
            <w:r w:rsidR="009B6E6A" w:rsidRPr="00683FCC">
              <w:rPr>
                <w:sz w:val="17"/>
                <w:szCs w:val="17"/>
                <w:lang w:val="en-GB"/>
              </w:rPr>
              <w:t>, Government reports and websites</w:t>
            </w:r>
            <w:r w:rsidR="00C55D2A" w:rsidRPr="00683FCC">
              <w:rPr>
                <w:sz w:val="17"/>
                <w:szCs w:val="17"/>
                <w:lang w:val="en-GB"/>
              </w:rPr>
              <w:t>.</w:t>
            </w:r>
          </w:p>
        </w:tc>
        <w:tc>
          <w:tcPr>
            <w:tcW w:w="2422" w:type="dxa"/>
            <w:shd w:val="clear" w:color="auto" w:fill="auto"/>
          </w:tcPr>
          <w:p w14:paraId="6BCE71E2" w14:textId="7A77DED4" w:rsidR="0013216A" w:rsidRPr="00BE2740" w:rsidRDefault="0013216A" w:rsidP="00A47E11">
            <w:pPr>
              <w:widowControl w:val="0"/>
              <w:tabs>
                <w:tab w:val="left" w:pos="275"/>
              </w:tabs>
              <w:autoSpaceDE w:val="0"/>
              <w:autoSpaceDN w:val="0"/>
              <w:adjustRightInd w:val="0"/>
              <w:rPr>
                <w:sz w:val="17"/>
                <w:szCs w:val="17"/>
                <w:lang w:val="en-GB"/>
              </w:rPr>
            </w:pPr>
            <w:r w:rsidRPr="00BE2740">
              <w:rPr>
                <w:sz w:val="17"/>
                <w:szCs w:val="17"/>
                <w:lang w:val="en-GB"/>
              </w:rPr>
              <w:lastRenderedPageBreak/>
              <w:t>Ministr</w:t>
            </w:r>
            <w:r w:rsidR="00A84B74" w:rsidRPr="00BE2740">
              <w:rPr>
                <w:sz w:val="17"/>
                <w:szCs w:val="17"/>
                <w:lang w:val="en-GB"/>
              </w:rPr>
              <w:t>ies</w:t>
            </w:r>
            <w:r w:rsidRPr="00BE2740">
              <w:rPr>
                <w:sz w:val="17"/>
                <w:szCs w:val="17"/>
                <w:lang w:val="en-GB"/>
              </w:rPr>
              <w:t xml:space="preserve"> of Agriculture, </w:t>
            </w:r>
            <w:r w:rsidR="00A84B74" w:rsidRPr="00BE2740">
              <w:rPr>
                <w:sz w:val="17"/>
                <w:szCs w:val="17"/>
                <w:lang w:val="en-GB"/>
              </w:rPr>
              <w:t xml:space="preserve">Territorial Administration and </w:t>
            </w:r>
            <w:r w:rsidRPr="00BE2740">
              <w:rPr>
                <w:sz w:val="17"/>
                <w:szCs w:val="17"/>
                <w:lang w:val="en-GB"/>
              </w:rPr>
              <w:t>Economy</w:t>
            </w:r>
            <w:r w:rsidR="00AF380C" w:rsidRPr="00BE2740">
              <w:rPr>
                <w:sz w:val="17"/>
                <w:szCs w:val="17"/>
                <w:lang w:val="en-GB"/>
              </w:rPr>
              <w:t xml:space="preserve"> (MTAES)</w:t>
            </w:r>
            <w:r w:rsidRPr="00BE2740">
              <w:rPr>
                <w:sz w:val="17"/>
                <w:szCs w:val="17"/>
                <w:lang w:val="en-GB"/>
              </w:rPr>
              <w:t xml:space="preserve">, </w:t>
            </w:r>
            <w:r w:rsidR="00AF380C" w:rsidRPr="00BE2740">
              <w:rPr>
                <w:sz w:val="17"/>
                <w:szCs w:val="17"/>
                <w:lang w:val="en-GB"/>
              </w:rPr>
              <w:t>National Statistical Service (NSS)</w:t>
            </w:r>
            <w:r w:rsidRPr="00BE2740">
              <w:rPr>
                <w:sz w:val="17"/>
                <w:szCs w:val="17"/>
                <w:lang w:val="en-GB"/>
              </w:rPr>
              <w:t xml:space="preserve">, Municipalities, Russian Federation, </w:t>
            </w:r>
            <w:r w:rsidR="003B18B9">
              <w:rPr>
                <w:sz w:val="17"/>
                <w:szCs w:val="17"/>
                <w:lang w:val="en-GB"/>
              </w:rPr>
              <w:t>European Union</w:t>
            </w:r>
            <w:r w:rsidRPr="00BE2740">
              <w:rPr>
                <w:sz w:val="17"/>
                <w:szCs w:val="17"/>
                <w:lang w:val="en-GB"/>
              </w:rPr>
              <w:t xml:space="preserve">, </w:t>
            </w:r>
            <w:r w:rsidR="003B18B9" w:rsidRPr="00A47E11">
              <w:rPr>
                <w:sz w:val="17"/>
                <w:szCs w:val="17"/>
                <w:lang w:val="en-GB"/>
              </w:rPr>
              <w:t>Armenian Development Agency</w:t>
            </w:r>
          </w:p>
          <w:p w14:paraId="69F3E8AE" w14:textId="77777777" w:rsidR="0013216A" w:rsidRPr="00BE2740" w:rsidRDefault="0013216A" w:rsidP="00DC79A9">
            <w:pPr>
              <w:widowControl w:val="0"/>
              <w:tabs>
                <w:tab w:val="left" w:pos="275"/>
              </w:tabs>
              <w:autoSpaceDE w:val="0"/>
              <w:autoSpaceDN w:val="0"/>
              <w:adjustRightInd w:val="0"/>
              <w:rPr>
                <w:sz w:val="17"/>
                <w:szCs w:val="17"/>
                <w:lang w:val="en-GB"/>
              </w:rPr>
            </w:pPr>
          </w:p>
          <w:p w14:paraId="4D324589" w14:textId="77777777" w:rsidR="0013216A" w:rsidRPr="00BE2740" w:rsidRDefault="0013216A" w:rsidP="00DC79A9">
            <w:pPr>
              <w:widowControl w:val="0"/>
              <w:tabs>
                <w:tab w:val="left" w:pos="275"/>
              </w:tabs>
              <w:autoSpaceDE w:val="0"/>
              <w:autoSpaceDN w:val="0"/>
              <w:adjustRightInd w:val="0"/>
              <w:rPr>
                <w:sz w:val="17"/>
                <w:szCs w:val="17"/>
                <w:lang w:val="en-GB"/>
              </w:rPr>
            </w:pPr>
          </w:p>
          <w:p w14:paraId="3CE65977" w14:textId="55DFF878" w:rsidR="0013216A" w:rsidRPr="00BE2740" w:rsidRDefault="0013216A" w:rsidP="00A47E11">
            <w:pPr>
              <w:widowControl w:val="0"/>
              <w:tabs>
                <w:tab w:val="left" w:pos="275"/>
              </w:tabs>
              <w:autoSpaceDE w:val="0"/>
              <w:autoSpaceDN w:val="0"/>
              <w:adjustRightInd w:val="0"/>
              <w:rPr>
                <w:sz w:val="17"/>
                <w:szCs w:val="17"/>
                <w:lang w:val="en-GB"/>
              </w:rPr>
            </w:pPr>
            <w:r w:rsidRPr="00BE2740">
              <w:rPr>
                <w:sz w:val="17"/>
                <w:szCs w:val="17"/>
                <w:lang w:val="en-GB"/>
              </w:rPr>
              <w:t>Ministry of Education, National Cent</w:t>
            </w:r>
            <w:r w:rsidR="003B18B9">
              <w:rPr>
                <w:sz w:val="17"/>
                <w:szCs w:val="17"/>
                <w:lang w:val="en-GB"/>
              </w:rPr>
              <w:t>re</w:t>
            </w:r>
            <w:r w:rsidRPr="00BE2740">
              <w:rPr>
                <w:sz w:val="17"/>
                <w:szCs w:val="17"/>
                <w:lang w:val="en-GB"/>
              </w:rPr>
              <w:t xml:space="preserve"> for </w:t>
            </w:r>
            <w:r w:rsidR="00891487">
              <w:rPr>
                <w:sz w:val="17"/>
                <w:szCs w:val="17"/>
                <w:lang w:val="en-GB"/>
              </w:rPr>
              <w:t xml:space="preserve">Vocational Education and Training </w:t>
            </w:r>
            <w:r w:rsidRPr="00BE2740">
              <w:rPr>
                <w:sz w:val="17"/>
                <w:szCs w:val="17"/>
                <w:lang w:val="en-GB"/>
              </w:rPr>
              <w:t>Development</w:t>
            </w:r>
            <w:r w:rsidR="00891487">
              <w:rPr>
                <w:sz w:val="17"/>
                <w:szCs w:val="17"/>
                <w:lang w:val="en-GB"/>
              </w:rPr>
              <w:t>; Centre for</w:t>
            </w:r>
            <w:r w:rsidR="00AF380C" w:rsidRPr="00BE2740">
              <w:rPr>
                <w:sz w:val="17"/>
                <w:szCs w:val="17"/>
                <w:lang w:val="en-GB"/>
              </w:rPr>
              <w:t xml:space="preserve"> </w:t>
            </w:r>
            <w:r w:rsidRPr="00BE2740">
              <w:rPr>
                <w:sz w:val="17"/>
                <w:szCs w:val="17"/>
                <w:lang w:val="en-GB"/>
              </w:rPr>
              <w:t>Professional Education Quality Assurance</w:t>
            </w:r>
            <w:r w:rsidR="00891487">
              <w:rPr>
                <w:sz w:val="17"/>
                <w:szCs w:val="17"/>
                <w:lang w:val="en-GB"/>
              </w:rPr>
              <w:t>;</w:t>
            </w:r>
            <w:r w:rsidR="00AF380C" w:rsidRPr="00BE2740">
              <w:rPr>
                <w:sz w:val="17"/>
                <w:szCs w:val="17"/>
                <w:lang w:val="en-GB"/>
              </w:rPr>
              <w:t xml:space="preserve"> </w:t>
            </w:r>
            <w:r w:rsidR="00891487">
              <w:rPr>
                <w:sz w:val="17"/>
                <w:szCs w:val="17"/>
                <w:lang w:val="en-GB"/>
              </w:rPr>
              <w:t>r</w:t>
            </w:r>
            <w:r w:rsidR="00AF380C" w:rsidRPr="00BE2740">
              <w:rPr>
                <w:sz w:val="17"/>
                <w:szCs w:val="17"/>
                <w:lang w:val="en-GB"/>
              </w:rPr>
              <w:t>egional colleges,</w:t>
            </w:r>
          </w:p>
          <w:p w14:paraId="6C02EE7D" w14:textId="77777777" w:rsidR="0013216A" w:rsidRPr="00BE2740" w:rsidRDefault="0013216A" w:rsidP="00270C22">
            <w:pPr>
              <w:widowControl w:val="0"/>
              <w:tabs>
                <w:tab w:val="left" w:pos="275"/>
              </w:tabs>
              <w:autoSpaceDE w:val="0"/>
              <w:autoSpaceDN w:val="0"/>
              <w:adjustRightInd w:val="0"/>
              <w:jc w:val="both"/>
              <w:rPr>
                <w:strike/>
                <w:sz w:val="17"/>
                <w:szCs w:val="17"/>
                <w:lang w:val="en-GB"/>
              </w:rPr>
            </w:pPr>
          </w:p>
        </w:tc>
        <w:tc>
          <w:tcPr>
            <w:tcW w:w="1764" w:type="dxa"/>
            <w:shd w:val="clear" w:color="auto" w:fill="auto"/>
            <w:tcMar>
              <w:top w:w="15" w:type="dxa"/>
              <w:left w:w="108" w:type="dxa"/>
              <w:bottom w:w="0" w:type="dxa"/>
              <w:right w:w="108" w:type="dxa"/>
            </w:tcMar>
          </w:tcPr>
          <w:p w14:paraId="47841D75" w14:textId="381396B1" w:rsidR="0013216A" w:rsidRPr="00BE2740" w:rsidRDefault="0013216A" w:rsidP="00270C22">
            <w:pPr>
              <w:rPr>
                <w:b/>
                <w:sz w:val="17"/>
                <w:szCs w:val="17"/>
                <w:lang w:val="en-GB"/>
              </w:rPr>
            </w:pPr>
            <w:r w:rsidRPr="00BE2740">
              <w:rPr>
                <w:b/>
                <w:sz w:val="17"/>
                <w:szCs w:val="17"/>
                <w:lang w:val="en-GB"/>
              </w:rPr>
              <w:t>Regular: 500</w:t>
            </w:r>
          </w:p>
          <w:p w14:paraId="326AE8A6" w14:textId="77777777" w:rsidR="0013216A" w:rsidRPr="00BE2740" w:rsidRDefault="0013216A" w:rsidP="00270C22">
            <w:pPr>
              <w:rPr>
                <w:b/>
                <w:sz w:val="17"/>
                <w:szCs w:val="17"/>
                <w:lang w:val="en-GB"/>
              </w:rPr>
            </w:pPr>
          </w:p>
          <w:p w14:paraId="4A6BE54C" w14:textId="2EB831B1" w:rsidR="0013216A" w:rsidRPr="00BE2740" w:rsidRDefault="0013216A" w:rsidP="00270C22">
            <w:pPr>
              <w:rPr>
                <w:b/>
                <w:sz w:val="17"/>
                <w:szCs w:val="17"/>
                <w:lang w:val="en-GB"/>
              </w:rPr>
            </w:pPr>
            <w:r w:rsidRPr="00BE2740">
              <w:rPr>
                <w:b/>
                <w:sz w:val="17"/>
                <w:szCs w:val="17"/>
                <w:lang w:val="en-GB"/>
              </w:rPr>
              <w:t>Other: 1</w:t>
            </w:r>
            <w:r w:rsidR="00CD2DE0" w:rsidRPr="00BE2740">
              <w:rPr>
                <w:b/>
                <w:sz w:val="17"/>
                <w:szCs w:val="17"/>
                <w:lang w:val="en-GB"/>
              </w:rPr>
              <w:t>5</w:t>
            </w:r>
            <w:r w:rsidRPr="00BE2740">
              <w:rPr>
                <w:b/>
                <w:sz w:val="17"/>
                <w:szCs w:val="17"/>
                <w:lang w:val="en-GB"/>
              </w:rPr>
              <w:t>,</w:t>
            </w:r>
            <w:r w:rsidR="007058D0" w:rsidRPr="00BE2740">
              <w:rPr>
                <w:b/>
                <w:sz w:val="17"/>
                <w:szCs w:val="17"/>
                <w:lang w:val="en-GB"/>
              </w:rPr>
              <w:t>5</w:t>
            </w:r>
            <w:r w:rsidRPr="00BE2740">
              <w:rPr>
                <w:b/>
                <w:sz w:val="17"/>
                <w:szCs w:val="17"/>
                <w:lang w:val="en-GB"/>
              </w:rPr>
              <w:t>00</w:t>
            </w:r>
          </w:p>
          <w:p w14:paraId="284868E8" w14:textId="77777777" w:rsidR="0013216A" w:rsidRPr="00BE2740" w:rsidRDefault="0013216A" w:rsidP="00270C22">
            <w:pPr>
              <w:rPr>
                <w:b/>
                <w:sz w:val="17"/>
                <w:szCs w:val="17"/>
                <w:lang w:val="en-GB"/>
              </w:rPr>
            </w:pPr>
          </w:p>
          <w:p w14:paraId="7CED4D04" w14:textId="2E6EAB70" w:rsidR="0013216A" w:rsidRPr="00BE2740" w:rsidRDefault="001B3500" w:rsidP="00C864F3">
            <w:pPr>
              <w:rPr>
                <w:b/>
                <w:sz w:val="17"/>
                <w:szCs w:val="17"/>
                <w:lang w:val="en-GB"/>
              </w:rPr>
            </w:pPr>
            <w:r w:rsidRPr="00BE2740">
              <w:rPr>
                <w:b/>
                <w:sz w:val="17"/>
                <w:szCs w:val="17"/>
                <w:lang w:val="en-GB"/>
              </w:rPr>
              <w:t>Government</w:t>
            </w:r>
            <w:r w:rsidR="0013216A" w:rsidRPr="00BE2740">
              <w:rPr>
                <w:b/>
                <w:sz w:val="17"/>
                <w:szCs w:val="17"/>
                <w:lang w:val="en-GB"/>
              </w:rPr>
              <w:t>: 500</w:t>
            </w:r>
          </w:p>
        </w:tc>
      </w:tr>
      <w:tr w:rsidR="0013216A" w:rsidRPr="00BE2740" w14:paraId="0D4B5E27" w14:textId="77777777" w:rsidTr="003930AD">
        <w:tc>
          <w:tcPr>
            <w:tcW w:w="13887" w:type="dxa"/>
            <w:gridSpan w:val="5"/>
            <w:shd w:val="clear" w:color="auto" w:fill="auto"/>
            <w:tcMar>
              <w:top w:w="72" w:type="dxa"/>
              <w:left w:w="144" w:type="dxa"/>
              <w:bottom w:w="72" w:type="dxa"/>
              <w:right w:w="144" w:type="dxa"/>
            </w:tcMar>
          </w:tcPr>
          <w:p w14:paraId="2E9B0CEB" w14:textId="7605FCF9" w:rsidR="0013216A" w:rsidRPr="00B36A78" w:rsidRDefault="00614FB9" w:rsidP="00CA346B">
            <w:pPr>
              <w:autoSpaceDE w:val="0"/>
              <w:autoSpaceDN w:val="0"/>
              <w:adjustRightInd w:val="0"/>
              <w:rPr>
                <w:b/>
                <w:bCs/>
                <w:sz w:val="17"/>
                <w:szCs w:val="17"/>
                <w:lang w:val="en-GB"/>
              </w:rPr>
            </w:pPr>
            <w:r w:rsidRPr="00B36A78">
              <w:rPr>
                <w:b/>
                <w:bCs/>
                <w:color w:val="000000"/>
                <w:sz w:val="17"/>
                <w:szCs w:val="17"/>
                <w:lang w:val="en-GB"/>
              </w:rPr>
              <w:lastRenderedPageBreak/>
              <w:t>National priority or goal</w:t>
            </w:r>
            <w:r w:rsidR="0013216A" w:rsidRPr="00B36A78">
              <w:rPr>
                <w:b/>
                <w:bCs/>
                <w:color w:val="000000"/>
                <w:sz w:val="17"/>
                <w:szCs w:val="17"/>
                <w:lang w:val="en-GB"/>
              </w:rPr>
              <w:t>:</w:t>
            </w:r>
            <w:r w:rsidR="0013216A" w:rsidRPr="00D71DF9">
              <w:rPr>
                <w:b/>
                <w:bCs/>
                <w:sz w:val="17"/>
                <w:szCs w:val="17"/>
                <w:lang w:val="en-GB"/>
              </w:rPr>
              <w:t xml:space="preserve"> Institutional modernization of the public administration and governance</w:t>
            </w:r>
            <w:r w:rsidR="00CA346B" w:rsidRPr="00D71DF9">
              <w:rPr>
                <w:b/>
                <w:bCs/>
                <w:sz w:val="17"/>
                <w:szCs w:val="17"/>
                <w:lang w:val="en-GB"/>
              </w:rPr>
              <w:t xml:space="preserve"> (</w:t>
            </w:r>
            <w:r w:rsidR="00B36A78">
              <w:rPr>
                <w:b/>
                <w:bCs/>
                <w:sz w:val="18"/>
                <w:szCs w:val="18"/>
                <w:lang w:val="en-GB"/>
              </w:rPr>
              <w:t>Prospective Programme of Strategic Development,</w:t>
            </w:r>
            <w:r w:rsidR="00CA346B" w:rsidRPr="00D71DF9">
              <w:rPr>
                <w:b/>
                <w:bCs/>
                <w:sz w:val="17"/>
                <w:szCs w:val="17"/>
                <w:lang w:val="en-GB"/>
              </w:rPr>
              <w:t xml:space="preserve"> 2014-2025)</w:t>
            </w:r>
          </w:p>
        </w:tc>
      </w:tr>
      <w:tr w:rsidR="0013216A" w:rsidRPr="00BE2740" w14:paraId="69AF063F" w14:textId="77777777" w:rsidTr="003930AD">
        <w:tc>
          <w:tcPr>
            <w:tcW w:w="13887" w:type="dxa"/>
            <w:gridSpan w:val="5"/>
            <w:shd w:val="clear" w:color="auto" w:fill="auto"/>
            <w:tcMar>
              <w:top w:w="72" w:type="dxa"/>
              <w:left w:w="144" w:type="dxa"/>
              <w:bottom w:w="72" w:type="dxa"/>
              <w:right w:w="144" w:type="dxa"/>
            </w:tcMar>
          </w:tcPr>
          <w:p w14:paraId="1F67BC49" w14:textId="6368DE99" w:rsidR="0013216A" w:rsidRPr="00683FCC" w:rsidRDefault="0013216A" w:rsidP="00B65402">
            <w:pPr>
              <w:jc w:val="both"/>
              <w:rPr>
                <w:b/>
                <w:bCs/>
                <w:sz w:val="17"/>
                <w:szCs w:val="17"/>
                <w:lang w:val="en-GB"/>
              </w:rPr>
            </w:pPr>
            <w:r w:rsidRPr="00B36A78">
              <w:rPr>
                <w:b/>
                <w:bCs/>
                <w:color w:val="000000"/>
                <w:sz w:val="17"/>
                <w:szCs w:val="17"/>
                <w:lang w:val="en-GB"/>
              </w:rPr>
              <w:t xml:space="preserve">UNDAF </w:t>
            </w:r>
            <w:r w:rsidR="00614FB9" w:rsidRPr="00B36A78">
              <w:rPr>
                <w:b/>
                <w:bCs/>
                <w:color w:val="000000"/>
                <w:sz w:val="17"/>
                <w:szCs w:val="17"/>
                <w:lang w:val="en-GB"/>
              </w:rPr>
              <w:t>outcome</w:t>
            </w:r>
            <w:r w:rsidR="00B36A78">
              <w:rPr>
                <w:b/>
                <w:bCs/>
                <w:color w:val="000000"/>
                <w:sz w:val="17"/>
                <w:szCs w:val="17"/>
                <w:lang w:val="en-GB"/>
              </w:rPr>
              <w:t>:</w:t>
            </w:r>
            <w:r w:rsidRPr="00B36A78">
              <w:rPr>
                <w:b/>
                <w:bCs/>
                <w:color w:val="000000"/>
                <w:sz w:val="17"/>
                <w:szCs w:val="17"/>
                <w:lang w:val="en-GB"/>
              </w:rPr>
              <w:t xml:space="preserve"> 2</w:t>
            </w:r>
            <w:r w:rsidR="00614FB9" w:rsidRPr="00B36A78">
              <w:rPr>
                <w:b/>
                <w:bCs/>
                <w:color w:val="000000"/>
                <w:sz w:val="17"/>
                <w:szCs w:val="17"/>
                <w:lang w:val="en-GB"/>
              </w:rPr>
              <w:t>.</w:t>
            </w:r>
            <w:r w:rsidRPr="00D71DF9">
              <w:rPr>
                <w:b/>
                <w:color w:val="000000"/>
                <w:sz w:val="17"/>
                <w:szCs w:val="17"/>
                <w:lang w:val="en-GB"/>
              </w:rPr>
              <w:t xml:space="preserve"> </w:t>
            </w:r>
            <w:r w:rsidRPr="00D71DF9">
              <w:rPr>
                <w:b/>
                <w:bCs/>
                <w:sz w:val="17"/>
                <w:szCs w:val="17"/>
                <w:lang w:val="en-GB"/>
              </w:rPr>
              <w:t>B</w:t>
            </w:r>
            <w:r w:rsidRPr="00683FCC">
              <w:rPr>
                <w:b/>
                <w:bCs/>
                <w:sz w:val="17"/>
                <w:szCs w:val="17"/>
                <w:lang w:val="en-GB"/>
              </w:rPr>
              <w:t>y 2020, people</w:t>
            </w:r>
            <w:r w:rsidR="007058D0" w:rsidRPr="00683FCC">
              <w:rPr>
                <w:b/>
                <w:bCs/>
                <w:sz w:val="17"/>
                <w:szCs w:val="17"/>
                <w:lang w:val="en-GB"/>
              </w:rPr>
              <w:t>’</w:t>
            </w:r>
            <w:r w:rsidRPr="00683FCC">
              <w:rPr>
                <w:b/>
                <w:bCs/>
                <w:sz w:val="17"/>
                <w:szCs w:val="17"/>
                <w:lang w:val="en-GB"/>
              </w:rPr>
              <w:t>s expectations for voice, accountability, transparency, and protection of human rights are met by improved systems of democratic governance.</w:t>
            </w:r>
          </w:p>
        </w:tc>
      </w:tr>
      <w:tr w:rsidR="0013216A" w:rsidRPr="00BE2740" w14:paraId="7150189D" w14:textId="77777777" w:rsidTr="003930AD">
        <w:tc>
          <w:tcPr>
            <w:tcW w:w="13887" w:type="dxa"/>
            <w:gridSpan w:val="5"/>
            <w:shd w:val="clear" w:color="auto" w:fill="auto"/>
            <w:tcMar>
              <w:top w:w="72" w:type="dxa"/>
              <w:left w:w="144" w:type="dxa"/>
              <w:bottom w:w="72" w:type="dxa"/>
              <w:right w:w="144" w:type="dxa"/>
            </w:tcMar>
          </w:tcPr>
          <w:p w14:paraId="7A8F94E5" w14:textId="7C5FD473" w:rsidR="0013216A" w:rsidRPr="00B36A78" w:rsidRDefault="00614FB9" w:rsidP="00CA346B">
            <w:pPr>
              <w:jc w:val="both"/>
              <w:rPr>
                <w:b/>
                <w:bCs/>
                <w:sz w:val="17"/>
                <w:szCs w:val="17"/>
                <w:lang w:val="en-GB"/>
              </w:rPr>
            </w:pPr>
            <w:r w:rsidRPr="00B36A78">
              <w:rPr>
                <w:b/>
                <w:bCs/>
                <w:color w:val="000000"/>
                <w:sz w:val="17"/>
                <w:szCs w:val="17"/>
                <w:lang w:val="en-GB"/>
              </w:rPr>
              <w:t>Strategic plan outcome</w:t>
            </w:r>
            <w:r w:rsidR="0013216A" w:rsidRPr="00B36A78">
              <w:rPr>
                <w:b/>
                <w:bCs/>
                <w:color w:val="000000"/>
                <w:sz w:val="17"/>
                <w:szCs w:val="17"/>
                <w:lang w:val="en-GB"/>
              </w:rPr>
              <w:t xml:space="preserve">: </w:t>
            </w:r>
            <w:r w:rsidR="0013216A" w:rsidRPr="00D71DF9">
              <w:rPr>
                <w:b/>
                <w:bCs/>
                <w:sz w:val="17"/>
                <w:szCs w:val="17"/>
                <w:lang w:val="en-GB"/>
              </w:rPr>
              <w:t>2</w:t>
            </w:r>
            <w:r w:rsidRPr="00D71DF9">
              <w:rPr>
                <w:b/>
                <w:bCs/>
                <w:sz w:val="17"/>
                <w:szCs w:val="17"/>
                <w:lang w:val="en-GB"/>
              </w:rPr>
              <w:t>.</w:t>
            </w:r>
            <w:r w:rsidR="0013216A" w:rsidRPr="00D71DF9">
              <w:rPr>
                <w:b/>
                <w:bCs/>
                <w:sz w:val="17"/>
                <w:szCs w:val="17"/>
                <w:lang w:val="en-GB"/>
              </w:rPr>
              <w:t xml:space="preserve"> </w:t>
            </w:r>
            <w:r w:rsidR="0013216A" w:rsidRPr="00683FCC">
              <w:rPr>
                <w:b/>
                <w:bCs/>
                <w:sz w:val="17"/>
                <w:szCs w:val="17"/>
                <w:lang w:val="en-GB"/>
              </w:rPr>
              <w:t>Citizen expectations for voice, development, the rule of law and accountability are met by stronger systems of democratic governance.</w:t>
            </w:r>
          </w:p>
        </w:tc>
      </w:tr>
      <w:tr w:rsidR="0013216A" w:rsidRPr="00BE2740" w14:paraId="1A903B04" w14:textId="77777777" w:rsidTr="003930AD">
        <w:tc>
          <w:tcPr>
            <w:tcW w:w="2933" w:type="dxa"/>
            <w:shd w:val="clear" w:color="auto" w:fill="auto"/>
            <w:tcMar>
              <w:top w:w="72" w:type="dxa"/>
              <w:left w:w="144" w:type="dxa"/>
              <w:bottom w:w="72" w:type="dxa"/>
              <w:right w:w="144" w:type="dxa"/>
            </w:tcMar>
          </w:tcPr>
          <w:p w14:paraId="72FEF9D7" w14:textId="0BC2BB15" w:rsidR="0013216A" w:rsidRPr="00683FCC" w:rsidRDefault="0013216A" w:rsidP="00270C22">
            <w:pPr>
              <w:pStyle w:val="ListParagraph"/>
              <w:ind w:left="0"/>
              <w:contextualSpacing/>
              <w:rPr>
                <w:sz w:val="17"/>
                <w:szCs w:val="17"/>
                <w:lang w:val="en-GB"/>
              </w:rPr>
            </w:pPr>
            <w:r w:rsidRPr="00683FCC">
              <w:rPr>
                <w:sz w:val="17"/>
                <w:szCs w:val="17"/>
                <w:lang w:val="en-GB"/>
              </w:rPr>
              <w:t>2.1</w:t>
            </w:r>
            <w:r w:rsidRPr="005C177B">
              <w:rPr>
                <w:sz w:val="17"/>
                <w:szCs w:val="17"/>
                <w:lang w:val="en-GB"/>
              </w:rPr>
              <w:t xml:space="preserve"> </w:t>
            </w:r>
            <w:r w:rsidRPr="00683FCC">
              <w:rPr>
                <w:sz w:val="17"/>
                <w:szCs w:val="17"/>
                <w:lang w:val="en-GB"/>
              </w:rPr>
              <w:t>Transparency International Corruption Perception Index</w:t>
            </w:r>
            <w:r w:rsidR="00E2129A">
              <w:rPr>
                <w:sz w:val="17"/>
                <w:szCs w:val="17"/>
                <w:lang w:val="en-GB"/>
              </w:rPr>
              <w:t xml:space="preserve"> (TI/CPI)</w:t>
            </w:r>
            <w:r w:rsidRPr="00683FCC">
              <w:rPr>
                <w:sz w:val="17"/>
                <w:szCs w:val="17"/>
                <w:lang w:val="en-GB"/>
              </w:rPr>
              <w:t xml:space="preserve"> improved</w:t>
            </w:r>
          </w:p>
          <w:p w14:paraId="3AC3B27A" w14:textId="57B08823" w:rsidR="0013216A" w:rsidRPr="00683FCC" w:rsidRDefault="0013216A" w:rsidP="00270C22">
            <w:pPr>
              <w:pStyle w:val="ListParagraph"/>
              <w:ind w:left="0"/>
              <w:contextualSpacing/>
              <w:rPr>
                <w:sz w:val="17"/>
                <w:szCs w:val="17"/>
                <w:lang w:val="en-GB"/>
              </w:rPr>
            </w:pPr>
            <w:r w:rsidRPr="00683FCC">
              <w:rPr>
                <w:i/>
                <w:sz w:val="17"/>
                <w:szCs w:val="17"/>
                <w:lang w:val="en-GB"/>
              </w:rPr>
              <w:t>Baseline:</w:t>
            </w:r>
            <w:r w:rsidRPr="00683FCC">
              <w:rPr>
                <w:sz w:val="17"/>
                <w:szCs w:val="17"/>
                <w:lang w:val="en-GB"/>
              </w:rPr>
              <w:t xml:space="preserve"> TI/CPI ranks Armenia 94</w:t>
            </w:r>
            <w:r w:rsidR="008E77CC">
              <w:rPr>
                <w:sz w:val="17"/>
                <w:szCs w:val="17"/>
                <w:lang w:val="en-GB"/>
              </w:rPr>
              <w:t>th</w:t>
            </w:r>
            <w:r w:rsidRPr="00D71DF9">
              <w:rPr>
                <w:sz w:val="17"/>
                <w:szCs w:val="17"/>
                <w:lang w:val="en-GB"/>
              </w:rPr>
              <w:t xml:space="preserve"> </w:t>
            </w:r>
            <w:r w:rsidRPr="00683FCC">
              <w:rPr>
                <w:sz w:val="17"/>
                <w:szCs w:val="17"/>
                <w:lang w:val="en-GB"/>
              </w:rPr>
              <w:t>out of 175 countries (2014)</w:t>
            </w:r>
          </w:p>
          <w:p w14:paraId="00A2D874" w14:textId="0C4BFBE6" w:rsidR="0013216A" w:rsidRPr="005C177B" w:rsidRDefault="0013216A" w:rsidP="00270C22">
            <w:pPr>
              <w:pStyle w:val="ListParagraph"/>
              <w:ind w:left="0"/>
              <w:contextualSpacing/>
              <w:jc w:val="both"/>
              <w:rPr>
                <w:sz w:val="17"/>
                <w:szCs w:val="17"/>
                <w:lang w:val="en-GB"/>
              </w:rPr>
            </w:pPr>
            <w:r w:rsidRPr="00683FCC">
              <w:rPr>
                <w:i/>
                <w:sz w:val="17"/>
                <w:szCs w:val="17"/>
                <w:lang w:val="en-GB"/>
              </w:rPr>
              <w:t>Target:</w:t>
            </w:r>
            <w:r w:rsidRPr="00683FCC">
              <w:rPr>
                <w:sz w:val="17"/>
                <w:szCs w:val="17"/>
                <w:lang w:val="en-GB"/>
              </w:rPr>
              <w:t xml:space="preserve"> </w:t>
            </w:r>
            <w:r w:rsidRPr="005C177B">
              <w:rPr>
                <w:sz w:val="17"/>
                <w:szCs w:val="17"/>
                <w:lang w:val="en-GB"/>
              </w:rPr>
              <w:t xml:space="preserve">TI/CPI ranks Armenia in the </w:t>
            </w:r>
            <w:r w:rsidR="008E77CC" w:rsidRPr="00B7082A">
              <w:rPr>
                <w:sz w:val="17"/>
                <w:szCs w:val="17"/>
                <w:lang w:val="en-GB"/>
              </w:rPr>
              <w:t>60-70</w:t>
            </w:r>
            <w:r w:rsidR="008E77CC">
              <w:rPr>
                <w:sz w:val="17"/>
                <w:szCs w:val="17"/>
                <w:lang w:val="en-GB"/>
              </w:rPr>
              <w:t xml:space="preserve"> </w:t>
            </w:r>
            <w:r w:rsidRPr="005C177B">
              <w:rPr>
                <w:sz w:val="17"/>
                <w:szCs w:val="17"/>
                <w:lang w:val="en-GB"/>
              </w:rPr>
              <w:t>group of countries (2020)</w:t>
            </w:r>
          </w:p>
          <w:p w14:paraId="02567D5C" w14:textId="77777777" w:rsidR="0013216A" w:rsidRPr="00683FCC" w:rsidRDefault="0013216A" w:rsidP="00270C22">
            <w:pPr>
              <w:contextualSpacing/>
              <w:rPr>
                <w:sz w:val="17"/>
                <w:szCs w:val="17"/>
                <w:lang w:val="en-GB"/>
              </w:rPr>
            </w:pPr>
          </w:p>
          <w:p w14:paraId="4B13F423" w14:textId="1D80890D" w:rsidR="0013216A" w:rsidRPr="00683FCC" w:rsidRDefault="0013216A" w:rsidP="00270C22">
            <w:pPr>
              <w:contextualSpacing/>
              <w:rPr>
                <w:sz w:val="17"/>
                <w:szCs w:val="17"/>
                <w:lang w:val="en-GB"/>
              </w:rPr>
            </w:pPr>
            <w:r w:rsidRPr="007C2B83">
              <w:rPr>
                <w:sz w:val="17"/>
                <w:szCs w:val="17"/>
                <w:lang w:val="en-GB"/>
              </w:rPr>
              <w:t xml:space="preserve">2.2 </w:t>
            </w:r>
            <w:r w:rsidR="00700C6C">
              <w:rPr>
                <w:sz w:val="17"/>
                <w:szCs w:val="17"/>
                <w:lang w:val="en-GB"/>
              </w:rPr>
              <w:t xml:space="preserve">No. </w:t>
            </w:r>
            <w:r w:rsidRPr="005C177B">
              <w:rPr>
                <w:sz w:val="17"/>
                <w:szCs w:val="17"/>
                <w:lang w:val="en-GB"/>
              </w:rPr>
              <w:t xml:space="preserve">of recommendations from </w:t>
            </w:r>
            <w:r w:rsidR="008E77CC">
              <w:rPr>
                <w:sz w:val="17"/>
                <w:szCs w:val="17"/>
                <w:lang w:val="en-GB"/>
              </w:rPr>
              <w:t xml:space="preserve">United Nations human rights mechanisms </w:t>
            </w:r>
            <w:r w:rsidRPr="005C177B">
              <w:rPr>
                <w:sz w:val="17"/>
                <w:szCs w:val="17"/>
                <w:lang w:val="en-GB"/>
              </w:rPr>
              <w:t>acted upon (</w:t>
            </w:r>
            <w:r w:rsidR="008E77CC">
              <w:rPr>
                <w:sz w:val="17"/>
                <w:szCs w:val="17"/>
                <w:lang w:val="en-GB"/>
              </w:rPr>
              <w:t>%</w:t>
            </w:r>
            <w:r w:rsidRPr="005C177B">
              <w:rPr>
                <w:sz w:val="17"/>
                <w:szCs w:val="17"/>
                <w:lang w:val="en-GB"/>
              </w:rPr>
              <w:t xml:space="preserve"> </w:t>
            </w:r>
            <w:r w:rsidRPr="00683FCC">
              <w:rPr>
                <w:sz w:val="17"/>
                <w:szCs w:val="17"/>
                <w:lang w:val="en-GB"/>
              </w:rPr>
              <w:t xml:space="preserve">of total) </w:t>
            </w:r>
          </w:p>
          <w:p w14:paraId="5789AD27" w14:textId="672FA1E9" w:rsidR="0013216A" w:rsidRPr="007C2B83" w:rsidRDefault="0013216A" w:rsidP="00270C22">
            <w:pPr>
              <w:pStyle w:val="ListParagraph"/>
              <w:ind w:left="0"/>
              <w:contextualSpacing/>
              <w:rPr>
                <w:sz w:val="17"/>
                <w:szCs w:val="17"/>
                <w:lang w:val="en-GB"/>
              </w:rPr>
            </w:pPr>
            <w:r w:rsidRPr="00683FCC">
              <w:rPr>
                <w:i/>
                <w:sz w:val="17"/>
                <w:szCs w:val="17"/>
                <w:lang w:val="en-GB"/>
              </w:rPr>
              <w:t>Baseline</w:t>
            </w:r>
            <w:r w:rsidR="00DD32F9">
              <w:rPr>
                <w:i/>
                <w:sz w:val="17"/>
                <w:szCs w:val="17"/>
                <w:lang w:val="en-GB"/>
              </w:rPr>
              <w:t xml:space="preserve">: </w:t>
            </w:r>
            <w:r w:rsidRPr="00683FCC">
              <w:rPr>
                <w:sz w:val="17"/>
                <w:szCs w:val="17"/>
                <w:lang w:val="en-GB"/>
              </w:rPr>
              <w:t>Human Rights Action Plan</w:t>
            </w:r>
            <w:r w:rsidR="008E77CC">
              <w:rPr>
                <w:sz w:val="17"/>
                <w:szCs w:val="17"/>
                <w:lang w:val="en-GB"/>
              </w:rPr>
              <w:t>-</w:t>
            </w:r>
            <w:r w:rsidR="006370A7">
              <w:rPr>
                <w:sz w:val="17"/>
                <w:szCs w:val="17"/>
                <w:lang w:val="en-GB"/>
              </w:rPr>
              <w:t xml:space="preserve">adopted in April 2014. Monitoring mechanism to assess implementation not yet in place. </w:t>
            </w:r>
          </w:p>
          <w:p w14:paraId="57C498DE" w14:textId="1E2610A3" w:rsidR="0013216A" w:rsidRPr="000923CE" w:rsidRDefault="0013216A" w:rsidP="000923CE">
            <w:pPr>
              <w:pStyle w:val="ListParagraph"/>
              <w:ind w:left="0"/>
              <w:contextualSpacing/>
              <w:rPr>
                <w:sz w:val="17"/>
                <w:szCs w:val="17"/>
                <w:lang w:val="en-GB"/>
              </w:rPr>
            </w:pPr>
            <w:r w:rsidRPr="007C2B83">
              <w:rPr>
                <w:i/>
                <w:sz w:val="17"/>
                <w:szCs w:val="17"/>
                <w:lang w:val="en-GB"/>
              </w:rPr>
              <w:t>Target</w:t>
            </w:r>
            <w:r w:rsidR="00732B9A">
              <w:rPr>
                <w:sz w:val="17"/>
                <w:szCs w:val="17"/>
                <w:lang w:val="en-GB"/>
              </w:rPr>
              <w:t>:</w:t>
            </w:r>
            <w:r w:rsidRPr="000923CE">
              <w:rPr>
                <w:sz w:val="17"/>
                <w:szCs w:val="17"/>
                <w:lang w:val="en-GB"/>
              </w:rPr>
              <w:t xml:space="preserve"> </w:t>
            </w:r>
            <w:r w:rsidR="008E77CC">
              <w:rPr>
                <w:sz w:val="17"/>
                <w:szCs w:val="17"/>
                <w:lang w:val="en-GB"/>
              </w:rPr>
              <w:t>Action Plan</w:t>
            </w:r>
            <w:r w:rsidR="008E77CC" w:rsidRPr="000923CE">
              <w:rPr>
                <w:sz w:val="17"/>
                <w:szCs w:val="17"/>
                <w:lang w:val="en-GB"/>
              </w:rPr>
              <w:t xml:space="preserve"> </w:t>
            </w:r>
            <w:r w:rsidRPr="000923CE">
              <w:rPr>
                <w:sz w:val="17"/>
                <w:szCs w:val="17"/>
                <w:lang w:val="en-GB"/>
              </w:rPr>
              <w:t>implemented by at least 70%</w:t>
            </w:r>
          </w:p>
          <w:p w14:paraId="2C29657A" w14:textId="77777777" w:rsidR="0013216A" w:rsidRPr="000923CE" w:rsidRDefault="0013216A" w:rsidP="00270C22">
            <w:pPr>
              <w:contextualSpacing/>
              <w:rPr>
                <w:sz w:val="17"/>
                <w:szCs w:val="17"/>
                <w:lang w:val="en-GB"/>
              </w:rPr>
            </w:pPr>
          </w:p>
          <w:p w14:paraId="26697827" w14:textId="6A6716E5" w:rsidR="0013216A" w:rsidRPr="000923CE" w:rsidRDefault="0013216A" w:rsidP="00270C22">
            <w:pPr>
              <w:rPr>
                <w:sz w:val="17"/>
                <w:szCs w:val="17"/>
                <w:lang w:val="en-GB"/>
              </w:rPr>
            </w:pPr>
            <w:r w:rsidRPr="000923CE">
              <w:rPr>
                <w:sz w:val="17"/>
                <w:szCs w:val="17"/>
                <w:lang w:val="en-GB"/>
              </w:rPr>
              <w:t xml:space="preserve">2.3 Integrated and modernized border management system in place </w:t>
            </w:r>
            <w:r w:rsidR="00732B9A">
              <w:rPr>
                <w:sz w:val="17"/>
                <w:szCs w:val="17"/>
                <w:lang w:val="en-GB"/>
              </w:rPr>
              <w:t>at</w:t>
            </w:r>
            <w:r w:rsidR="00732B9A" w:rsidRPr="000923CE">
              <w:rPr>
                <w:sz w:val="17"/>
                <w:szCs w:val="17"/>
                <w:lang w:val="en-GB"/>
              </w:rPr>
              <w:t xml:space="preserve"> </w:t>
            </w:r>
            <w:r w:rsidR="00732B9A">
              <w:rPr>
                <w:sz w:val="17"/>
                <w:szCs w:val="17"/>
                <w:lang w:val="en-GB"/>
              </w:rPr>
              <w:t>three</w:t>
            </w:r>
            <w:r w:rsidRPr="000923CE">
              <w:rPr>
                <w:sz w:val="17"/>
                <w:szCs w:val="17"/>
                <w:lang w:val="en-GB"/>
              </w:rPr>
              <w:t xml:space="preserve"> </w:t>
            </w:r>
            <w:r w:rsidR="00732B9A" w:rsidRPr="00732B9A">
              <w:rPr>
                <w:sz w:val="17"/>
                <w:szCs w:val="17"/>
                <w:lang w:val="en-GB"/>
              </w:rPr>
              <w:t>border crossing points</w:t>
            </w:r>
            <w:r w:rsidRPr="000923CE">
              <w:rPr>
                <w:sz w:val="17"/>
                <w:szCs w:val="17"/>
                <w:lang w:val="en-GB"/>
              </w:rPr>
              <w:t xml:space="preserve">, in line with international </w:t>
            </w:r>
            <w:r w:rsidR="00F02C01">
              <w:rPr>
                <w:sz w:val="17"/>
                <w:szCs w:val="17"/>
                <w:lang w:val="en-GB"/>
              </w:rPr>
              <w:t>integrated border management</w:t>
            </w:r>
            <w:r w:rsidR="00F02C01" w:rsidRPr="000923CE">
              <w:rPr>
                <w:sz w:val="17"/>
                <w:szCs w:val="17"/>
                <w:lang w:val="en-GB"/>
              </w:rPr>
              <w:t xml:space="preserve"> </w:t>
            </w:r>
            <w:r w:rsidRPr="000923CE">
              <w:rPr>
                <w:sz w:val="17"/>
                <w:szCs w:val="17"/>
                <w:lang w:val="en-GB"/>
              </w:rPr>
              <w:t>standards.</w:t>
            </w:r>
          </w:p>
          <w:p w14:paraId="37333C98" w14:textId="6399EAE5" w:rsidR="0013216A" w:rsidRPr="000923CE" w:rsidRDefault="0013216A" w:rsidP="00270C22">
            <w:pPr>
              <w:pStyle w:val="ListParagraph"/>
              <w:ind w:left="0"/>
              <w:contextualSpacing/>
              <w:rPr>
                <w:sz w:val="17"/>
                <w:szCs w:val="17"/>
                <w:lang w:val="en-GB"/>
              </w:rPr>
            </w:pPr>
            <w:r w:rsidRPr="000923CE">
              <w:rPr>
                <w:i/>
                <w:sz w:val="17"/>
                <w:szCs w:val="17"/>
                <w:lang w:val="en-GB"/>
              </w:rPr>
              <w:t>Baseline:</w:t>
            </w:r>
            <w:r w:rsidRPr="000923CE">
              <w:rPr>
                <w:sz w:val="17"/>
                <w:szCs w:val="17"/>
                <w:lang w:val="en-GB"/>
              </w:rPr>
              <w:t xml:space="preserve"> </w:t>
            </w:r>
            <w:r w:rsidR="00F02C01">
              <w:rPr>
                <w:sz w:val="17"/>
                <w:szCs w:val="17"/>
                <w:lang w:val="en-GB"/>
              </w:rPr>
              <w:t>I</w:t>
            </w:r>
            <w:r w:rsidRPr="000923CE">
              <w:rPr>
                <w:sz w:val="17"/>
                <w:szCs w:val="17"/>
                <w:lang w:val="en-GB"/>
              </w:rPr>
              <w:t xml:space="preserve">nfrastructure of the three </w:t>
            </w:r>
            <w:r w:rsidR="00F02C01" w:rsidRPr="00732B9A">
              <w:rPr>
                <w:sz w:val="17"/>
                <w:szCs w:val="17"/>
                <w:lang w:val="en-GB"/>
              </w:rPr>
              <w:t>border crossing points</w:t>
            </w:r>
            <w:r w:rsidRPr="000923CE">
              <w:rPr>
                <w:sz w:val="17"/>
                <w:szCs w:val="17"/>
                <w:lang w:val="en-GB"/>
              </w:rPr>
              <w:t xml:space="preserve"> copes with </w:t>
            </w:r>
            <w:r w:rsidRPr="000923CE">
              <w:rPr>
                <w:sz w:val="17"/>
                <w:szCs w:val="17"/>
                <w:lang w:val="en-GB"/>
              </w:rPr>
              <w:lastRenderedPageBreak/>
              <w:t xml:space="preserve">processing of cross-border turnover but does not comply with </w:t>
            </w:r>
            <w:r w:rsidR="00F02C01">
              <w:rPr>
                <w:sz w:val="17"/>
                <w:szCs w:val="17"/>
                <w:lang w:val="en-GB"/>
              </w:rPr>
              <w:t>integrated border management</w:t>
            </w:r>
            <w:r w:rsidR="00F02C01" w:rsidRPr="00F02C01">
              <w:rPr>
                <w:sz w:val="17"/>
                <w:szCs w:val="17"/>
                <w:lang w:val="en-GB"/>
              </w:rPr>
              <w:t xml:space="preserve"> </w:t>
            </w:r>
            <w:r w:rsidRPr="000923CE">
              <w:rPr>
                <w:sz w:val="17"/>
                <w:szCs w:val="17"/>
                <w:lang w:val="en-GB"/>
              </w:rPr>
              <w:t>requirements (2014)</w:t>
            </w:r>
          </w:p>
          <w:p w14:paraId="43A8778C" w14:textId="64A9C191" w:rsidR="0013216A" w:rsidRPr="000923CE" w:rsidRDefault="0013216A" w:rsidP="00270C22">
            <w:pPr>
              <w:autoSpaceDE w:val="0"/>
              <w:autoSpaceDN w:val="0"/>
              <w:adjustRightInd w:val="0"/>
              <w:rPr>
                <w:sz w:val="17"/>
                <w:szCs w:val="17"/>
                <w:lang w:val="en-GB"/>
              </w:rPr>
            </w:pPr>
            <w:r w:rsidRPr="000923CE">
              <w:rPr>
                <w:i/>
                <w:sz w:val="17"/>
                <w:szCs w:val="17"/>
                <w:lang w:val="en-GB"/>
              </w:rPr>
              <w:t>Target:</w:t>
            </w:r>
            <w:r w:rsidRPr="000923CE">
              <w:rPr>
                <w:sz w:val="17"/>
                <w:szCs w:val="17"/>
                <w:lang w:val="en-GB"/>
              </w:rPr>
              <w:t xml:space="preserve"> </w:t>
            </w:r>
            <w:r w:rsidR="00F02C01">
              <w:rPr>
                <w:sz w:val="17"/>
                <w:szCs w:val="17"/>
                <w:lang w:val="en-GB"/>
              </w:rPr>
              <w:t>Three</w:t>
            </w:r>
            <w:r w:rsidR="00F02C01" w:rsidRPr="000923CE">
              <w:rPr>
                <w:sz w:val="17"/>
                <w:szCs w:val="17"/>
                <w:lang w:val="en-GB"/>
              </w:rPr>
              <w:t xml:space="preserve"> </w:t>
            </w:r>
            <w:r w:rsidR="00F02C01" w:rsidRPr="00732B9A">
              <w:rPr>
                <w:sz w:val="17"/>
                <w:szCs w:val="17"/>
                <w:lang w:val="en-GB"/>
              </w:rPr>
              <w:t>border crossing points</w:t>
            </w:r>
            <w:r w:rsidRPr="000923CE">
              <w:rPr>
                <w:sz w:val="17"/>
                <w:szCs w:val="17"/>
                <w:lang w:val="en-GB"/>
              </w:rPr>
              <w:t xml:space="preserve"> equipped with the border, customs, veterinary-</w:t>
            </w:r>
            <w:r w:rsidRPr="00C9701A">
              <w:rPr>
                <w:sz w:val="17"/>
                <w:szCs w:val="17"/>
                <w:lang w:val="en-GB"/>
              </w:rPr>
              <w:t>phytosanitary and sanitary control equipment</w:t>
            </w:r>
            <w:r w:rsidRPr="000923CE">
              <w:rPr>
                <w:sz w:val="17"/>
                <w:szCs w:val="17"/>
                <w:lang w:val="en-GB"/>
              </w:rPr>
              <w:t xml:space="preserve">; </w:t>
            </w:r>
            <w:r w:rsidR="00F02C01">
              <w:rPr>
                <w:sz w:val="17"/>
                <w:szCs w:val="17"/>
                <w:lang w:val="en-GB"/>
              </w:rPr>
              <w:t>information technology</w:t>
            </w:r>
            <w:r w:rsidRPr="000923CE">
              <w:rPr>
                <w:sz w:val="17"/>
                <w:szCs w:val="17"/>
                <w:lang w:val="en-GB"/>
              </w:rPr>
              <w:t xml:space="preserve"> solutions installed and operated by professionally trained personnel (2020)</w:t>
            </w:r>
          </w:p>
          <w:p w14:paraId="30FF1804" w14:textId="77777777" w:rsidR="0013216A" w:rsidRPr="000923CE" w:rsidRDefault="0013216A" w:rsidP="00270C22">
            <w:pPr>
              <w:pStyle w:val="ListParagraph"/>
              <w:ind w:left="0"/>
              <w:contextualSpacing/>
              <w:rPr>
                <w:sz w:val="17"/>
                <w:szCs w:val="17"/>
                <w:lang w:val="en-GB"/>
              </w:rPr>
            </w:pPr>
          </w:p>
          <w:p w14:paraId="45492958" w14:textId="49F3C9E7" w:rsidR="0013216A" w:rsidRPr="000923CE" w:rsidRDefault="0013216A" w:rsidP="00270C22">
            <w:pPr>
              <w:pStyle w:val="ListParagraph"/>
              <w:ind w:left="0"/>
              <w:contextualSpacing/>
              <w:rPr>
                <w:sz w:val="17"/>
                <w:szCs w:val="17"/>
                <w:lang w:val="en-GB"/>
              </w:rPr>
            </w:pPr>
            <w:r w:rsidRPr="000923CE">
              <w:rPr>
                <w:sz w:val="17"/>
                <w:szCs w:val="17"/>
                <w:lang w:val="en-GB"/>
              </w:rPr>
              <w:t xml:space="preserve">2.4 Voice and </w:t>
            </w:r>
            <w:r w:rsidR="00F02C01">
              <w:rPr>
                <w:sz w:val="17"/>
                <w:szCs w:val="17"/>
                <w:lang w:val="en-GB"/>
              </w:rPr>
              <w:t>a</w:t>
            </w:r>
            <w:r w:rsidRPr="000923CE">
              <w:rPr>
                <w:sz w:val="17"/>
                <w:szCs w:val="17"/>
                <w:lang w:val="en-GB"/>
              </w:rPr>
              <w:t xml:space="preserve">ccountability </w:t>
            </w:r>
            <w:r w:rsidR="00F02C01">
              <w:rPr>
                <w:sz w:val="17"/>
                <w:szCs w:val="17"/>
                <w:lang w:val="en-GB"/>
              </w:rPr>
              <w:t>i</w:t>
            </w:r>
            <w:r w:rsidR="00F02C01" w:rsidRPr="00B7082A">
              <w:rPr>
                <w:sz w:val="17"/>
                <w:szCs w:val="17"/>
                <w:lang w:val="en-GB"/>
              </w:rPr>
              <w:t xml:space="preserve">ndicator </w:t>
            </w:r>
            <w:r w:rsidR="00F02C01">
              <w:rPr>
                <w:sz w:val="17"/>
                <w:szCs w:val="17"/>
                <w:lang w:val="en-GB"/>
              </w:rPr>
              <w:t>on</w:t>
            </w:r>
            <w:r w:rsidR="00F02C01" w:rsidRPr="000923CE">
              <w:rPr>
                <w:sz w:val="17"/>
                <w:szCs w:val="17"/>
                <w:lang w:val="en-GB"/>
              </w:rPr>
              <w:t xml:space="preserve"> </w:t>
            </w:r>
            <w:r w:rsidRPr="000923CE">
              <w:rPr>
                <w:sz w:val="17"/>
                <w:szCs w:val="17"/>
                <w:lang w:val="en-GB"/>
              </w:rPr>
              <w:t>the World Bank Governance Index improved.</w:t>
            </w:r>
          </w:p>
          <w:p w14:paraId="22C3F148" w14:textId="2895775D" w:rsidR="0013216A" w:rsidRPr="000923CE" w:rsidRDefault="0013216A" w:rsidP="00270C22">
            <w:pPr>
              <w:pStyle w:val="ListParagraph"/>
              <w:ind w:left="0"/>
              <w:contextualSpacing/>
              <w:rPr>
                <w:sz w:val="17"/>
                <w:szCs w:val="17"/>
                <w:lang w:val="en-GB"/>
              </w:rPr>
            </w:pPr>
            <w:r w:rsidRPr="000923CE">
              <w:rPr>
                <w:i/>
                <w:sz w:val="17"/>
                <w:szCs w:val="17"/>
                <w:lang w:val="en-GB"/>
              </w:rPr>
              <w:t>Baseline:</w:t>
            </w:r>
            <w:r w:rsidRPr="000923CE">
              <w:rPr>
                <w:sz w:val="17"/>
                <w:szCs w:val="17"/>
                <w:lang w:val="en-GB"/>
              </w:rPr>
              <w:t xml:space="preserve"> Percentile rank 29.4 (2013)</w:t>
            </w:r>
          </w:p>
          <w:p w14:paraId="520C289A" w14:textId="0910F977" w:rsidR="0013216A" w:rsidRPr="002B0281" w:rsidRDefault="0013216A" w:rsidP="00270C22">
            <w:pPr>
              <w:pStyle w:val="ListParagraph"/>
              <w:ind w:left="0"/>
              <w:contextualSpacing/>
              <w:rPr>
                <w:sz w:val="17"/>
                <w:szCs w:val="17"/>
                <w:lang w:val="en-GB"/>
              </w:rPr>
            </w:pPr>
            <w:r w:rsidRPr="000923CE">
              <w:rPr>
                <w:i/>
                <w:sz w:val="17"/>
                <w:szCs w:val="17"/>
                <w:lang w:val="en-GB"/>
              </w:rPr>
              <w:t>Target:</w:t>
            </w:r>
            <w:r w:rsidRPr="000923CE">
              <w:rPr>
                <w:sz w:val="17"/>
                <w:szCs w:val="17"/>
                <w:lang w:val="en-GB"/>
              </w:rPr>
              <w:t xml:space="preserve"> Percentile rank</w:t>
            </w:r>
            <w:r w:rsidRPr="002B0281">
              <w:rPr>
                <w:sz w:val="17"/>
                <w:szCs w:val="17"/>
                <w:lang w:val="en-GB"/>
              </w:rPr>
              <w:t xml:space="preserve"> 64 (2020)</w:t>
            </w:r>
          </w:p>
          <w:p w14:paraId="377E86CB" w14:textId="77777777" w:rsidR="0013216A" w:rsidRPr="002B0281" w:rsidRDefault="0013216A" w:rsidP="00270C22">
            <w:pPr>
              <w:pStyle w:val="ListParagraph"/>
              <w:ind w:left="0"/>
              <w:contextualSpacing/>
              <w:rPr>
                <w:sz w:val="17"/>
                <w:szCs w:val="17"/>
                <w:lang w:val="en-GB"/>
              </w:rPr>
            </w:pPr>
          </w:p>
          <w:p w14:paraId="0C05F457" w14:textId="77777777" w:rsidR="0013216A" w:rsidRPr="002B0281" w:rsidRDefault="0013216A" w:rsidP="00270C22">
            <w:pPr>
              <w:rPr>
                <w:sz w:val="17"/>
                <w:szCs w:val="17"/>
                <w:lang w:val="en-GB"/>
              </w:rPr>
            </w:pPr>
          </w:p>
          <w:p w14:paraId="5B7B51DF" w14:textId="77777777" w:rsidR="0013216A" w:rsidRPr="002B0281" w:rsidRDefault="0013216A" w:rsidP="00270C22">
            <w:pPr>
              <w:rPr>
                <w:sz w:val="17"/>
                <w:szCs w:val="17"/>
                <w:lang w:val="en-GB"/>
              </w:rPr>
            </w:pPr>
          </w:p>
        </w:tc>
        <w:tc>
          <w:tcPr>
            <w:tcW w:w="2048" w:type="dxa"/>
            <w:shd w:val="clear" w:color="auto" w:fill="auto"/>
          </w:tcPr>
          <w:p w14:paraId="2500AE8E" w14:textId="72794C6C" w:rsidR="0013216A" w:rsidRPr="00BE2740" w:rsidRDefault="0013216A" w:rsidP="00270C22">
            <w:pPr>
              <w:rPr>
                <w:iCs/>
                <w:sz w:val="17"/>
                <w:szCs w:val="17"/>
                <w:lang w:val="en-GB"/>
              </w:rPr>
            </w:pPr>
            <w:r w:rsidRPr="00BE2740">
              <w:rPr>
                <w:iCs/>
                <w:sz w:val="17"/>
                <w:szCs w:val="17"/>
                <w:lang w:val="en-GB"/>
              </w:rPr>
              <w:lastRenderedPageBreak/>
              <w:t xml:space="preserve">Government reports, civil society monitoring, annual reports on </w:t>
            </w:r>
            <w:r w:rsidR="008E77CC">
              <w:rPr>
                <w:iCs/>
                <w:sz w:val="17"/>
                <w:szCs w:val="17"/>
                <w:lang w:val="en-GB"/>
              </w:rPr>
              <w:t xml:space="preserve">European </w:t>
            </w:r>
            <w:r w:rsidR="00DD32F9">
              <w:rPr>
                <w:iCs/>
                <w:sz w:val="17"/>
                <w:szCs w:val="17"/>
                <w:lang w:val="en-GB"/>
              </w:rPr>
              <w:t>Neighbourhood</w:t>
            </w:r>
            <w:r w:rsidR="008E77CC">
              <w:rPr>
                <w:iCs/>
                <w:sz w:val="17"/>
                <w:szCs w:val="17"/>
                <w:lang w:val="en-GB"/>
              </w:rPr>
              <w:t xml:space="preserve"> Policy</w:t>
            </w:r>
            <w:r w:rsidR="008E77CC" w:rsidRPr="00BE2740">
              <w:rPr>
                <w:iCs/>
                <w:sz w:val="17"/>
                <w:szCs w:val="17"/>
                <w:lang w:val="en-GB"/>
              </w:rPr>
              <w:t xml:space="preserve"> </w:t>
            </w:r>
            <w:r w:rsidRPr="00BE2740">
              <w:rPr>
                <w:iCs/>
                <w:sz w:val="17"/>
                <w:szCs w:val="17"/>
                <w:lang w:val="en-GB"/>
              </w:rPr>
              <w:t>implementation</w:t>
            </w:r>
            <w:r w:rsidR="00D25B91">
              <w:rPr>
                <w:iCs/>
                <w:sz w:val="17"/>
                <w:szCs w:val="17"/>
                <w:lang w:val="en-GB"/>
              </w:rPr>
              <w:t>;</w:t>
            </w:r>
            <w:r w:rsidRPr="00BE2740">
              <w:rPr>
                <w:iCs/>
                <w:sz w:val="17"/>
                <w:szCs w:val="17"/>
                <w:lang w:val="en-GB"/>
              </w:rPr>
              <w:t xml:space="preserve"> reports of </w:t>
            </w:r>
            <w:r w:rsidR="008E77CC">
              <w:rPr>
                <w:iCs/>
                <w:sz w:val="17"/>
                <w:szCs w:val="17"/>
                <w:lang w:val="en-GB"/>
              </w:rPr>
              <w:t xml:space="preserve">Human Rights </w:t>
            </w:r>
            <w:r w:rsidRPr="00BE2740">
              <w:rPr>
                <w:iCs/>
                <w:sz w:val="17"/>
                <w:szCs w:val="17"/>
                <w:lang w:val="en-GB"/>
              </w:rPr>
              <w:t>Defender</w:t>
            </w:r>
            <w:r w:rsidR="00D25B91">
              <w:rPr>
                <w:iCs/>
                <w:sz w:val="17"/>
                <w:szCs w:val="17"/>
                <w:lang w:val="en-GB"/>
              </w:rPr>
              <w:t>;</w:t>
            </w:r>
            <w:r w:rsidRPr="00BE2740">
              <w:rPr>
                <w:iCs/>
                <w:sz w:val="17"/>
                <w:szCs w:val="17"/>
                <w:lang w:val="en-GB"/>
              </w:rPr>
              <w:t xml:space="preserve"> national and alternative reports to </w:t>
            </w:r>
            <w:r w:rsidR="00732B9A">
              <w:rPr>
                <w:sz w:val="17"/>
                <w:szCs w:val="17"/>
                <w:lang w:val="en-GB"/>
              </w:rPr>
              <w:t>United Nations human rights mechanisms</w:t>
            </w:r>
            <w:r w:rsidR="00D25B91">
              <w:rPr>
                <w:iCs/>
                <w:sz w:val="17"/>
                <w:szCs w:val="17"/>
                <w:lang w:val="en-GB"/>
              </w:rPr>
              <w:t>;</w:t>
            </w:r>
            <w:r w:rsidRPr="00BE2740">
              <w:rPr>
                <w:iCs/>
                <w:sz w:val="17"/>
                <w:szCs w:val="17"/>
                <w:lang w:val="en-GB"/>
              </w:rPr>
              <w:t xml:space="preserve"> recommendations issued by </w:t>
            </w:r>
            <w:r w:rsidR="008E77CC">
              <w:rPr>
                <w:sz w:val="17"/>
                <w:szCs w:val="17"/>
                <w:lang w:val="en-GB"/>
              </w:rPr>
              <w:t>United Nations human rights mechanisms</w:t>
            </w:r>
            <w:r w:rsidR="00D25B91">
              <w:rPr>
                <w:iCs/>
                <w:sz w:val="17"/>
                <w:szCs w:val="17"/>
                <w:lang w:val="en-GB"/>
              </w:rPr>
              <w:t>;</w:t>
            </w:r>
            <w:r w:rsidRPr="00BE2740">
              <w:rPr>
                <w:iCs/>
                <w:sz w:val="17"/>
                <w:szCs w:val="17"/>
                <w:lang w:val="en-GB"/>
              </w:rPr>
              <w:t xml:space="preserve"> </w:t>
            </w:r>
            <w:r w:rsidR="008E77CC">
              <w:rPr>
                <w:iCs/>
                <w:sz w:val="17"/>
                <w:szCs w:val="17"/>
                <w:lang w:val="en-GB"/>
              </w:rPr>
              <w:t xml:space="preserve">United Nations </w:t>
            </w:r>
            <w:r w:rsidR="008E77CC" w:rsidRPr="00BE2740">
              <w:rPr>
                <w:iCs/>
                <w:sz w:val="17"/>
                <w:szCs w:val="17"/>
                <w:lang w:val="en-GB"/>
              </w:rPr>
              <w:t xml:space="preserve"> </w:t>
            </w:r>
            <w:r w:rsidR="00877915" w:rsidRPr="00973B94">
              <w:rPr>
                <w:iCs/>
                <w:sz w:val="17"/>
                <w:szCs w:val="17"/>
                <w:lang w:val="en-GB"/>
              </w:rPr>
              <w:t xml:space="preserve">and </w:t>
            </w:r>
            <w:r w:rsidR="008E77CC">
              <w:rPr>
                <w:iCs/>
                <w:sz w:val="17"/>
                <w:szCs w:val="17"/>
                <w:lang w:val="en-GB"/>
              </w:rPr>
              <w:t>sustainable development goal</w:t>
            </w:r>
            <w:r w:rsidR="008E77CC" w:rsidRPr="00973B94">
              <w:rPr>
                <w:iCs/>
                <w:sz w:val="17"/>
                <w:szCs w:val="17"/>
                <w:lang w:val="en-GB"/>
              </w:rPr>
              <w:t xml:space="preserve"> </w:t>
            </w:r>
            <w:r w:rsidRPr="00973B94">
              <w:rPr>
                <w:iCs/>
                <w:sz w:val="17"/>
                <w:szCs w:val="17"/>
                <w:lang w:val="en-GB"/>
              </w:rPr>
              <w:t>reports</w:t>
            </w:r>
            <w:r w:rsidR="00D25B91">
              <w:rPr>
                <w:iCs/>
                <w:sz w:val="17"/>
                <w:szCs w:val="17"/>
                <w:lang w:val="en-GB"/>
              </w:rPr>
              <w:t>;</w:t>
            </w:r>
            <w:r w:rsidRPr="00973B94">
              <w:rPr>
                <w:iCs/>
                <w:sz w:val="17"/>
                <w:szCs w:val="17"/>
                <w:lang w:val="en-GB"/>
              </w:rPr>
              <w:t xml:space="preserve"> annual TI/CP</w:t>
            </w:r>
            <w:r w:rsidRPr="007774E1">
              <w:rPr>
                <w:iCs/>
                <w:sz w:val="17"/>
                <w:szCs w:val="17"/>
                <w:lang w:val="en-GB"/>
              </w:rPr>
              <w:t>I</w:t>
            </w:r>
            <w:r w:rsidR="00D25B91">
              <w:rPr>
                <w:iCs/>
                <w:sz w:val="17"/>
                <w:szCs w:val="17"/>
                <w:lang w:val="en-GB"/>
              </w:rPr>
              <w:t>;</w:t>
            </w:r>
            <w:r w:rsidRPr="007774E1">
              <w:rPr>
                <w:iCs/>
                <w:sz w:val="17"/>
                <w:szCs w:val="17"/>
                <w:lang w:val="en-GB"/>
              </w:rPr>
              <w:t xml:space="preserve"> W</w:t>
            </w:r>
            <w:r w:rsidR="008E77CC">
              <w:rPr>
                <w:iCs/>
                <w:sz w:val="17"/>
                <w:szCs w:val="17"/>
                <w:lang w:val="en-GB"/>
              </w:rPr>
              <w:t>orld Bank</w:t>
            </w:r>
            <w:r w:rsidRPr="007774E1">
              <w:rPr>
                <w:iCs/>
                <w:sz w:val="17"/>
                <w:szCs w:val="17"/>
                <w:lang w:val="en-GB"/>
              </w:rPr>
              <w:t xml:space="preserve"> Voice and Accountability </w:t>
            </w:r>
            <w:r w:rsidR="008E77CC">
              <w:rPr>
                <w:iCs/>
                <w:sz w:val="17"/>
                <w:szCs w:val="17"/>
                <w:lang w:val="en-GB"/>
              </w:rPr>
              <w:t>I</w:t>
            </w:r>
            <w:r w:rsidRPr="007774E1">
              <w:rPr>
                <w:iCs/>
                <w:sz w:val="17"/>
                <w:szCs w:val="17"/>
                <w:lang w:val="en-GB"/>
              </w:rPr>
              <w:t>ndex</w:t>
            </w:r>
            <w:r w:rsidR="00D25B91">
              <w:rPr>
                <w:iCs/>
                <w:sz w:val="17"/>
                <w:szCs w:val="17"/>
                <w:lang w:val="en-GB"/>
              </w:rPr>
              <w:t>;</w:t>
            </w:r>
            <w:r w:rsidRPr="007774E1">
              <w:rPr>
                <w:iCs/>
                <w:sz w:val="17"/>
                <w:szCs w:val="17"/>
                <w:lang w:val="en-GB"/>
              </w:rPr>
              <w:t xml:space="preserve"> civil </w:t>
            </w:r>
            <w:r w:rsidRPr="00A51DC9">
              <w:rPr>
                <w:iCs/>
                <w:sz w:val="17"/>
                <w:szCs w:val="17"/>
                <w:lang w:val="en-GB"/>
              </w:rPr>
              <w:t>society</w:t>
            </w:r>
            <w:r w:rsidR="00D25B91" w:rsidRPr="00A51DC9">
              <w:rPr>
                <w:iCs/>
                <w:sz w:val="17"/>
                <w:szCs w:val="17"/>
                <w:lang w:val="en-GB"/>
              </w:rPr>
              <w:t>;</w:t>
            </w:r>
            <w:r w:rsidR="00CA346B" w:rsidRPr="00A51DC9">
              <w:rPr>
                <w:iCs/>
                <w:sz w:val="17"/>
                <w:szCs w:val="17"/>
                <w:lang w:val="en-GB"/>
              </w:rPr>
              <w:t xml:space="preserve"> O</w:t>
            </w:r>
            <w:r w:rsidR="00507439" w:rsidRPr="00A51DC9">
              <w:rPr>
                <w:iCs/>
                <w:sz w:val="17"/>
                <w:szCs w:val="17"/>
                <w:lang w:val="en-GB"/>
              </w:rPr>
              <w:t xml:space="preserve">pen </w:t>
            </w:r>
            <w:r w:rsidR="00CA346B" w:rsidRPr="00A51DC9">
              <w:rPr>
                <w:iCs/>
                <w:sz w:val="17"/>
                <w:szCs w:val="17"/>
                <w:lang w:val="en-GB"/>
              </w:rPr>
              <w:t>G</w:t>
            </w:r>
            <w:r w:rsidR="00507439" w:rsidRPr="00A51DC9">
              <w:rPr>
                <w:iCs/>
                <w:sz w:val="17"/>
                <w:szCs w:val="17"/>
                <w:lang w:val="en-GB"/>
              </w:rPr>
              <w:t xml:space="preserve">overnment </w:t>
            </w:r>
            <w:r w:rsidR="00CA346B" w:rsidRPr="00A51DC9">
              <w:rPr>
                <w:iCs/>
                <w:sz w:val="17"/>
                <w:szCs w:val="17"/>
                <w:lang w:val="en-GB"/>
              </w:rPr>
              <w:t>P</w:t>
            </w:r>
            <w:r w:rsidR="00507439" w:rsidRPr="00A51DC9">
              <w:rPr>
                <w:iCs/>
                <w:sz w:val="17"/>
                <w:szCs w:val="17"/>
                <w:lang w:val="en-GB"/>
              </w:rPr>
              <w:t>artnership</w:t>
            </w:r>
            <w:r w:rsidR="00CA346B" w:rsidRPr="00BE2740">
              <w:rPr>
                <w:iCs/>
                <w:sz w:val="17"/>
                <w:szCs w:val="17"/>
                <w:lang w:val="en-GB"/>
              </w:rPr>
              <w:t xml:space="preserve"> reports and </w:t>
            </w:r>
            <w:r w:rsidRPr="00BE2740">
              <w:rPr>
                <w:iCs/>
                <w:sz w:val="17"/>
                <w:szCs w:val="17"/>
                <w:lang w:val="en-GB"/>
              </w:rPr>
              <w:t>evaluation</w:t>
            </w:r>
            <w:r w:rsidR="00D25B91">
              <w:rPr>
                <w:iCs/>
                <w:sz w:val="17"/>
                <w:szCs w:val="17"/>
                <w:lang w:val="en-GB"/>
              </w:rPr>
              <w:t>,</w:t>
            </w:r>
            <w:r w:rsidRPr="00BE2740">
              <w:rPr>
                <w:iCs/>
                <w:sz w:val="17"/>
                <w:szCs w:val="17"/>
                <w:lang w:val="en-GB"/>
              </w:rPr>
              <w:t xml:space="preserve"> </w:t>
            </w:r>
            <w:r w:rsidR="00CA346B" w:rsidRPr="00BE2740">
              <w:rPr>
                <w:iCs/>
                <w:sz w:val="17"/>
                <w:szCs w:val="17"/>
                <w:lang w:val="en-GB"/>
              </w:rPr>
              <w:t>NSS</w:t>
            </w:r>
            <w:r w:rsidR="00D25B91">
              <w:rPr>
                <w:iCs/>
                <w:sz w:val="17"/>
                <w:szCs w:val="17"/>
                <w:lang w:val="en-GB"/>
              </w:rPr>
              <w:t>;</w:t>
            </w:r>
            <w:r w:rsidRPr="00BE2740">
              <w:rPr>
                <w:iCs/>
                <w:sz w:val="17"/>
                <w:szCs w:val="17"/>
                <w:lang w:val="en-GB"/>
              </w:rPr>
              <w:t xml:space="preserve"> </w:t>
            </w:r>
            <w:r w:rsidR="00732B9A">
              <w:rPr>
                <w:iCs/>
                <w:sz w:val="17"/>
                <w:szCs w:val="17"/>
                <w:lang w:val="en-GB"/>
              </w:rPr>
              <w:t>United Nations Convention against Corruption</w:t>
            </w:r>
            <w:r w:rsidR="00D25B91">
              <w:rPr>
                <w:iCs/>
                <w:sz w:val="17"/>
                <w:szCs w:val="17"/>
                <w:lang w:val="en-GB"/>
              </w:rPr>
              <w:t>;</w:t>
            </w:r>
            <w:r w:rsidRPr="00BE2740">
              <w:rPr>
                <w:iCs/>
                <w:sz w:val="17"/>
                <w:szCs w:val="17"/>
                <w:lang w:val="en-GB"/>
              </w:rPr>
              <w:t xml:space="preserve"> </w:t>
            </w:r>
            <w:r w:rsidR="00732B9A">
              <w:rPr>
                <w:iCs/>
                <w:sz w:val="17"/>
                <w:szCs w:val="17"/>
                <w:lang w:val="en-GB"/>
              </w:rPr>
              <w:t>Council of Europe Anti-Corruption Group</w:t>
            </w:r>
            <w:r w:rsidR="00D25B91">
              <w:rPr>
                <w:iCs/>
                <w:sz w:val="17"/>
                <w:szCs w:val="17"/>
                <w:lang w:val="en-GB"/>
              </w:rPr>
              <w:t>;</w:t>
            </w:r>
            <w:r w:rsidR="00732B9A" w:rsidRPr="00BE2740">
              <w:rPr>
                <w:iCs/>
                <w:sz w:val="17"/>
                <w:szCs w:val="17"/>
                <w:lang w:val="en-GB"/>
              </w:rPr>
              <w:t xml:space="preserve"> </w:t>
            </w:r>
            <w:r w:rsidR="00732B9A" w:rsidRPr="000923CE">
              <w:rPr>
                <w:iCs/>
                <w:sz w:val="17"/>
                <w:szCs w:val="17"/>
                <w:lang w:val="en-GB"/>
              </w:rPr>
              <w:t>Organisation for Economic Co-operation and Development</w:t>
            </w:r>
            <w:r w:rsidR="00732B9A" w:rsidRPr="00BE2740">
              <w:rPr>
                <w:iCs/>
                <w:sz w:val="17"/>
                <w:szCs w:val="17"/>
                <w:lang w:val="en-GB"/>
              </w:rPr>
              <w:t xml:space="preserve"> </w:t>
            </w:r>
          </w:p>
          <w:p w14:paraId="26354F8F" w14:textId="77777777" w:rsidR="0013216A" w:rsidRPr="00BE2740" w:rsidRDefault="0013216A" w:rsidP="00270C22">
            <w:pPr>
              <w:rPr>
                <w:i/>
                <w:iCs/>
                <w:sz w:val="17"/>
                <w:szCs w:val="17"/>
                <w:lang w:val="en-GB"/>
              </w:rPr>
            </w:pPr>
          </w:p>
        </w:tc>
        <w:tc>
          <w:tcPr>
            <w:tcW w:w="4720" w:type="dxa"/>
            <w:shd w:val="clear" w:color="auto" w:fill="auto"/>
            <w:tcMar>
              <w:top w:w="72" w:type="dxa"/>
              <w:left w:w="144" w:type="dxa"/>
              <w:bottom w:w="72" w:type="dxa"/>
              <w:right w:w="144" w:type="dxa"/>
            </w:tcMar>
          </w:tcPr>
          <w:p w14:paraId="6639EFD9" w14:textId="1B61D596" w:rsidR="0013216A" w:rsidRPr="00BE2740" w:rsidRDefault="0013216A" w:rsidP="00270C22">
            <w:pPr>
              <w:rPr>
                <w:b/>
                <w:iCs/>
                <w:sz w:val="17"/>
                <w:szCs w:val="17"/>
                <w:lang w:val="en-GB"/>
              </w:rPr>
            </w:pPr>
            <w:r w:rsidRPr="00BE2740">
              <w:rPr>
                <w:b/>
                <w:iCs/>
                <w:sz w:val="17"/>
                <w:szCs w:val="17"/>
                <w:lang w:val="en-GB"/>
              </w:rPr>
              <w:lastRenderedPageBreak/>
              <w:t>Output 2.1 Institutions and systems enabled to address awareness, prevention and enforcement of anti-corruption measures across sectors and stakeholders.</w:t>
            </w:r>
          </w:p>
          <w:p w14:paraId="22FE6FA1" w14:textId="77777777" w:rsidR="001B1311" w:rsidRPr="00B7082A" w:rsidRDefault="001B1311" w:rsidP="001B1311">
            <w:pPr>
              <w:widowControl w:val="0"/>
              <w:autoSpaceDE w:val="0"/>
              <w:autoSpaceDN w:val="0"/>
              <w:adjustRightInd w:val="0"/>
              <w:rPr>
                <w:sz w:val="14"/>
                <w:szCs w:val="14"/>
                <w:lang w:val="en-GB"/>
              </w:rPr>
            </w:pPr>
          </w:p>
          <w:p w14:paraId="120F3371" w14:textId="413AF288" w:rsidR="0013216A" w:rsidRPr="00BE2740" w:rsidRDefault="0013216A" w:rsidP="00D71DF9">
            <w:pPr>
              <w:rPr>
                <w:iCs/>
                <w:sz w:val="17"/>
                <w:szCs w:val="17"/>
                <w:lang w:val="en-GB"/>
              </w:rPr>
            </w:pPr>
            <w:r w:rsidRPr="00683FCC">
              <w:rPr>
                <w:iCs/>
                <w:sz w:val="17"/>
                <w:szCs w:val="17"/>
                <w:lang w:val="en-GB"/>
              </w:rPr>
              <w:t>2.1.</w:t>
            </w:r>
            <w:r w:rsidRPr="00D71DF9">
              <w:rPr>
                <w:iCs/>
                <w:sz w:val="17"/>
                <w:szCs w:val="17"/>
                <w:lang w:val="en-GB"/>
              </w:rPr>
              <w:t>1</w:t>
            </w:r>
            <w:r w:rsidRPr="00BE2740">
              <w:rPr>
                <w:iCs/>
                <w:sz w:val="17"/>
                <w:szCs w:val="17"/>
                <w:lang w:val="en-GB"/>
              </w:rPr>
              <w:t xml:space="preserve"> </w:t>
            </w:r>
            <w:r w:rsidR="00700C6C">
              <w:rPr>
                <w:sz w:val="17"/>
                <w:szCs w:val="17"/>
                <w:lang w:val="en-GB"/>
              </w:rPr>
              <w:t>No. of</w:t>
            </w:r>
            <w:r w:rsidRPr="00BE2740">
              <w:rPr>
                <w:iCs/>
                <w:sz w:val="17"/>
                <w:szCs w:val="17"/>
                <w:lang w:val="en-GB"/>
              </w:rPr>
              <w:t xml:space="preserve"> proposals planned, being developed or adopted to mitigate sector specific corruption risks.</w:t>
            </w:r>
          </w:p>
          <w:p w14:paraId="6C3533F0" w14:textId="77777777" w:rsidR="0013216A" w:rsidRPr="00BE2740" w:rsidRDefault="0013216A" w:rsidP="00683FCC">
            <w:pPr>
              <w:widowControl w:val="0"/>
              <w:autoSpaceDE w:val="0"/>
              <w:autoSpaceDN w:val="0"/>
              <w:adjustRightInd w:val="0"/>
              <w:rPr>
                <w:i/>
                <w:sz w:val="17"/>
                <w:szCs w:val="17"/>
                <w:lang w:val="en-GB"/>
              </w:rPr>
            </w:pPr>
            <w:r w:rsidRPr="00BE2740">
              <w:rPr>
                <w:i/>
                <w:sz w:val="17"/>
                <w:szCs w:val="17"/>
                <w:lang w:val="en-GB"/>
              </w:rPr>
              <w:t xml:space="preserve">Baseline: </w:t>
            </w:r>
            <w:r w:rsidRPr="007C2B83">
              <w:rPr>
                <w:sz w:val="17"/>
                <w:szCs w:val="17"/>
                <w:lang w:val="en-GB"/>
              </w:rPr>
              <w:t>Anti-Corruption Action Plan adopted for four sectors: heath, education, police and revenue collection (2015)</w:t>
            </w:r>
          </w:p>
          <w:p w14:paraId="50167FBD" w14:textId="77777777" w:rsidR="0013216A" w:rsidRPr="00BE2740" w:rsidRDefault="0013216A" w:rsidP="00683FCC">
            <w:pPr>
              <w:widowControl w:val="0"/>
              <w:autoSpaceDE w:val="0"/>
              <w:autoSpaceDN w:val="0"/>
              <w:adjustRightInd w:val="0"/>
              <w:rPr>
                <w:i/>
                <w:sz w:val="17"/>
                <w:szCs w:val="17"/>
                <w:lang w:val="en-GB"/>
              </w:rPr>
            </w:pPr>
            <w:r w:rsidRPr="00BE2740">
              <w:rPr>
                <w:i/>
                <w:sz w:val="17"/>
                <w:szCs w:val="17"/>
                <w:lang w:val="en-GB"/>
              </w:rPr>
              <w:t xml:space="preserve">Target: </w:t>
            </w:r>
            <w:r w:rsidRPr="007C2B83">
              <w:rPr>
                <w:sz w:val="17"/>
                <w:szCs w:val="17"/>
                <w:lang w:val="en-GB"/>
              </w:rPr>
              <w:t>Sectoral action plans implemented by at least 70% (2020)</w:t>
            </w:r>
          </w:p>
          <w:p w14:paraId="545FEF4B" w14:textId="68AC003B" w:rsidR="0013216A" w:rsidRPr="00BE2740" w:rsidRDefault="00C2265F" w:rsidP="00B36A78">
            <w:pPr>
              <w:rPr>
                <w:i/>
                <w:sz w:val="17"/>
                <w:szCs w:val="17"/>
                <w:lang w:val="en-GB"/>
              </w:rPr>
            </w:pPr>
            <w:r w:rsidRPr="00BE2740">
              <w:rPr>
                <w:i/>
                <w:iCs/>
                <w:sz w:val="17"/>
                <w:szCs w:val="17"/>
                <w:lang w:val="en-GB"/>
              </w:rPr>
              <w:t>Data</w:t>
            </w:r>
            <w:r w:rsidR="0013216A" w:rsidRPr="00BE2740">
              <w:rPr>
                <w:i/>
                <w:sz w:val="17"/>
                <w:szCs w:val="17"/>
                <w:lang w:val="en-GB"/>
              </w:rPr>
              <w:t xml:space="preserve">: </w:t>
            </w:r>
            <w:r w:rsidR="00F02C01" w:rsidRPr="00E27C58">
              <w:rPr>
                <w:sz w:val="17"/>
                <w:szCs w:val="17"/>
                <w:lang w:val="en-GB"/>
              </w:rPr>
              <w:t>G</w:t>
            </w:r>
            <w:r w:rsidR="0013216A" w:rsidRPr="00E27C58">
              <w:rPr>
                <w:sz w:val="17"/>
                <w:szCs w:val="17"/>
                <w:lang w:val="en-GB"/>
              </w:rPr>
              <w:t xml:space="preserve">overnment reports and evaluations, civil society reports and evaluations, social media, </w:t>
            </w:r>
            <w:r w:rsidR="00732B9A" w:rsidRPr="00E27C58">
              <w:rPr>
                <w:sz w:val="17"/>
                <w:szCs w:val="17"/>
                <w:lang w:val="en-GB"/>
              </w:rPr>
              <w:t>Convention against Corruption</w:t>
            </w:r>
            <w:r w:rsidR="0013216A" w:rsidRPr="00E27C58">
              <w:rPr>
                <w:sz w:val="17"/>
                <w:szCs w:val="17"/>
                <w:lang w:val="en-GB"/>
              </w:rPr>
              <w:t xml:space="preserve">, </w:t>
            </w:r>
            <w:r w:rsidR="00D25B91" w:rsidRPr="00D25B91">
              <w:rPr>
                <w:sz w:val="17"/>
                <w:szCs w:val="17"/>
                <w:lang w:val="en-GB"/>
              </w:rPr>
              <w:t xml:space="preserve">Caucasus Research Resource </w:t>
            </w:r>
            <w:r w:rsidR="00DD32F9" w:rsidRPr="00D25B91">
              <w:rPr>
                <w:sz w:val="17"/>
                <w:szCs w:val="17"/>
                <w:lang w:val="en-GB"/>
              </w:rPr>
              <w:t>Centre</w:t>
            </w:r>
            <w:r w:rsidR="00D25B91">
              <w:rPr>
                <w:sz w:val="17"/>
                <w:szCs w:val="17"/>
                <w:lang w:val="en-GB"/>
              </w:rPr>
              <w:t xml:space="preserve"> annual ‘corruption b</w:t>
            </w:r>
            <w:r w:rsidR="0013216A" w:rsidRPr="007C2B83">
              <w:rPr>
                <w:sz w:val="17"/>
                <w:szCs w:val="17"/>
                <w:lang w:val="en-GB"/>
              </w:rPr>
              <w:t>arometer</w:t>
            </w:r>
            <w:r w:rsidR="00D25B91">
              <w:rPr>
                <w:sz w:val="17"/>
                <w:szCs w:val="17"/>
                <w:lang w:val="en-GB"/>
              </w:rPr>
              <w:t>’</w:t>
            </w:r>
          </w:p>
          <w:p w14:paraId="14DE3DE7" w14:textId="77777777" w:rsidR="001B1311" w:rsidRPr="00B7082A" w:rsidRDefault="001B1311" w:rsidP="001B1311">
            <w:pPr>
              <w:widowControl w:val="0"/>
              <w:autoSpaceDE w:val="0"/>
              <w:autoSpaceDN w:val="0"/>
              <w:adjustRightInd w:val="0"/>
              <w:rPr>
                <w:sz w:val="14"/>
                <w:szCs w:val="14"/>
                <w:lang w:val="en-GB"/>
              </w:rPr>
            </w:pPr>
          </w:p>
          <w:p w14:paraId="7F6BE117" w14:textId="134B968A" w:rsidR="0013216A" w:rsidRPr="00BE2740" w:rsidRDefault="0013216A" w:rsidP="00270C22">
            <w:pPr>
              <w:rPr>
                <w:b/>
                <w:iCs/>
                <w:sz w:val="17"/>
                <w:szCs w:val="17"/>
                <w:lang w:val="en-GB"/>
              </w:rPr>
            </w:pPr>
            <w:r w:rsidRPr="00BE2740">
              <w:rPr>
                <w:b/>
                <w:iCs/>
                <w:sz w:val="17"/>
                <w:szCs w:val="17"/>
                <w:lang w:val="en-GB"/>
              </w:rPr>
              <w:t xml:space="preserve">Output 2.2 Institutions and systems strengthened to improve protection of human rights. </w:t>
            </w:r>
          </w:p>
          <w:p w14:paraId="78E7D139" w14:textId="77777777" w:rsidR="001B1311" w:rsidRPr="00B7082A" w:rsidRDefault="001B1311" w:rsidP="001B1311">
            <w:pPr>
              <w:widowControl w:val="0"/>
              <w:autoSpaceDE w:val="0"/>
              <w:autoSpaceDN w:val="0"/>
              <w:adjustRightInd w:val="0"/>
              <w:rPr>
                <w:sz w:val="14"/>
                <w:szCs w:val="14"/>
                <w:lang w:val="en-GB"/>
              </w:rPr>
            </w:pPr>
          </w:p>
          <w:p w14:paraId="70C9F36A" w14:textId="55DAE4B4" w:rsidR="0013216A" w:rsidRPr="00BE2740" w:rsidRDefault="0013216A" w:rsidP="00C9701A">
            <w:pPr>
              <w:rPr>
                <w:iCs/>
                <w:sz w:val="17"/>
                <w:szCs w:val="17"/>
                <w:lang w:val="en-GB"/>
              </w:rPr>
            </w:pPr>
            <w:r w:rsidRPr="00C9701A">
              <w:rPr>
                <w:iCs/>
                <w:sz w:val="17"/>
                <w:szCs w:val="17"/>
                <w:lang w:val="en-GB"/>
              </w:rPr>
              <w:t>2.2.1</w:t>
            </w:r>
            <w:r w:rsidRPr="00BE2740">
              <w:rPr>
                <w:iCs/>
                <w:sz w:val="17"/>
                <w:szCs w:val="17"/>
                <w:lang w:val="en-GB"/>
              </w:rPr>
              <w:t xml:space="preserve"> Extent to which national institutions have  capacity to support fulfilment of nationally and internationally ratified human rights obligations </w:t>
            </w:r>
          </w:p>
          <w:p w14:paraId="0E8C2571" w14:textId="332F7A0D" w:rsidR="0013216A" w:rsidRPr="00BE2740" w:rsidRDefault="0013216A" w:rsidP="000923CE">
            <w:pPr>
              <w:widowControl w:val="0"/>
              <w:autoSpaceDE w:val="0"/>
              <w:autoSpaceDN w:val="0"/>
              <w:adjustRightInd w:val="0"/>
              <w:rPr>
                <w:iCs/>
                <w:sz w:val="17"/>
                <w:szCs w:val="17"/>
                <w:lang w:val="en-GB"/>
              </w:rPr>
            </w:pPr>
            <w:r w:rsidRPr="00BE2740">
              <w:rPr>
                <w:i/>
                <w:sz w:val="17"/>
                <w:szCs w:val="17"/>
                <w:lang w:val="en-GB"/>
              </w:rPr>
              <w:t>Baseline</w:t>
            </w:r>
            <w:r w:rsidRPr="00BE2740">
              <w:rPr>
                <w:iCs/>
                <w:sz w:val="17"/>
                <w:szCs w:val="17"/>
                <w:lang w:val="en-GB"/>
              </w:rPr>
              <w:t xml:space="preserve">: Out of 119 actions in 2014-2017 </w:t>
            </w:r>
            <w:r w:rsidR="00F02C01">
              <w:rPr>
                <w:iCs/>
                <w:sz w:val="17"/>
                <w:szCs w:val="17"/>
                <w:lang w:val="en-GB"/>
              </w:rPr>
              <w:t>Human Rights</w:t>
            </w:r>
            <w:r w:rsidR="00F02C01" w:rsidRPr="00BE2740">
              <w:rPr>
                <w:iCs/>
                <w:sz w:val="17"/>
                <w:szCs w:val="17"/>
                <w:lang w:val="en-GB"/>
              </w:rPr>
              <w:t xml:space="preserve"> </w:t>
            </w:r>
            <w:r w:rsidRPr="00BE2740">
              <w:rPr>
                <w:iCs/>
                <w:sz w:val="17"/>
                <w:szCs w:val="17"/>
                <w:lang w:val="en-GB"/>
              </w:rPr>
              <w:t xml:space="preserve">Action Plan, 67 aligned with recommendations of </w:t>
            </w:r>
            <w:r w:rsidR="00F02C01">
              <w:rPr>
                <w:sz w:val="17"/>
                <w:szCs w:val="17"/>
                <w:lang w:val="en-GB"/>
              </w:rPr>
              <w:t xml:space="preserve">United Nations human rights </w:t>
            </w:r>
            <w:r w:rsidRPr="00BE2740">
              <w:rPr>
                <w:iCs/>
                <w:sz w:val="17"/>
                <w:szCs w:val="17"/>
                <w:lang w:val="en-GB"/>
              </w:rPr>
              <w:t>mechanisms (2014)</w:t>
            </w:r>
          </w:p>
          <w:p w14:paraId="31852450" w14:textId="3F6A0F34" w:rsidR="0013216A" w:rsidRPr="00BE2740" w:rsidRDefault="0013216A" w:rsidP="000923CE">
            <w:pPr>
              <w:widowControl w:val="0"/>
              <w:autoSpaceDE w:val="0"/>
              <w:autoSpaceDN w:val="0"/>
              <w:adjustRightInd w:val="0"/>
              <w:rPr>
                <w:iCs/>
                <w:sz w:val="17"/>
                <w:szCs w:val="17"/>
                <w:lang w:val="en-GB"/>
              </w:rPr>
            </w:pPr>
            <w:r w:rsidRPr="00BE2740">
              <w:rPr>
                <w:i/>
                <w:iCs/>
                <w:sz w:val="17"/>
                <w:szCs w:val="17"/>
                <w:lang w:val="en-GB"/>
              </w:rPr>
              <w:t>Target:</w:t>
            </w:r>
            <w:r w:rsidRPr="00BE2740">
              <w:rPr>
                <w:iCs/>
                <w:sz w:val="17"/>
                <w:szCs w:val="17"/>
                <w:lang w:val="en-GB"/>
              </w:rPr>
              <w:t xml:space="preserve"> 2014-17 </w:t>
            </w:r>
            <w:r w:rsidR="00F02C01">
              <w:rPr>
                <w:iCs/>
                <w:sz w:val="17"/>
                <w:szCs w:val="17"/>
                <w:lang w:val="en-GB"/>
              </w:rPr>
              <w:t>Action Plan</w:t>
            </w:r>
            <w:r w:rsidR="00F02C01" w:rsidRPr="00BE2740">
              <w:rPr>
                <w:iCs/>
                <w:sz w:val="17"/>
                <w:szCs w:val="17"/>
                <w:lang w:val="en-GB"/>
              </w:rPr>
              <w:t xml:space="preserve"> </w:t>
            </w:r>
            <w:r w:rsidRPr="00BE2740">
              <w:rPr>
                <w:iCs/>
                <w:sz w:val="17"/>
                <w:szCs w:val="17"/>
                <w:lang w:val="en-GB"/>
              </w:rPr>
              <w:t xml:space="preserve">implemented by at least 70% </w:t>
            </w:r>
            <w:r w:rsidRPr="00BE2740">
              <w:rPr>
                <w:iCs/>
                <w:sz w:val="17"/>
                <w:szCs w:val="17"/>
                <w:lang w:val="en-GB"/>
              </w:rPr>
              <w:lastRenderedPageBreak/>
              <w:t>(2017)</w:t>
            </w:r>
          </w:p>
          <w:p w14:paraId="5BCED6BF" w14:textId="4BE3FAC1" w:rsidR="0013216A" w:rsidRPr="00BE2740" w:rsidRDefault="00DD32F9" w:rsidP="000923CE">
            <w:pPr>
              <w:contextualSpacing/>
              <w:jc w:val="both"/>
              <w:rPr>
                <w:i/>
                <w:sz w:val="17"/>
                <w:szCs w:val="17"/>
                <w:lang w:val="en-GB"/>
              </w:rPr>
            </w:pPr>
            <w:r w:rsidRPr="00BE2740">
              <w:rPr>
                <w:i/>
                <w:iCs/>
                <w:sz w:val="17"/>
                <w:szCs w:val="17"/>
                <w:lang w:val="en-GB"/>
              </w:rPr>
              <w:t>Data</w:t>
            </w:r>
            <w:r w:rsidRPr="00BE2740">
              <w:rPr>
                <w:i/>
                <w:sz w:val="17"/>
                <w:szCs w:val="17"/>
                <w:lang w:val="en-GB"/>
              </w:rPr>
              <w:t>:</w:t>
            </w:r>
            <w:r>
              <w:rPr>
                <w:sz w:val="17"/>
                <w:szCs w:val="17"/>
                <w:lang w:val="en-GB"/>
              </w:rPr>
              <w:t xml:space="preserve"> United</w:t>
            </w:r>
            <w:r w:rsidR="00F02C01">
              <w:rPr>
                <w:sz w:val="17"/>
                <w:szCs w:val="17"/>
                <w:lang w:val="en-GB"/>
              </w:rPr>
              <w:t xml:space="preserve"> Nations human rights </w:t>
            </w:r>
            <w:r w:rsidR="00F02C01" w:rsidRPr="00BE2740">
              <w:rPr>
                <w:iCs/>
                <w:sz w:val="17"/>
                <w:szCs w:val="17"/>
                <w:lang w:val="en-GB"/>
              </w:rPr>
              <w:t xml:space="preserve">mechanisms </w:t>
            </w:r>
            <w:r w:rsidR="0013216A" w:rsidRPr="00C9701A">
              <w:rPr>
                <w:sz w:val="17"/>
                <w:szCs w:val="17"/>
                <w:lang w:val="en-GB"/>
              </w:rPr>
              <w:t>reports, annual reports of the H</w:t>
            </w:r>
            <w:r w:rsidR="00F02C01">
              <w:rPr>
                <w:sz w:val="17"/>
                <w:szCs w:val="17"/>
                <w:lang w:val="en-GB"/>
              </w:rPr>
              <w:t>uman Rights</w:t>
            </w:r>
            <w:r w:rsidR="0013216A" w:rsidRPr="00C9701A">
              <w:rPr>
                <w:sz w:val="17"/>
                <w:szCs w:val="17"/>
                <w:lang w:val="en-GB"/>
              </w:rPr>
              <w:t xml:space="preserve"> Defender, social media</w:t>
            </w:r>
            <w:r w:rsidR="0013216A" w:rsidRPr="00BE2740">
              <w:rPr>
                <w:i/>
                <w:sz w:val="17"/>
                <w:szCs w:val="17"/>
                <w:lang w:val="en-GB"/>
              </w:rPr>
              <w:t xml:space="preserve"> </w:t>
            </w:r>
          </w:p>
          <w:p w14:paraId="26E0369E" w14:textId="77777777" w:rsidR="001B1311" w:rsidRPr="00B7082A" w:rsidRDefault="001B1311" w:rsidP="001B1311">
            <w:pPr>
              <w:widowControl w:val="0"/>
              <w:autoSpaceDE w:val="0"/>
              <w:autoSpaceDN w:val="0"/>
              <w:adjustRightInd w:val="0"/>
              <w:rPr>
                <w:sz w:val="14"/>
                <w:szCs w:val="14"/>
                <w:lang w:val="en-GB"/>
              </w:rPr>
            </w:pPr>
          </w:p>
          <w:p w14:paraId="141342A9" w14:textId="4984AC8D" w:rsidR="0013216A" w:rsidRPr="00C9701A" w:rsidRDefault="0013216A" w:rsidP="00C9701A">
            <w:pPr>
              <w:contextualSpacing/>
              <w:rPr>
                <w:sz w:val="17"/>
                <w:szCs w:val="17"/>
                <w:lang w:val="en-GB"/>
              </w:rPr>
            </w:pPr>
            <w:r w:rsidRPr="00C9701A">
              <w:rPr>
                <w:sz w:val="17"/>
                <w:szCs w:val="17"/>
                <w:lang w:val="en-GB"/>
              </w:rPr>
              <w:t>2.2.2 Second-generation Human Rights Action Plan (2017) developed and implemented with civil society.</w:t>
            </w:r>
          </w:p>
          <w:p w14:paraId="41F10391" w14:textId="73934551" w:rsidR="0013216A" w:rsidRPr="00C9701A" w:rsidRDefault="0013216A" w:rsidP="000923CE">
            <w:pPr>
              <w:contextualSpacing/>
              <w:rPr>
                <w:i/>
                <w:sz w:val="17"/>
                <w:szCs w:val="17"/>
                <w:lang w:val="en-GB"/>
              </w:rPr>
            </w:pPr>
            <w:r w:rsidRPr="00C9701A">
              <w:rPr>
                <w:i/>
                <w:sz w:val="17"/>
                <w:szCs w:val="17"/>
                <w:lang w:val="en-GB"/>
              </w:rPr>
              <w:t xml:space="preserve">Baseline: </w:t>
            </w:r>
            <w:r w:rsidRPr="00C9701A">
              <w:rPr>
                <w:sz w:val="17"/>
                <w:szCs w:val="17"/>
                <w:lang w:val="en-GB"/>
              </w:rPr>
              <w:t xml:space="preserve">2014-17 </w:t>
            </w:r>
            <w:r w:rsidR="00254EEE">
              <w:rPr>
                <w:sz w:val="17"/>
                <w:szCs w:val="17"/>
                <w:lang w:val="en-GB"/>
              </w:rPr>
              <w:t>Action Plan</w:t>
            </w:r>
            <w:r w:rsidR="00254EEE" w:rsidRPr="000923CE">
              <w:rPr>
                <w:sz w:val="17"/>
                <w:szCs w:val="17"/>
                <w:lang w:val="en-GB"/>
              </w:rPr>
              <w:t xml:space="preserve"> </w:t>
            </w:r>
            <w:r w:rsidRPr="000923CE">
              <w:rPr>
                <w:sz w:val="17"/>
                <w:szCs w:val="17"/>
                <w:lang w:val="en-GB"/>
              </w:rPr>
              <w:t xml:space="preserve">developed in consultations with leading </w:t>
            </w:r>
            <w:r w:rsidR="000C176D">
              <w:rPr>
                <w:sz w:val="17"/>
                <w:szCs w:val="17"/>
                <w:lang w:val="en-GB"/>
              </w:rPr>
              <w:t>human rights non-</w:t>
            </w:r>
            <w:r w:rsidR="00DD32F9">
              <w:rPr>
                <w:sz w:val="17"/>
                <w:szCs w:val="17"/>
                <w:lang w:val="en-GB"/>
              </w:rPr>
              <w:t>governmental</w:t>
            </w:r>
            <w:r w:rsidR="000C176D">
              <w:rPr>
                <w:sz w:val="17"/>
                <w:szCs w:val="17"/>
                <w:lang w:val="en-GB"/>
              </w:rPr>
              <w:t xml:space="preserve"> organization</w:t>
            </w:r>
            <w:r w:rsidRPr="000923CE">
              <w:rPr>
                <w:sz w:val="17"/>
                <w:szCs w:val="17"/>
                <w:lang w:val="en-GB"/>
              </w:rPr>
              <w:t xml:space="preserve">s </w:t>
            </w:r>
            <w:r w:rsidRPr="00C9701A">
              <w:rPr>
                <w:sz w:val="17"/>
                <w:szCs w:val="17"/>
                <w:lang w:val="en-GB"/>
              </w:rPr>
              <w:t>(2014)</w:t>
            </w:r>
          </w:p>
          <w:p w14:paraId="5622B807" w14:textId="22CABCD5" w:rsidR="0013216A" w:rsidRPr="00C9701A" w:rsidRDefault="0013216A" w:rsidP="00254EEE">
            <w:pPr>
              <w:contextualSpacing/>
              <w:jc w:val="both"/>
              <w:rPr>
                <w:i/>
                <w:sz w:val="17"/>
                <w:szCs w:val="17"/>
                <w:lang w:val="en-GB"/>
              </w:rPr>
            </w:pPr>
            <w:r w:rsidRPr="00C9701A">
              <w:rPr>
                <w:i/>
                <w:sz w:val="17"/>
                <w:szCs w:val="17"/>
                <w:lang w:val="en-GB"/>
              </w:rPr>
              <w:t xml:space="preserve">Target: Next iteration of </w:t>
            </w:r>
            <w:r w:rsidRPr="000923CE">
              <w:rPr>
                <w:i/>
                <w:sz w:val="17"/>
                <w:szCs w:val="17"/>
                <w:lang w:val="en-GB"/>
              </w:rPr>
              <w:t xml:space="preserve">Action </w:t>
            </w:r>
            <w:r w:rsidR="000C176D">
              <w:rPr>
                <w:i/>
                <w:sz w:val="17"/>
                <w:szCs w:val="17"/>
                <w:lang w:val="en-GB"/>
              </w:rPr>
              <w:t>Plan</w:t>
            </w:r>
            <w:r w:rsidRPr="000923CE">
              <w:rPr>
                <w:i/>
                <w:sz w:val="17"/>
                <w:szCs w:val="17"/>
                <w:lang w:val="en-GB"/>
              </w:rPr>
              <w:t xml:space="preserve"> developed based on evaluation reports and in partnership with civil society, </w:t>
            </w:r>
            <w:r w:rsidR="000C176D">
              <w:rPr>
                <w:i/>
                <w:sz w:val="17"/>
                <w:szCs w:val="17"/>
                <w:lang w:val="en-GB"/>
              </w:rPr>
              <w:t xml:space="preserve">the Human Development Report Office </w:t>
            </w:r>
            <w:r w:rsidRPr="00C9701A">
              <w:rPr>
                <w:i/>
                <w:sz w:val="17"/>
                <w:szCs w:val="17"/>
                <w:lang w:val="en-GB"/>
              </w:rPr>
              <w:t>and international organizations (2020)</w:t>
            </w:r>
          </w:p>
          <w:p w14:paraId="43C9E91D" w14:textId="05445EFA" w:rsidR="001421EB" w:rsidRPr="007774E1" w:rsidRDefault="00DD32F9" w:rsidP="00254EEE">
            <w:pPr>
              <w:pStyle w:val="ListParagraph"/>
              <w:widowControl w:val="0"/>
              <w:autoSpaceDE w:val="0"/>
              <w:autoSpaceDN w:val="0"/>
              <w:adjustRightInd w:val="0"/>
              <w:ind w:left="0"/>
              <w:rPr>
                <w:sz w:val="17"/>
                <w:szCs w:val="17"/>
                <w:highlight w:val="yellow"/>
                <w:lang w:val="en-GB"/>
              </w:rPr>
            </w:pPr>
            <w:r w:rsidRPr="00BE2740">
              <w:rPr>
                <w:i/>
                <w:iCs/>
                <w:sz w:val="17"/>
                <w:szCs w:val="17"/>
                <w:lang w:val="en-GB"/>
              </w:rPr>
              <w:t>Da</w:t>
            </w:r>
            <w:r w:rsidRPr="00973B94">
              <w:rPr>
                <w:i/>
                <w:iCs/>
                <w:sz w:val="17"/>
                <w:szCs w:val="17"/>
                <w:lang w:val="en-GB"/>
              </w:rPr>
              <w:t>ta</w:t>
            </w:r>
            <w:r w:rsidRPr="00973B94">
              <w:rPr>
                <w:i/>
                <w:sz w:val="17"/>
                <w:szCs w:val="17"/>
                <w:lang w:val="en-GB"/>
              </w:rPr>
              <w:t>:</w:t>
            </w:r>
            <w:r w:rsidRPr="000923CE">
              <w:rPr>
                <w:sz w:val="17"/>
                <w:szCs w:val="17"/>
                <w:lang w:val="en-GB"/>
              </w:rPr>
              <w:t xml:space="preserve"> Government</w:t>
            </w:r>
            <w:r w:rsidR="001421EB" w:rsidRPr="000923CE">
              <w:rPr>
                <w:sz w:val="17"/>
                <w:szCs w:val="17"/>
                <w:lang w:val="en-GB"/>
              </w:rPr>
              <w:t xml:space="preserve"> data and reports, report and recommendations from </w:t>
            </w:r>
            <w:r w:rsidR="000C176D">
              <w:rPr>
                <w:sz w:val="17"/>
                <w:szCs w:val="17"/>
                <w:lang w:val="en-GB"/>
              </w:rPr>
              <w:t>United</w:t>
            </w:r>
            <w:r w:rsidR="007079C0">
              <w:rPr>
                <w:sz w:val="17"/>
                <w:szCs w:val="17"/>
                <w:lang w:val="en-GB"/>
              </w:rPr>
              <w:t xml:space="preserve"> </w:t>
            </w:r>
            <w:r w:rsidR="000C176D">
              <w:rPr>
                <w:sz w:val="17"/>
                <w:szCs w:val="17"/>
                <w:lang w:val="en-GB"/>
              </w:rPr>
              <w:t xml:space="preserve">Nations human rights </w:t>
            </w:r>
            <w:r w:rsidR="000C176D" w:rsidRPr="00BE2740">
              <w:rPr>
                <w:iCs/>
                <w:sz w:val="17"/>
                <w:szCs w:val="17"/>
                <w:lang w:val="en-GB"/>
              </w:rPr>
              <w:t>mechanisms</w:t>
            </w:r>
            <w:r w:rsidR="001421EB" w:rsidRPr="000923CE">
              <w:rPr>
                <w:sz w:val="17"/>
                <w:szCs w:val="17"/>
                <w:lang w:val="en-GB"/>
              </w:rPr>
              <w:t xml:space="preserve">, UNDP programme annual reports, civil society reports, </w:t>
            </w:r>
            <w:r w:rsidR="000C176D">
              <w:rPr>
                <w:sz w:val="17"/>
                <w:szCs w:val="17"/>
                <w:lang w:val="en-GB"/>
              </w:rPr>
              <w:t>FaceBook</w:t>
            </w:r>
            <w:r w:rsidR="001421EB" w:rsidRPr="00C9701A">
              <w:rPr>
                <w:sz w:val="17"/>
                <w:szCs w:val="17"/>
                <w:lang w:val="en-GB"/>
              </w:rPr>
              <w:t xml:space="preserve">, </w:t>
            </w:r>
            <w:r w:rsidR="001421EB" w:rsidRPr="002B0281">
              <w:rPr>
                <w:sz w:val="17"/>
                <w:szCs w:val="17"/>
                <w:lang w:val="en-GB"/>
              </w:rPr>
              <w:t>, Twitter, evaluations</w:t>
            </w:r>
            <w:r w:rsidR="001421EB" w:rsidRPr="00973B94">
              <w:rPr>
                <w:i/>
                <w:sz w:val="17"/>
                <w:szCs w:val="17"/>
                <w:lang w:val="en-GB"/>
              </w:rPr>
              <w:t xml:space="preserve"> </w:t>
            </w:r>
          </w:p>
          <w:p w14:paraId="3895C621" w14:textId="77777777" w:rsidR="001B1311" w:rsidRPr="00B7082A" w:rsidRDefault="001B1311" w:rsidP="001B1311">
            <w:pPr>
              <w:widowControl w:val="0"/>
              <w:autoSpaceDE w:val="0"/>
              <w:autoSpaceDN w:val="0"/>
              <w:adjustRightInd w:val="0"/>
              <w:rPr>
                <w:sz w:val="14"/>
                <w:szCs w:val="14"/>
                <w:lang w:val="en-GB"/>
              </w:rPr>
            </w:pPr>
          </w:p>
          <w:p w14:paraId="4B10F016" w14:textId="68656511" w:rsidR="0013216A" w:rsidRPr="002B0281" w:rsidRDefault="0013216A" w:rsidP="00270C22">
            <w:pPr>
              <w:rPr>
                <w:iCs/>
                <w:color w:val="000000"/>
                <w:sz w:val="17"/>
                <w:szCs w:val="17"/>
                <w:lang w:val="en-GB"/>
              </w:rPr>
            </w:pPr>
            <w:r w:rsidRPr="00BE2740">
              <w:rPr>
                <w:b/>
                <w:iCs/>
                <w:sz w:val="17"/>
                <w:szCs w:val="17"/>
                <w:lang w:val="en-GB"/>
              </w:rPr>
              <w:t xml:space="preserve">Output 2.3 Capacities of government institutions to effectively manage borders and facilitate trade and legal flow of people in line with </w:t>
            </w:r>
            <w:r w:rsidR="000C176D" w:rsidRPr="000923CE">
              <w:rPr>
                <w:b/>
                <w:sz w:val="17"/>
                <w:szCs w:val="17"/>
                <w:lang w:val="en-GB"/>
              </w:rPr>
              <w:t>integrated border management</w:t>
            </w:r>
            <w:r w:rsidRPr="00BE2740">
              <w:rPr>
                <w:b/>
                <w:iCs/>
                <w:sz w:val="17"/>
                <w:szCs w:val="17"/>
                <w:lang w:val="en-GB"/>
              </w:rPr>
              <w:t xml:space="preserve"> standards enhanced </w:t>
            </w:r>
          </w:p>
          <w:p w14:paraId="4F74E3B9" w14:textId="77777777" w:rsidR="001B1311" w:rsidRPr="00B7082A" w:rsidRDefault="001B1311" w:rsidP="001B1311">
            <w:pPr>
              <w:widowControl w:val="0"/>
              <w:autoSpaceDE w:val="0"/>
              <w:autoSpaceDN w:val="0"/>
              <w:adjustRightInd w:val="0"/>
              <w:rPr>
                <w:sz w:val="14"/>
                <w:szCs w:val="14"/>
                <w:lang w:val="en-GB"/>
              </w:rPr>
            </w:pPr>
          </w:p>
          <w:p w14:paraId="56AE61EE" w14:textId="68837447" w:rsidR="0013216A" w:rsidRPr="002B0281" w:rsidRDefault="0013216A" w:rsidP="000C176D">
            <w:pPr>
              <w:rPr>
                <w:iCs/>
                <w:color w:val="000000"/>
                <w:sz w:val="17"/>
                <w:szCs w:val="17"/>
                <w:lang w:val="en-GB"/>
              </w:rPr>
            </w:pPr>
            <w:r w:rsidRPr="002B0281">
              <w:rPr>
                <w:iCs/>
                <w:color w:val="000000"/>
                <w:sz w:val="17"/>
                <w:szCs w:val="17"/>
                <w:lang w:val="en-GB"/>
              </w:rPr>
              <w:t>2.3.1</w:t>
            </w:r>
            <w:r w:rsidR="00F05283" w:rsidRPr="002B0281">
              <w:rPr>
                <w:iCs/>
                <w:color w:val="000000"/>
                <w:sz w:val="17"/>
                <w:szCs w:val="17"/>
                <w:lang w:val="en-GB"/>
              </w:rPr>
              <w:t xml:space="preserve"> </w:t>
            </w:r>
            <w:r w:rsidR="00700C6C">
              <w:rPr>
                <w:iCs/>
                <w:color w:val="000000"/>
                <w:sz w:val="17"/>
                <w:szCs w:val="17"/>
                <w:lang w:val="en-GB"/>
              </w:rPr>
              <w:t>.No.</w:t>
            </w:r>
            <w:r w:rsidR="00700C6C" w:rsidRPr="002B0281">
              <w:rPr>
                <w:iCs/>
                <w:color w:val="000000"/>
                <w:sz w:val="17"/>
                <w:szCs w:val="17"/>
                <w:lang w:val="en-GB"/>
              </w:rPr>
              <w:t xml:space="preserve"> </w:t>
            </w:r>
            <w:r w:rsidR="00F05283" w:rsidRPr="002B0281">
              <w:rPr>
                <w:iCs/>
                <w:color w:val="000000"/>
                <w:sz w:val="17"/>
                <w:szCs w:val="17"/>
                <w:lang w:val="en-GB"/>
              </w:rPr>
              <w:t>of</w:t>
            </w:r>
            <w:r w:rsidR="00CA346B" w:rsidRPr="002B0281">
              <w:rPr>
                <w:iCs/>
                <w:color w:val="000000"/>
                <w:sz w:val="17"/>
                <w:szCs w:val="17"/>
                <w:lang w:val="en-GB"/>
              </w:rPr>
              <w:t xml:space="preserve"> </w:t>
            </w:r>
            <w:r w:rsidRPr="002B0281">
              <w:rPr>
                <w:iCs/>
                <w:color w:val="000000"/>
                <w:sz w:val="17"/>
                <w:szCs w:val="17"/>
                <w:lang w:val="en-GB"/>
              </w:rPr>
              <w:t xml:space="preserve">initiatives to strengthen capacities of border agencies </w:t>
            </w:r>
          </w:p>
          <w:p w14:paraId="5C0DEAAD" w14:textId="2B1E20EA" w:rsidR="0013216A" w:rsidRPr="000923CE" w:rsidRDefault="0013216A" w:rsidP="000C176D">
            <w:pPr>
              <w:rPr>
                <w:iCs/>
                <w:color w:val="000000"/>
                <w:sz w:val="17"/>
                <w:szCs w:val="17"/>
                <w:lang w:val="en-GB"/>
              </w:rPr>
            </w:pPr>
            <w:r w:rsidRPr="002B0281">
              <w:rPr>
                <w:i/>
                <w:iCs/>
                <w:color w:val="000000"/>
                <w:sz w:val="17"/>
                <w:szCs w:val="17"/>
                <w:lang w:val="en-GB"/>
              </w:rPr>
              <w:t>Baseline</w:t>
            </w:r>
            <w:r w:rsidRPr="000923CE">
              <w:rPr>
                <w:i/>
                <w:iCs/>
                <w:color w:val="000000"/>
                <w:sz w:val="17"/>
                <w:szCs w:val="17"/>
                <w:lang w:val="en-GB"/>
              </w:rPr>
              <w:t>:</w:t>
            </w:r>
            <w:r w:rsidRPr="000923CE">
              <w:rPr>
                <w:iCs/>
                <w:color w:val="000000"/>
                <w:sz w:val="17"/>
                <w:szCs w:val="17"/>
                <w:lang w:val="en-GB"/>
              </w:rPr>
              <w:t xml:space="preserve">  0</w:t>
            </w:r>
            <w:r w:rsidR="000C176D">
              <w:rPr>
                <w:iCs/>
                <w:color w:val="000000"/>
                <w:sz w:val="17"/>
                <w:szCs w:val="17"/>
                <w:lang w:val="en-GB"/>
              </w:rPr>
              <w:t xml:space="preserve">; </w:t>
            </w:r>
            <w:r w:rsidRPr="000923CE">
              <w:rPr>
                <w:iCs/>
                <w:color w:val="000000"/>
                <w:sz w:val="17"/>
                <w:szCs w:val="17"/>
                <w:lang w:val="en-GB"/>
              </w:rPr>
              <w:t>Target: 3</w:t>
            </w:r>
          </w:p>
          <w:p w14:paraId="1CF0D7AD" w14:textId="3DE17CC3" w:rsidR="0013216A" w:rsidRPr="002B0281" w:rsidRDefault="0013216A" w:rsidP="000C176D">
            <w:pPr>
              <w:contextualSpacing/>
              <w:jc w:val="both"/>
              <w:rPr>
                <w:i/>
                <w:sz w:val="17"/>
                <w:szCs w:val="17"/>
                <w:lang w:val="en-GB"/>
              </w:rPr>
            </w:pPr>
            <w:r w:rsidRPr="00BE2740">
              <w:rPr>
                <w:i/>
                <w:iCs/>
                <w:sz w:val="17"/>
                <w:szCs w:val="17"/>
                <w:lang w:val="en-GB"/>
              </w:rPr>
              <w:t>Data</w:t>
            </w:r>
            <w:r w:rsidRPr="00973B94">
              <w:rPr>
                <w:i/>
                <w:sz w:val="17"/>
                <w:szCs w:val="17"/>
                <w:lang w:val="en-GB"/>
              </w:rPr>
              <w:t xml:space="preserve">: </w:t>
            </w:r>
            <w:r w:rsidR="000C176D">
              <w:rPr>
                <w:i/>
                <w:sz w:val="17"/>
                <w:szCs w:val="17"/>
                <w:lang w:val="en-GB"/>
              </w:rPr>
              <w:t>G</w:t>
            </w:r>
            <w:r w:rsidR="001421EB" w:rsidRPr="00973B94">
              <w:rPr>
                <w:i/>
                <w:sz w:val="17"/>
                <w:szCs w:val="17"/>
                <w:lang w:val="en-GB"/>
              </w:rPr>
              <w:t>overnment data and reports, UNDP programme annual reports, media</w:t>
            </w:r>
          </w:p>
          <w:p w14:paraId="0D7EF78E" w14:textId="77777777" w:rsidR="001B1311" w:rsidRPr="00B7082A" w:rsidRDefault="001B1311" w:rsidP="001B1311">
            <w:pPr>
              <w:widowControl w:val="0"/>
              <w:autoSpaceDE w:val="0"/>
              <w:autoSpaceDN w:val="0"/>
              <w:adjustRightInd w:val="0"/>
              <w:rPr>
                <w:sz w:val="14"/>
                <w:szCs w:val="14"/>
                <w:lang w:val="en-GB"/>
              </w:rPr>
            </w:pPr>
          </w:p>
          <w:p w14:paraId="160E4427" w14:textId="55561590" w:rsidR="005B0AEB" w:rsidRPr="002B0281" w:rsidRDefault="0013216A" w:rsidP="00270C22">
            <w:pPr>
              <w:rPr>
                <w:sz w:val="17"/>
                <w:szCs w:val="17"/>
                <w:lang w:val="en-GB"/>
              </w:rPr>
            </w:pPr>
            <w:r w:rsidRPr="000923CE">
              <w:rPr>
                <w:iCs/>
                <w:sz w:val="17"/>
                <w:szCs w:val="17"/>
                <w:lang w:val="en-GB"/>
              </w:rPr>
              <w:t>2.3.2</w:t>
            </w:r>
            <w:r w:rsidRPr="000C176D">
              <w:rPr>
                <w:sz w:val="17"/>
                <w:szCs w:val="17"/>
                <w:lang w:val="en-GB"/>
              </w:rPr>
              <w:t xml:space="preserve"> </w:t>
            </w:r>
            <w:r w:rsidR="00700C6C">
              <w:rPr>
                <w:sz w:val="17"/>
                <w:szCs w:val="17"/>
                <w:lang w:val="en-GB"/>
              </w:rPr>
              <w:t>No.</w:t>
            </w:r>
            <w:r w:rsidR="00700C6C" w:rsidRPr="000923CE">
              <w:rPr>
                <w:sz w:val="17"/>
                <w:szCs w:val="17"/>
                <w:lang w:val="en-GB"/>
              </w:rPr>
              <w:t xml:space="preserve"> </w:t>
            </w:r>
            <w:r w:rsidR="001673D4" w:rsidRPr="000923CE">
              <w:rPr>
                <w:sz w:val="17"/>
                <w:szCs w:val="17"/>
                <w:lang w:val="en-GB"/>
              </w:rPr>
              <w:t xml:space="preserve">of </w:t>
            </w:r>
            <w:r w:rsidRPr="000923CE">
              <w:rPr>
                <w:sz w:val="17"/>
                <w:szCs w:val="17"/>
                <w:lang w:val="en-GB"/>
              </w:rPr>
              <w:t xml:space="preserve">new key initiatives </w:t>
            </w:r>
            <w:r w:rsidR="000C176D">
              <w:rPr>
                <w:sz w:val="17"/>
                <w:szCs w:val="17"/>
                <w:lang w:val="en-GB"/>
              </w:rPr>
              <w:t>seeking</w:t>
            </w:r>
            <w:r w:rsidR="000C176D" w:rsidRPr="000923CE">
              <w:rPr>
                <w:sz w:val="17"/>
                <w:szCs w:val="17"/>
                <w:lang w:val="en-GB"/>
              </w:rPr>
              <w:t xml:space="preserve"> </w:t>
            </w:r>
            <w:r w:rsidRPr="002B0281">
              <w:rPr>
                <w:sz w:val="17"/>
                <w:szCs w:val="17"/>
                <w:lang w:val="en-GB"/>
              </w:rPr>
              <w:t>to improve integrated border management system, address emerging</w:t>
            </w:r>
            <w:r w:rsidR="000C176D">
              <w:rPr>
                <w:sz w:val="17"/>
                <w:szCs w:val="17"/>
                <w:lang w:val="en-GB"/>
              </w:rPr>
              <w:t xml:space="preserve"> </w:t>
            </w:r>
            <w:r w:rsidRPr="002B0281">
              <w:rPr>
                <w:sz w:val="17"/>
                <w:szCs w:val="17"/>
                <w:lang w:val="en-GB"/>
              </w:rPr>
              <w:t>cross</w:t>
            </w:r>
            <w:r w:rsidR="000C176D">
              <w:rPr>
                <w:sz w:val="17"/>
                <w:szCs w:val="17"/>
                <w:lang w:val="en-GB"/>
              </w:rPr>
              <w:t>-</w:t>
            </w:r>
            <w:r w:rsidRPr="002B0281">
              <w:rPr>
                <w:sz w:val="17"/>
                <w:szCs w:val="17"/>
                <w:lang w:val="en-GB"/>
              </w:rPr>
              <w:t>border issues and facilitate legal flows of people and goods.</w:t>
            </w:r>
          </w:p>
          <w:p w14:paraId="3D4F382F" w14:textId="04792452" w:rsidR="0013216A" w:rsidRPr="000923CE" w:rsidRDefault="0013216A" w:rsidP="00270C22">
            <w:pPr>
              <w:rPr>
                <w:sz w:val="17"/>
                <w:szCs w:val="17"/>
                <w:lang w:val="en-GB"/>
              </w:rPr>
            </w:pPr>
            <w:r w:rsidRPr="002B0281">
              <w:rPr>
                <w:i/>
                <w:sz w:val="17"/>
                <w:szCs w:val="17"/>
                <w:lang w:val="en-GB"/>
              </w:rPr>
              <w:t>Baseline</w:t>
            </w:r>
            <w:r w:rsidRPr="000923CE">
              <w:rPr>
                <w:i/>
                <w:sz w:val="17"/>
                <w:szCs w:val="17"/>
                <w:lang w:val="en-GB"/>
              </w:rPr>
              <w:t>:</w:t>
            </w:r>
            <w:r w:rsidR="005B0AEB" w:rsidRPr="000923CE">
              <w:rPr>
                <w:sz w:val="17"/>
                <w:szCs w:val="17"/>
                <w:lang w:val="en-GB"/>
              </w:rPr>
              <w:t xml:space="preserve"> </w:t>
            </w:r>
            <w:r w:rsidRPr="000923CE">
              <w:rPr>
                <w:sz w:val="17"/>
                <w:szCs w:val="17"/>
                <w:lang w:val="en-GB"/>
              </w:rPr>
              <w:t>0</w:t>
            </w:r>
            <w:r w:rsidR="000C176D">
              <w:rPr>
                <w:sz w:val="17"/>
                <w:szCs w:val="17"/>
                <w:lang w:val="en-GB"/>
              </w:rPr>
              <w:t xml:space="preserve">; </w:t>
            </w:r>
            <w:r w:rsidRPr="000923CE">
              <w:rPr>
                <w:i/>
                <w:sz w:val="17"/>
                <w:szCs w:val="17"/>
                <w:lang w:val="en-GB"/>
              </w:rPr>
              <w:t>Target:</w:t>
            </w:r>
            <w:r w:rsidRPr="000923CE">
              <w:rPr>
                <w:sz w:val="17"/>
                <w:szCs w:val="17"/>
                <w:lang w:val="en-GB"/>
              </w:rPr>
              <w:t xml:space="preserve"> 2 </w:t>
            </w:r>
          </w:p>
          <w:p w14:paraId="232B453B" w14:textId="5BAAC9BB" w:rsidR="0013216A" w:rsidRPr="002B0281" w:rsidRDefault="00C2265F" w:rsidP="00270C22">
            <w:pPr>
              <w:rPr>
                <w:sz w:val="17"/>
                <w:szCs w:val="17"/>
                <w:lang w:val="en-GB"/>
              </w:rPr>
            </w:pPr>
            <w:r w:rsidRPr="00973B94">
              <w:rPr>
                <w:i/>
                <w:iCs/>
                <w:sz w:val="17"/>
                <w:szCs w:val="17"/>
                <w:lang w:val="en-GB"/>
              </w:rPr>
              <w:t>Data</w:t>
            </w:r>
            <w:r w:rsidR="0013216A" w:rsidRPr="00973B94">
              <w:rPr>
                <w:i/>
                <w:sz w:val="17"/>
                <w:szCs w:val="17"/>
                <w:lang w:val="en-GB"/>
              </w:rPr>
              <w:t xml:space="preserve">: </w:t>
            </w:r>
            <w:r w:rsidR="0013216A" w:rsidRPr="000923CE">
              <w:rPr>
                <w:iCs/>
                <w:color w:val="000000"/>
                <w:sz w:val="17"/>
                <w:szCs w:val="17"/>
                <w:lang w:val="en-GB"/>
              </w:rPr>
              <w:t xml:space="preserve"> </w:t>
            </w:r>
            <w:r w:rsidR="000C176D">
              <w:rPr>
                <w:sz w:val="17"/>
                <w:szCs w:val="17"/>
                <w:lang w:val="en-GB"/>
              </w:rPr>
              <w:t>O</w:t>
            </w:r>
            <w:r w:rsidR="0013216A" w:rsidRPr="002B0281">
              <w:rPr>
                <w:sz w:val="17"/>
                <w:szCs w:val="17"/>
                <w:lang w:val="en-GB"/>
              </w:rPr>
              <w:t>fficial government reports, media,</w:t>
            </w:r>
            <w:r w:rsidR="00555DD8" w:rsidRPr="002B0281">
              <w:rPr>
                <w:sz w:val="17"/>
                <w:szCs w:val="17"/>
                <w:lang w:val="en-GB"/>
              </w:rPr>
              <w:t xml:space="preserve"> </w:t>
            </w:r>
            <w:r w:rsidR="0013216A" w:rsidRPr="002B0281">
              <w:rPr>
                <w:sz w:val="17"/>
                <w:szCs w:val="17"/>
                <w:lang w:val="en-GB"/>
              </w:rPr>
              <w:t>project reports (annual)</w:t>
            </w:r>
          </w:p>
          <w:p w14:paraId="71AFA8FD" w14:textId="77777777" w:rsidR="001B1311" w:rsidRPr="00B7082A" w:rsidRDefault="001B1311" w:rsidP="001B1311">
            <w:pPr>
              <w:widowControl w:val="0"/>
              <w:autoSpaceDE w:val="0"/>
              <w:autoSpaceDN w:val="0"/>
              <w:adjustRightInd w:val="0"/>
              <w:rPr>
                <w:sz w:val="14"/>
                <w:szCs w:val="14"/>
                <w:lang w:val="en-GB"/>
              </w:rPr>
            </w:pPr>
          </w:p>
          <w:p w14:paraId="689102AD" w14:textId="7682894D" w:rsidR="0013216A" w:rsidRPr="007774E1" w:rsidRDefault="0013216A" w:rsidP="00270C22">
            <w:pPr>
              <w:rPr>
                <w:b/>
                <w:iCs/>
                <w:sz w:val="17"/>
                <w:szCs w:val="17"/>
                <w:lang w:val="en-GB"/>
              </w:rPr>
            </w:pPr>
            <w:r w:rsidRPr="007774E1">
              <w:rPr>
                <w:b/>
                <w:iCs/>
                <w:sz w:val="17"/>
                <w:szCs w:val="17"/>
                <w:lang w:val="en-GB"/>
              </w:rPr>
              <w:t>Output 2.4 Frameworks and dialogue pro</w:t>
            </w:r>
            <w:r w:rsidR="008C3D0B">
              <w:rPr>
                <w:b/>
                <w:iCs/>
                <w:sz w:val="17"/>
                <w:szCs w:val="17"/>
                <w:lang w:val="en-GB"/>
              </w:rPr>
              <w:t>cesses engaged for effective,</w:t>
            </w:r>
            <w:r w:rsidRPr="007774E1">
              <w:rPr>
                <w:b/>
                <w:iCs/>
                <w:sz w:val="17"/>
                <w:szCs w:val="17"/>
                <w:lang w:val="en-GB"/>
              </w:rPr>
              <w:t xml:space="preserve"> transparent engagement of civil society and citizens in national and local development. </w:t>
            </w:r>
          </w:p>
          <w:p w14:paraId="5281B3D6" w14:textId="77777777" w:rsidR="001B1311" w:rsidRPr="00B7082A" w:rsidRDefault="001B1311" w:rsidP="001B1311">
            <w:pPr>
              <w:widowControl w:val="0"/>
              <w:autoSpaceDE w:val="0"/>
              <w:autoSpaceDN w:val="0"/>
              <w:adjustRightInd w:val="0"/>
              <w:rPr>
                <w:sz w:val="14"/>
                <w:szCs w:val="14"/>
                <w:lang w:val="en-GB"/>
              </w:rPr>
            </w:pPr>
          </w:p>
          <w:p w14:paraId="62823440" w14:textId="3A035B55" w:rsidR="0013216A" w:rsidRPr="002B0281" w:rsidRDefault="0013216A" w:rsidP="00270C22">
            <w:pPr>
              <w:contextualSpacing/>
              <w:jc w:val="both"/>
              <w:rPr>
                <w:sz w:val="17"/>
                <w:szCs w:val="17"/>
                <w:lang w:val="en-GB"/>
              </w:rPr>
            </w:pPr>
            <w:r w:rsidRPr="002B0281">
              <w:rPr>
                <w:sz w:val="17"/>
                <w:szCs w:val="17"/>
                <w:lang w:val="en-GB"/>
              </w:rPr>
              <w:t>2.4.1</w:t>
            </w:r>
            <w:r w:rsidRPr="002B0281">
              <w:rPr>
                <w:i/>
                <w:sz w:val="17"/>
                <w:szCs w:val="17"/>
                <w:lang w:val="en-GB"/>
              </w:rPr>
              <w:t xml:space="preserve"> </w:t>
            </w:r>
            <w:r w:rsidRPr="002B0281">
              <w:rPr>
                <w:sz w:val="17"/>
                <w:szCs w:val="17"/>
                <w:lang w:val="en-GB"/>
              </w:rPr>
              <w:t xml:space="preserve">Mechanisms </w:t>
            </w:r>
            <w:r w:rsidR="008C3D0B" w:rsidRPr="002B0281">
              <w:rPr>
                <w:sz w:val="17"/>
                <w:szCs w:val="17"/>
                <w:lang w:val="en-GB"/>
              </w:rPr>
              <w:t>in place</w:t>
            </w:r>
            <w:r w:rsidR="008C3D0B" w:rsidRPr="008C3D0B">
              <w:rPr>
                <w:sz w:val="17"/>
                <w:szCs w:val="17"/>
                <w:lang w:val="en-GB"/>
              </w:rPr>
              <w:t xml:space="preserve"> </w:t>
            </w:r>
            <w:r w:rsidRPr="002B0281">
              <w:rPr>
                <w:sz w:val="17"/>
                <w:szCs w:val="17"/>
                <w:lang w:val="en-GB"/>
              </w:rPr>
              <w:t>for meaningful citizen participation in policy-making at local and national level</w:t>
            </w:r>
            <w:r w:rsidR="008C3D0B">
              <w:rPr>
                <w:sz w:val="17"/>
                <w:szCs w:val="17"/>
                <w:lang w:val="en-GB"/>
              </w:rPr>
              <w:t>s</w:t>
            </w:r>
            <w:r w:rsidRPr="002B0281">
              <w:rPr>
                <w:sz w:val="17"/>
                <w:szCs w:val="17"/>
                <w:lang w:val="en-GB"/>
              </w:rPr>
              <w:t>.</w:t>
            </w:r>
          </w:p>
          <w:p w14:paraId="0EE0757D" w14:textId="77777777" w:rsidR="002B0281" w:rsidRDefault="0013216A" w:rsidP="00270C22">
            <w:pPr>
              <w:contextualSpacing/>
              <w:jc w:val="both"/>
              <w:rPr>
                <w:i/>
                <w:sz w:val="17"/>
                <w:szCs w:val="17"/>
                <w:lang w:val="en-GB"/>
              </w:rPr>
            </w:pPr>
            <w:r w:rsidRPr="002B0281">
              <w:rPr>
                <w:i/>
                <w:sz w:val="17"/>
                <w:szCs w:val="17"/>
                <w:lang w:val="en-GB"/>
              </w:rPr>
              <w:t xml:space="preserve">Baseline: </w:t>
            </w:r>
            <w:r w:rsidRPr="002B0281">
              <w:rPr>
                <w:sz w:val="17"/>
                <w:szCs w:val="17"/>
                <w:lang w:val="en-GB"/>
              </w:rPr>
              <w:t>3 (Institute on Youth Studies, SMS polling tool, Kolba), (2013)</w:t>
            </w:r>
            <w:r w:rsidR="001B1311" w:rsidRPr="008C3D0B">
              <w:rPr>
                <w:sz w:val="17"/>
                <w:szCs w:val="17"/>
                <w:lang w:val="en-GB"/>
              </w:rPr>
              <w:t>;</w:t>
            </w:r>
            <w:r w:rsidR="001B1311">
              <w:rPr>
                <w:i/>
                <w:sz w:val="17"/>
                <w:szCs w:val="17"/>
                <w:lang w:val="en-GB"/>
              </w:rPr>
              <w:t xml:space="preserve"> </w:t>
            </w:r>
          </w:p>
          <w:p w14:paraId="0F145D12" w14:textId="1610A7EE" w:rsidR="0013216A" w:rsidRPr="002B0281" w:rsidRDefault="0013216A" w:rsidP="00270C22">
            <w:pPr>
              <w:contextualSpacing/>
              <w:jc w:val="both"/>
              <w:rPr>
                <w:i/>
                <w:sz w:val="17"/>
                <w:szCs w:val="17"/>
                <w:lang w:val="en-GB"/>
              </w:rPr>
            </w:pPr>
            <w:r w:rsidRPr="002B0281">
              <w:rPr>
                <w:i/>
                <w:sz w:val="17"/>
                <w:szCs w:val="17"/>
                <w:lang w:val="en-GB"/>
              </w:rPr>
              <w:t xml:space="preserve">Target: </w:t>
            </w:r>
            <w:r w:rsidRPr="002B0281">
              <w:rPr>
                <w:sz w:val="17"/>
                <w:szCs w:val="17"/>
                <w:lang w:val="en-GB"/>
              </w:rPr>
              <w:t>6 (2020)</w:t>
            </w:r>
          </w:p>
          <w:p w14:paraId="4464FC7F" w14:textId="3DB222EA" w:rsidR="0013216A" w:rsidRPr="002B0281" w:rsidRDefault="00C2265F" w:rsidP="001B1311">
            <w:pPr>
              <w:contextualSpacing/>
              <w:jc w:val="both"/>
              <w:rPr>
                <w:i/>
                <w:sz w:val="17"/>
                <w:szCs w:val="17"/>
                <w:lang w:val="en-GB"/>
              </w:rPr>
            </w:pPr>
            <w:r w:rsidRPr="00973B94">
              <w:rPr>
                <w:i/>
                <w:iCs/>
                <w:sz w:val="17"/>
                <w:szCs w:val="17"/>
                <w:lang w:val="en-GB"/>
              </w:rPr>
              <w:t>Data</w:t>
            </w:r>
            <w:r w:rsidR="0013216A" w:rsidRPr="00973B94">
              <w:rPr>
                <w:i/>
                <w:sz w:val="17"/>
                <w:szCs w:val="17"/>
                <w:lang w:val="en-GB"/>
              </w:rPr>
              <w:t xml:space="preserve">: </w:t>
            </w:r>
            <w:r w:rsidR="000C176D" w:rsidRPr="008C3D0B">
              <w:rPr>
                <w:sz w:val="17"/>
                <w:szCs w:val="17"/>
                <w:lang w:val="en-GB"/>
              </w:rPr>
              <w:t>G</w:t>
            </w:r>
            <w:r w:rsidR="001421EB" w:rsidRPr="008C3D0B">
              <w:rPr>
                <w:sz w:val="17"/>
                <w:szCs w:val="17"/>
                <w:lang w:val="en-GB"/>
              </w:rPr>
              <w:t>overnment data and reports</w:t>
            </w:r>
            <w:r w:rsidR="00555DD8" w:rsidRPr="008C3D0B">
              <w:rPr>
                <w:sz w:val="17"/>
                <w:szCs w:val="17"/>
                <w:lang w:val="en-GB"/>
              </w:rPr>
              <w:t xml:space="preserve">, </w:t>
            </w:r>
            <w:r w:rsidR="001421EB" w:rsidRPr="008C3D0B">
              <w:rPr>
                <w:sz w:val="17"/>
                <w:szCs w:val="17"/>
                <w:lang w:val="en-GB"/>
              </w:rPr>
              <w:t xml:space="preserve">UNDP programme annual reports, media, </w:t>
            </w:r>
            <w:r w:rsidR="001B1311" w:rsidRPr="008C3D0B">
              <w:rPr>
                <w:sz w:val="17"/>
                <w:szCs w:val="17"/>
                <w:lang w:val="en-GB"/>
              </w:rPr>
              <w:t>FaceBook</w:t>
            </w:r>
            <w:r w:rsidR="001421EB" w:rsidRPr="008C3D0B">
              <w:rPr>
                <w:sz w:val="17"/>
                <w:szCs w:val="17"/>
                <w:lang w:val="en-GB"/>
              </w:rPr>
              <w:t>, Twitter, evaluations</w:t>
            </w:r>
          </w:p>
        </w:tc>
        <w:tc>
          <w:tcPr>
            <w:tcW w:w="2422" w:type="dxa"/>
            <w:shd w:val="clear" w:color="auto" w:fill="auto"/>
          </w:tcPr>
          <w:p w14:paraId="71376163" w14:textId="1254814E" w:rsidR="0013216A" w:rsidRPr="00BE2740" w:rsidRDefault="0013216A" w:rsidP="00254EEE">
            <w:pPr>
              <w:rPr>
                <w:i/>
                <w:iCs/>
                <w:sz w:val="17"/>
                <w:szCs w:val="17"/>
                <w:lang w:val="en-GB"/>
              </w:rPr>
            </w:pPr>
            <w:r w:rsidRPr="002B0281">
              <w:rPr>
                <w:sz w:val="17"/>
                <w:szCs w:val="17"/>
                <w:lang w:val="en-GB"/>
              </w:rPr>
              <w:lastRenderedPageBreak/>
              <w:t xml:space="preserve">Office of  Prime </w:t>
            </w:r>
            <w:r w:rsidRPr="00D71DF9">
              <w:rPr>
                <w:sz w:val="17"/>
                <w:szCs w:val="17"/>
                <w:lang w:val="en-GB"/>
              </w:rPr>
              <w:t xml:space="preserve">Minister, </w:t>
            </w:r>
            <w:r w:rsidR="00A84B74" w:rsidRPr="00D71DF9">
              <w:rPr>
                <w:sz w:val="17"/>
                <w:szCs w:val="17"/>
                <w:lang w:val="en-GB"/>
              </w:rPr>
              <w:t xml:space="preserve"> Judicial Academy, </w:t>
            </w:r>
            <w:r w:rsidR="00AF380C" w:rsidRPr="00D71DF9">
              <w:rPr>
                <w:sz w:val="17"/>
                <w:szCs w:val="17"/>
                <w:lang w:val="en-GB"/>
              </w:rPr>
              <w:t xml:space="preserve">MTAES, </w:t>
            </w:r>
            <w:r w:rsidRPr="00D71DF9">
              <w:rPr>
                <w:sz w:val="17"/>
                <w:szCs w:val="17"/>
                <w:lang w:val="en-GB"/>
              </w:rPr>
              <w:t>Ministr</w:t>
            </w:r>
            <w:r w:rsidR="00A84B74" w:rsidRPr="00D71DF9">
              <w:rPr>
                <w:sz w:val="17"/>
                <w:szCs w:val="17"/>
                <w:lang w:val="en-GB"/>
              </w:rPr>
              <w:t>ies</w:t>
            </w:r>
            <w:r w:rsidRPr="00D71DF9">
              <w:rPr>
                <w:sz w:val="17"/>
                <w:szCs w:val="17"/>
                <w:lang w:val="en-GB"/>
              </w:rPr>
              <w:t xml:space="preserve"> of Justice</w:t>
            </w:r>
            <w:r w:rsidR="00AF380C" w:rsidRPr="00D71DF9">
              <w:rPr>
                <w:sz w:val="17"/>
                <w:szCs w:val="17"/>
                <w:lang w:val="en-GB"/>
              </w:rPr>
              <w:t xml:space="preserve">, </w:t>
            </w:r>
            <w:r w:rsidRPr="00D71DF9">
              <w:rPr>
                <w:sz w:val="17"/>
                <w:szCs w:val="17"/>
                <w:lang w:val="en-GB"/>
              </w:rPr>
              <w:t>Education and Science, Foreign Affairs</w:t>
            </w:r>
            <w:r w:rsidR="00254EEE">
              <w:rPr>
                <w:sz w:val="17"/>
                <w:szCs w:val="17"/>
                <w:lang w:val="en-GB"/>
              </w:rPr>
              <w:t xml:space="preserve">, and </w:t>
            </w:r>
            <w:r w:rsidR="001B3500" w:rsidRPr="00D71DF9">
              <w:rPr>
                <w:sz w:val="17"/>
                <w:szCs w:val="17"/>
                <w:lang w:val="en-GB"/>
              </w:rPr>
              <w:t>Defence</w:t>
            </w:r>
            <w:r w:rsidR="00254EEE">
              <w:rPr>
                <w:sz w:val="17"/>
                <w:szCs w:val="17"/>
                <w:lang w:val="en-GB"/>
              </w:rPr>
              <w:t>;</w:t>
            </w:r>
            <w:r w:rsidR="00A84B74" w:rsidRPr="00D71DF9">
              <w:rPr>
                <w:sz w:val="17"/>
                <w:szCs w:val="17"/>
                <w:lang w:val="en-GB"/>
              </w:rPr>
              <w:t xml:space="preserve"> </w:t>
            </w:r>
            <w:r w:rsidR="00DD32F9">
              <w:rPr>
                <w:sz w:val="17"/>
                <w:szCs w:val="17"/>
                <w:lang w:val="en-GB"/>
              </w:rPr>
              <w:t>Ministry</w:t>
            </w:r>
            <w:r w:rsidR="00254EEE">
              <w:rPr>
                <w:sz w:val="17"/>
                <w:szCs w:val="17"/>
                <w:lang w:val="en-GB"/>
              </w:rPr>
              <w:t xml:space="preserve"> of</w:t>
            </w:r>
            <w:r w:rsidR="00254EEE" w:rsidRPr="00D71DF9">
              <w:rPr>
                <w:sz w:val="17"/>
                <w:szCs w:val="17"/>
                <w:lang w:val="en-GB"/>
              </w:rPr>
              <w:t xml:space="preserve"> </w:t>
            </w:r>
            <w:r w:rsidRPr="00D71DF9">
              <w:rPr>
                <w:sz w:val="17"/>
                <w:szCs w:val="17"/>
                <w:lang w:val="en-GB"/>
              </w:rPr>
              <w:t>Labour and Social Affairs</w:t>
            </w:r>
            <w:r w:rsidR="00AF380C" w:rsidRPr="00D71DF9">
              <w:rPr>
                <w:sz w:val="17"/>
                <w:szCs w:val="17"/>
                <w:lang w:val="en-GB"/>
              </w:rPr>
              <w:t xml:space="preserve"> (MLSA)</w:t>
            </w:r>
            <w:r w:rsidRPr="00D71DF9">
              <w:rPr>
                <w:sz w:val="17"/>
                <w:szCs w:val="17"/>
                <w:lang w:val="en-GB"/>
              </w:rPr>
              <w:t xml:space="preserve">, </w:t>
            </w:r>
            <w:r w:rsidR="00254EEE">
              <w:rPr>
                <w:sz w:val="17"/>
                <w:szCs w:val="17"/>
                <w:lang w:val="en-GB"/>
              </w:rPr>
              <w:t xml:space="preserve">Office of the </w:t>
            </w:r>
            <w:r w:rsidRPr="00D71DF9">
              <w:rPr>
                <w:sz w:val="17"/>
                <w:szCs w:val="17"/>
                <w:lang w:val="en-GB"/>
              </w:rPr>
              <w:t xml:space="preserve">Human Rights Defender, </w:t>
            </w:r>
            <w:r w:rsidR="00254EEE">
              <w:rPr>
                <w:sz w:val="17"/>
                <w:szCs w:val="17"/>
                <w:lang w:val="en-GB"/>
              </w:rPr>
              <w:t>Republic of Armenia</w:t>
            </w:r>
            <w:r w:rsidR="00254EEE" w:rsidRPr="00D71DF9">
              <w:rPr>
                <w:sz w:val="17"/>
                <w:szCs w:val="17"/>
                <w:lang w:val="en-GB"/>
              </w:rPr>
              <w:t xml:space="preserve"> </w:t>
            </w:r>
            <w:r w:rsidRPr="00D71DF9">
              <w:rPr>
                <w:sz w:val="17"/>
                <w:szCs w:val="17"/>
                <w:lang w:val="en-GB"/>
              </w:rPr>
              <w:t>Police, N</w:t>
            </w:r>
            <w:r w:rsidR="00AF380C" w:rsidRPr="00D71DF9">
              <w:rPr>
                <w:sz w:val="17"/>
                <w:szCs w:val="17"/>
                <w:lang w:val="en-GB"/>
              </w:rPr>
              <w:t>SS</w:t>
            </w:r>
            <w:r w:rsidRPr="00D71DF9">
              <w:rPr>
                <w:sz w:val="17"/>
                <w:szCs w:val="17"/>
                <w:lang w:val="en-GB"/>
              </w:rPr>
              <w:t xml:space="preserve">, Office of the Prosecutor General, Civil Service Council, Public Administration Academy, National Assembly, </w:t>
            </w:r>
            <w:r w:rsidR="00254EEE">
              <w:rPr>
                <w:sz w:val="17"/>
                <w:szCs w:val="17"/>
                <w:lang w:val="en-GB"/>
              </w:rPr>
              <w:t>l</w:t>
            </w:r>
            <w:r w:rsidRPr="00D71DF9">
              <w:rPr>
                <w:sz w:val="17"/>
                <w:szCs w:val="17"/>
                <w:lang w:val="en-GB"/>
              </w:rPr>
              <w:t xml:space="preserve">ocal </w:t>
            </w:r>
            <w:r w:rsidR="00254EEE">
              <w:rPr>
                <w:sz w:val="17"/>
                <w:szCs w:val="17"/>
                <w:lang w:val="en-GB"/>
              </w:rPr>
              <w:t>a</w:t>
            </w:r>
            <w:r w:rsidRPr="00D71DF9">
              <w:rPr>
                <w:sz w:val="17"/>
                <w:szCs w:val="17"/>
                <w:lang w:val="en-GB"/>
              </w:rPr>
              <w:t>uthorities, civil society organizations</w:t>
            </w:r>
          </w:p>
        </w:tc>
        <w:tc>
          <w:tcPr>
            <w:tcW w:w="1764" w:type="dxa"/>
            <w:shd w:val="clear" w:color="auto" w:fill="auto"/>
            <w:tcMar>
              <w:top w:w="15" w:type="dxa"/>
              <w:left w:w="108" w:type="dxa"/>
              <w:bottom w:w="0" w:type="dxa"/>
              <w:right w:w="108" w:type="dxa"/>
            </w:tcMar>
          </w:tcPr>
          <w:p w14:paraId="749FF737" w14:textId="461A475E" w:rsidR="0013216A" w:rsidRPr="00973B94" w:rsidRDefault="007058D0" w:rsidP="00270C22">
            <w:pPr>
              <w:rPr>
                <w:b/>
                <w:sz w:val="17"/>
                <w:szCs w:val="17"/>
                <w:lang w:val="en-GB"/>
              </w:rPr>
            </w:pPr>
            <w:r w:rsidRPr="00973B94">
              <w:rPr>
                <w:b/>
                <w:sz w:val="17"/>
                <w:szCs w:val="17"/>
                <w:lang w:val="en-GB"/>
              </w:rPr>
              <w:t>Regular: 5</w:t>
            </w:r>
            <w:r w:rsidR="0013216A" w:rsidRPr="00973B94">
              <w:rPr>
                <w:b/>
                <w:sz w:val="17"/>
                <w:szCs w:val="17"/>
                <w:lang w:val="en-GB"/>
              </w:rPr>
              <w:t>00</w:t>
            </w:r>
          </w:p>
          <w:p w14:paraId="37DBFAAF" w14:textId="77777777" w:rsidR="0013216A" w:rsidRPr="007774E1" w:rsidRDefault="0013216A" w:rsidP="00270C22">
            <w:pPr>
              <w:rPr>
                <w:b/>
                <w:sz w:val="17"/>
                <w:szCs w:val="17"/>
                <w:lang w:val="en-GB"/>
              </w:rPr>
            </w:pPr>
          </w:p>
          <w:p w14:paraId="0D2CCF3D" w14:textId="77777777" w:rsidR="0013216A" w:rsidRPr="00BE2740" w:rsidRDefault="0013216A" w:rsidP="00270C22">
            <w:pPr>
              <w:rPr>
                <w:b/>
                <w:sz w:val="17"/>
                <w:szCs w:val="17"/>
                <w:lang w:val="en-GB"/>
              </w:rPr>
            </w:pPr>
          </w:p>
          <w:p w14:paraId="0B170B77" w14:textId="414E1B03" w:rsidR="0013216A" w:rsidRPr="00BE2740" w:rsidRDefault="0013216A" w:rsidP="00270C22">
            <w:pPr>
              <w:rPr>
                <w:b/>
                <w:sz w:val="17"/>
                <w:szCs w:val="17"/>
                <w:lang w:val="en-GB"/>
              </w:rPr>
            </w:pPr>
            <w:r w:rsidRPr="00BE2740">
              <w:rPr>
                <w:b/>
                <w:sz w:val="17"/>
                <w:szCs w:val="17"/>
                <w:lang w:val="en-GB"/>
              </w:rPr>
              <w:t xml:space="preserve">Other: </w:t>
            </w:r>
            <w:r w:rsidR="00CD2DE0" w:rsidRPr="00BE2740">
              <w:rPr>
                <w:b/>
                <w:sz w:val="17"/>
                <w:szCs w:val="17"/>
                <w:lang w:val="en-GB"/>
              </w:rPr>
              <w:t>9</w:t>
            </w:r>
            <w:r w:rsidRPr="00BE2740">
              <w:rPr>
                <w:b/>
                <w:sz w:val="17"/>
                <w:szCs w:val="17"/>
                <w:lang w:val="en-GB"/>
              </w:rPr>
              <w:t xml:space="preserve">,000 </w:t>
            </w:r>
          </w:p>
          <w:p w14:paraId="0E1F7F78" w14:textId="77777777" w:rsidR="0013216A" w:rsidRPr="00BE2740" w:rsidRDefault="0013216A" w:rsidP="00270C22">
            <w:pPr>
              <w:rPr>
                <w:b/>
                <w:sz w:val="17"/>
                <w:szCs w:val="17"/>
                <w:lang w:val="en-GB"/>
              </w:rPr>
            </w:pPr>
          </w:p>
          <w:p w14:paraId="6969CAA6" w14:textId="64BE94F2" w:rsidR="0013216A" w:rsidRPr="00BE2740" w:rsidRDefault="0013216A" w:rsidP="00270C22">
            <w:pPr>
              <w:rPr>
                <w:b/>
                <w:sz w:val="17"/>
                <w:szCs w:val="17"/>
                <w:lang w:val="en-GB"/>
              </w:rPr>
            </w:pPr>
          </w:p>
        </w:tc>
      </w:tr>
    </w:tbl>
    <w:p w14:paraId="11D5D702" w14:textId="77777777" w:rsidR="00E2129A" w:rsidRDefault="00E2129A">
      <w:r>
        <w:lastRenderedPageBreak/>
        <w:br w:type="page"/>
      </w:r>
    </w:p>
    <w:tbl>
      <w:tblPr>
        <w:tblW w:w="13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933"/>
        <w:gridCol w:w="2048"/>
        <w:gridCol w:w="4720"/>
        <w:gridCol w:w="2422"/>
        <w:gridCol w:w="1701"/>
      </w:tblGrid>
      <w:tr w:rsidR="0013216A" w:rsidRPr="00BE2740" w14:paraId="47AF61E1" w14:textId="77777777" w:rsidTr="00E2129A">
        <w:tc>
          <w:tcPr>
            <w:tcW w:w="13824" w:type="dxa"/>
            <w:gridSpan w:val="5"/>
            <w:shd w:val="clear" w:color="auto" w:fill="auto"/>
            <w:tcMar>
              <w:top w:w="72" w:type="dxa"/>
              <w:left w:w="144" w:type="dxa"/>
              <w:bottom w:w="72" w:type="dxa"/>
              <w:right w:w="144" w:type="dxa"/>
            </w:tcMar>
          </w:tcPr>
          <w:p w14:paraId="2A34D3D5" w14:textId="6CBFB6D4" w:rsidR="0013216A" w:rsidRPr="00BE2740" w:rsidRDefault="001B1311" w:rsidP="00CA346B">
            <w:pPr>
              <w:autoSpaceDE w:val="0"/>
              <w:autoSpaceDN w:val="0"/>
              <w:adjustRightInd w:val="0"/>
              <w:rPr>
                <w:b/>
                <w:bCs/>
                <w:sz w:val="17"/>
                <w:szCs w:val="17"/>
                <w:lang w:val="en-GB"/>
              </w:rPr>
            </w:pPr>
            <w:r w:rsidRPr="00BE2740">
              <w:rPr>
                <w:b/>
                <w:bCs/>
                <w:color w:val="000000"/>
                <w:sz w:val="17"/>
                <w:szCs w:val="17"/>
                <w:lang w:val="en-GB"/>
              </w:rPr>
              <w:lastRenderedPageBreak/>
              <w:t>National priority or goal</w:t>
            </w:r>
            <w:r w:rsidR="0013216A" w:rsidRPr="00BE2740">
              <w:rPr>
                <w:b/>
                <w:bCs/>
                <w:color w:val="000000"/>
                <w:sz w:val="17"/>
                <w:szCs w:val="17"/>
                <w:lang w:val="en-GB"/>
              </w:rPr>
              <w:t xml:space="preserve">: </w:t>
            </w:r>
            <w:r w:rsidR="0013216A" w:rsidRPr="00C64EE1">
              <w:rPr>
                <w:b/>
                <w:bCs/>
                <w:sz w:val="17"/>
                <w:szCs w:val="17"/>
                <w:lang w:val="en-GB"/>
              </w:rPr>
              <w:t xml:space="preserve">the Government recognizes gender equality, which refers to the equal enjoyment of rights and opportunities by men and women in economic, social and political life, as the first-priority </w:t>
            </w:r>
            <w:r w:rsidR="00CA346B" w:rsidRPr="00C64EE1">
              <w:rPr>
                <w:b/>
                <w:bCs/>
                <w:sz w:val="17"/>
                <w:szCs w:val="17"/>
                <w:lang w:val="en-GB"/>
              </w:rPr>
              <w:t>in</w:t>
            </w:r>
            <w:r w:rsidR="008C3D0B">
              <w:rPr>
                <w:b/>
                <w:bCs/>
                <w:sz w:val="17"/>
                <w:szCs w:val="17"/>
                <w:lang w:val="en-GB"/>
              </w:rPr>
              <w:t xml:space="preserve"> policy (concept paper on gender e</w:t>
            </w:r>
            <w:r w:rsidR="0013216A" w:rsidRPr="00427A7E">
              <w:rPr>
                <w:b/>
                <w:bCs/>
                <w:sz w:val="17"/>
                <w:szCs w:val="17"/>
                <w:lang w:val="en-GB"/>
              </w:rPr>
              <w:t>quality, 2010)</w:t>
            </w:r>
          </w:p>
        </w:tc>
      </w:tr>
      <w:tr w:rsidR="0013216A" w:rsidRPr="00BE2740" w14:paraId="0548C7EF" w14:textId="77777777" w:rsidTr="00E2129A">
        <w:tc>
          <w:tcPr>
            <w:tcW w:w="13824" w:type="dxa"/>
            <w:gridSpan w:val="5"/>
            <w:shd w:val="clear" w:color="auto" w:fill="auto"/>
            <w:tcMar>
              <w:top w:w="72" w:type="dxa"/>
              <w:left w:w="144" w:type="dxa"/>
              <w:bottom w:w="72" w:type="dxa"/>
              <w:right w:w="144" w:type="dxa"/>
            </w:tcMar>
          </w:tcPr>
          <w:p w14:paraId="2E4AC3DD" w14:textId="61309DFA" w:rsidR="0013216A" w:rsidRPr="00973B94" w:rsidRDefault="0013216A" w:rsidP="00B65402">
            <w:pPr>
              <w:jc w:val="both"/>
              <w:rPr>
                <w:bCs/>
                <w:sz w:val="17"/>
                <w:szCs w:val="17"/>
                <w:lang w:val="en-GB"/>
              </w:rPr>
            </w:pPr>
            <w:r w:rsidRPr="00BE2740">
              <w:rPr>
                <w:b/>
                <w:bCs/>
                <w:color w:val="000000"/>
                <w:sz w:val="17"/>
                <w:szCs w:val="17"/>
                <w:lang w:val="en-GB"/>
              </w:rPr>
              <w:t xml:space="preserve">UNDAF </w:t>
            </w:r>
            <w:r w:rsidR="001B1311" w:rsidRPr="00BE2740">
              <w:rPr>
                <w:b/>
                <w:bCs/>
                <w:color w:val="000000"/>
                <w:sz w:val="17"/>
                <w:szCs w:val="17"/>
                <w:lang w:val="en-GB"/>
              </w:rPr>
              <w:t>outcome</w:t>
            </w:r>
            <w:r w:rsidR="001B1311">
              <w:rPr>
                <w:b/>
                <w:bCs/>
                <w:color w:val="000000"/>
                <w:sz w:val="17"/>
                <w:szCs w:val="17"/>
                <w:lang w:val="en-GB"/>
              </w:rPr>
              <w:t xml:space="preserve">: </w:t>
            </w:r>
            <w:r w:rsidRPr="00BE2740">
              <w:rPr>
                <w:b/>
                <w:bCs/>
                <w:color w:val="000000"/>
                <w:sz w:val="17"/>
                <w:szCs w:val="17"/>
                <w:lang w:val="en-GB"/>
              </w:rPr>
              <w:t>3</w:t>
            </w:r>
            <w:r w:rsidR="001B1311">
              <w:rPr>
                <w:b/>
                <w:bCs/>
                <w:color w:val="000000"/>
                <w:sz w:val="17"/>
                <w:szCs w:val="17"/>
                <w:lang w:val="en-GB"/>
              </w:rPr>
              <w:t>.</w:t>
            </w:r>
            <w:r w:rsidRPr="00973B94">
              <w:rPr>
                <w:color w:val="000000"/>
                <w:sz w:val="17"/>
                <w:szCs w:val="17"/>
                <w:lang w:val="en-GB"/>
              </w:rPr>
              <w:t xml:space="preserve"> </w:t>
            </w:r>
            <w:r w:rsidRPr="00C64EE1">
              <w:rPr>
                <w:b/>
                <w:bCs/>
                <w:sz w:val="17"/>
                <w:szCs w:val="17"/>
                <w:lang w:val="en-GB"/>
              </w:rPr>
              <w:t xml:space="preserve">By </w:t>
            </w:r>
            <w:r w:rsidRPr="00427A7E">
              <w:rPr>
                <w:b/>
                <w:bCs/>
                <w:sz w:val="17"/>
                <w:szCs w:val="17"/>
                <w:lang w:val="en-GB"/>
              </w:rPr>
              <w:t xml:space="preserve">2020, Armenia has achieved greater progress in reducing gender inequality and gender-based violence and </w:t>
            </w:r>
            <w:r w:rsidR="008C3D0B">
              <w:rPr>
                <w:b/>
                <w:bCs/>
                <w:sz w:val="17"/>
                <w:szCs w:val="17"/>
                <w:lang w:val="en-GB"/>
              </w:rPr>
              <w:t xml:space="preserve">in </w:t>
            </w:r>
            <w:r w:rsidRPr="00427A7E">
              <w:rPr>
                <w:b/>
                <w:bCs/>
                <w:sz w:val="17"/>
                <w:szCs w:val="17"/>
                <w:lang w:val="en-GB"/>
              </w:rPr>
              <w:t>promoting women’s empowerment.</w:t>
            </w:r>
          </w:p>
        </w:tc>
      </w:tr>
      <w:tr w:rsidR="0013216A" w:rsidRPr="00BE2740" w14:paraId="0B621780" w14:textId="77777777" w:rsidTr="00E2129A">
        <w:tc>
          <w:tcPr>
            <w:tcW w:w="13824" w:type="dxa"/>
            <w:gridSpan w:val="5"/>
            <w:shd w:val="clear" w:color="auto" w:fill="auto"/>
            <w:tcMar>
              <w:top w:w="72" w:type="dxa"/>
              <w:left w:w="144" w:type="dxa"/>
              <w:bottom w:w="72" w:type="dxa"/>
              <w:right w:w="144" w:type="dxa"/>
            </w:tcMar>
          </w:tcPr>
          <w:p w14:paraId="542ADCB6" w14:textId="4046E3CF" w:rsidR="0013216A" w:rsidRPr="00973B94" w:rsidRDefault="00700C6C" w:rsidP="00CA346B">
            <w:pPr>
              <w:jc w:val="both"/>
              <w:rPr>
                <w:b/>
                <w:bCs/>
                <w:sz w:val="17"/>
                <w:szCs w:val="17"/>
                <w:lang w:val="en-GB"/>
              </w:rPr>
            </w:pPr>
            <w:r w:rsidRPr="00BE2740">
              <w:rPr>
                <w:b/>
                <w:bCs/>
                <w:color w:val="000000"/>
                <w:sz w:val="17"/>
                <w:szCs w:val="17"/>
                <w:lang w:val="en-GB"/>
              </w:rPr>
              <w:t>Strategic plan outcome</w:t>
            </w:r>
            <w:r w:rsidR="0013216A" w:rsidRPr="00BE2740">
              <w:rPr>
                <w:b/>
                <w:bCs/>
                <w:color w:val="000000"/>
                <w:sz w:val="17"/>
                <w:szCs w:val="17"/>
                <w:lang w:val="en-GB"/>
              </w:rPr>
              <w:t xml:space="preserve">: </w:t>
            </w:r>
            <w:r w:rsidR="0013216A" w:rsidRPr="00C64EE1">
              <w:rPr>
                <w:b/>
                <w:bCs/>
                <w:sz w:val="17"/>
                <w:szCs w:val="17"/>
                <w:lang w:val="en-GB"/>
              </w:rPr>
              <w:t>4</w:t>
            </w:r>
            <w:r w:rsidR="001B1311" w:rsidRPr="00C64EE1">
              <w:rPr>
                <w:b/>
                <w:bCs/>
                <w:sz w:val="17"/>
                <w:szCs w:val="17"/>
                <w:lang w:val="en-GB"/>
              </w:rPr>
              <w:t>.</w:t>
            </w:r>
            <w:r w:rsidR="0013216A" w:rsidRPr="00C64EE1">
              <w:rPr>
                <w:b/>
                <w:bCs/>
                <w:sz w:val="17"/>
                <w:szCs w:val="17"/>
                <w:lang w:val="en-GB"/>
              </w:rPr>
              <w:t xml:space="preserve"> Faster progress is achieved in reducing gender inequality and promoting women’s empowerment.</w:t>
            </w:r>
          </w:p>
        </w:tc>
      </w:tr>
      <w:tr w:rsidR="0013216A" w:rsidRPr="00BE2740" w14:paraId="258334F1" w14:textId="77777777" w:rsidTr="00E2129A">
        <w:tc>
          <w:tcPr>
            <w:tcW w:w="2933" w:type="dxa"/>
            <w:shd w:val="clear" w:color="auto" w:fill="auto"/>
            <w:tcMar>
              <w:top w:w="72" w:type="dxa"/>
              <w:left w:w="144" w:type="dxa"/>
              <w:bottom w:w="72" w:type="dxa"/>
              <w:right w:w="144" w:type="dxa"/>
            </w:tcMar>
          </w:tcPr>
          <w:p w14:paraId="0F47797F" w14:textId="01D1E33E" w:rsidR="00A1392B" w:rsidRPr="00C64EE1" w:rsidRDefault="0013216A" w:rsidP="00A1392B">
            <w:pPr>
              <w:rPr>
                <w:sz w:val="17"/>
                <w:szCs w:val="17"/>
                <w:lang w:val="en-GB"/>
              </w:rPr>
            </w:pPr>
            <w:r w:rsidRPr="00427A7E">
              <w:rPr>
                <w:sz w:val="17"/>
                <w:szCs w:val="17"/>
                <w:lang w:val="en-GB"/>
              </w:rPr>
              <w:t>3.1</w:t>
            </w:r>
            <w:r w:rsidR="00700C6C">
              <w:rPr>
                <w:i/>
                <w:sz w:val="17"/>
                <w:szCs w:val="17"/>
                <w:lang w:val="en-GB"/>
              </w:rPr>
              <w:t xml:space="preserve"> </w:t>
            </w:r>
            <w:r w:rsidR="00700C6C" w:rsidRPr="00C64EE1">
              <w:rPr>
                <w:sz w:val="17"/>
                <w:szCs w:val="17"/>
                <w:lang w:val="en-GB"/>
              </w:rPr>
              <w:t>No.</w:t>
            </w:r>
            <w:r w:rsidR="00A1392B" w:rsidRPr="00C64EE1">
              <w:rPr>
                <w:sz w:val="17"/>
                <w:szCs w:val="17"/>
                <w:lang w:val="en-GB"/>
              </w:rPr>
              <w:t xml:space="preserve"> and quality of new or improved laws, policies, action plans adopted to reduce gender inequality, gender-based violence and promote women empowerment.</w:t>
            </w:r>
          </w:p>
          <w:p w14:paraId="440CACF1" w14:textId="77777777" w:rsidR="00A1392B" w:rsidRPr="00C64EE1" w:rsidRDefault="00A1392B" w:rsidP="00A1392B">
            <w:pPr>
              <w:rPr>
                <w:sz w:val="17"/>
                <w:szCs w:val="17"/>
                <w:lang w:val="en-GB"/>
              </w:rPr>
            </w:pPr>
          </w:p>
          <w:p w14:paraId="35536F0C" w14:textId="4574BADA" w:rsidR="00A1392B" w:rsidRPr="00C64EE1" w:rsidRDefault="00A1392B" w:rsidP="00A1392B">
            <w:pPr>
              <w:rPr>
                <w:sz w:val="17"/>
                <w:szCs w:val="17"/>
                <w:lang w:val="en-GB"/>
              </w:rPr>
            </w:pPr>
            <w:r w:rsidRPr="00C64EE1">
              <w:rPr>
                <w:i/>
                <w:sz w:val="17"/>
                <w:szCs w:val="17"/>
                <w:lang w:val="en-GB"/>
              </w:rPr>
              <w:t>Baseline:</w:t>
            </w:r>
            <w:r w:rsidRPr="00C64EE1">
              <w:rPr>
                <w:sz w:val="17"/>
                <w:szCs w:val="17"/>
                <w:lang w:val="en-GB"/>
              </w:rPr>
              <w:t xml:space="preserve"> 1 </w:t>
            </w:r>
            <w:r w:rsidR="00E82D45">
              <w:rPr>
                <w:sz w:val="17"/>
                <w:szCs w:val="17"/>
                <w:lang w:val="en-GB"/>
              </w:rPr>
              <w:t xml:space="preserve">gender </w:t>
            </w:r>
            <w:r w:rsidR="00DD32F9">
              <w:rPr>
                <w:sz w:val="17"/>
                <w:szCs w:val="17"/>
                <w:lang w:val="en-GB"/>
              </w:rPr>
              <w:t xml:space="preserve">equity </w:t>
            </w:r>
            <w:r w:rsidR="00DD32F9" w:rsidRPr="00C64EE1">
              <w:rPr>
                <w:sz w:val="17"/>
                <w:szCs w:val="17"/>
                <w:lang w:val="en-GB"/>
              </w:rPr>
              <w:t>law</w:t>
            </w:r>
            <w:r w:rsidRPr="00C64EE1">
              <w:rPr>
                <w:sz w:val="17"/>
                <w:szCs w:val="17"/>
                <w:lang w:val="en-GB"/>
              </w:rPr>
              <w:t>)</w:t>
            </w:r>
          </w:p>
          <w:p w14:paraId="5CD7DC80" w14:textId="77777777" w:rsidR="00A1392B" w:rsidRPr="00C64EE1" w:rsidRDefault="00A1392B" w:rsidP="00A1392B">
            <w:pPr>
              <w:rPr>
                <w:sz w:val="17"/>
                <w:szCs w:val="17"/>
                <w:lang w:val="en-GB"/>
              </w:rPr>
            </w:pPr>
            <w:r w:rsidRPr="00C64EE1">
              <w:rPr>
                <w:i/>
                <w:sz w:val="17"/>
                <w:szCs w:val="17"/>
                <w:lang w:val="en-GB"/>
              </w:rPr>
              <w:t>Target:</w:t>
            </w:r>
            <w:r w:rsidRPr="00C64EE1">
              <w:rPr>
                <w:sz w:val="17"/>
                <w:szCs w:val="17"/>
                <w:lang w:val="en-GB"/>
              </w:rPr>
              <w:t xml:space="preserve"> 5</w:t>
            </w:r>
          </w:p>
          <w:p w14:paraId="60A643C0" w14:textId="77777777" w:rsidR="0013216A" w:rsidRPr="00C64EE1" w:rsidRDefault="0013216A" w:rsidP="00270C22">
            <w:pPr>
              <w:pStyle w:val="ListParagraph"/>
              <w:ind w:left="0"/>
              <w:contextualSpacing/>
              <w:rPr>
                <w:sz w:val="17"/>
                <w:szCs w:val="17"/>
                <w:lang w:val="en-GB"/>
              </w:rPr>
            </w:pPr>
          </w:p>
          <w:p w14:paraId="65820619" w14:textId="5464C579" w:rsidR="0013216A" w:rsidRPr="00C64EE1" w:rsidRDefault="0013216A" w:rsidP="00270C22">
            <w:pPr>
              <w:pStyle w:val="ListParagraph"/>
              <w:ind w:left="0"/>
              <w:contextualSpacing/>
              <w:rPr>
                <w:sz w:val="17"/>
                <w:szCs w:val="17"/>
                <w:lang w:val="en-GB"/>
              </w:rPr>
            </w:pPr>
            <w:r w:rsidRPr="00C64EE1">
              <w:rPr>
                <w:sz w:val="17"/>
                <w:szCs w:val="17"/>
                <w:lang w:val="en-GB"/>
              </w:rPr>
              <w:t>3.2</w:t>
            </w:r>
            <w:r w:rsidR="00E82D45">
              <w:rPr>
                <w:sz w:val="17"/>
                <w:szCs w:val="17"/>
                <w:lang w:val="en-GB"/>
              </w:rPr>
              <w:t>.</w:t>
            </w:r>
            <w:r w:rsidR="00CA346B" w:rsidRPr="00C64EE1">
              <w:rPr>
                <w:sz w:val="17"/>
                <w:szCs w:val="17"/>
                <w:lang w:val="en-GB"/>
              </w:rPr>
              <w:t xml:space="preserve"> </w:t>
            </w:r>
            <w:r w:rsidR="00E82D45" w:rsidRPr="00C64EE1">
              <w:rPr>
                <w:sz w:val="17"/>
                <w:szCs w:val="17"/>
                <w:lang w:val="en-GB"/>
              </w:rPr>
              <w:t>P</w:t>
            </w:r>
            <w:r w:rsidR="00E82D45">
              <w:rPr>
                <w:sz w:val="17"/>
                <w:szCs w:val="17"/>
                <w:lang w:val="en-GB"/>
              </w:rPr>
              <w:t>ercentage</w:t>
            </w:r>
            <w:r w:rsidR="00E82D45" w:rsidRPr="00C64EE1">
              <w:rPr>
                <w:sz w:val="17"/>
                <w:szCs w:val="17"/>
                <w:lang w:val="en-GB"/>
              </w:rPr>
              <w:t xml:space="preserve"> </w:t>
            </w:r>
            <w:r w:rsidR="00E82D45">
              <w:rPr>
                <w:sz w:val="17"/>
                <w:szCs w:val="17"/>
                <w:lang w:val="en-GB"/>
              </w:rPr>
              <w:t xml:space="preserve">of </w:t>
            </w:r>
            <w:r w:rsidR="00974937">
              <w:rPr>
                <w:sz w:val="17"/>
                <w:szCs w:val="17"/>
                <w:lang w:val="en-GB"/>
              </w:rPr>
              <w:t>decision-</w:t>
            </w:r>
            <w:r w:rsidRPr="00C64EE1">
              <w:rPr>
                <w:sz w:val="17"/>
                <w:szCs w:val="17"/>
                <w:lang w:val="en-GB"/>
              </w:rPr>
              <w:t>making positions (executive, legislative and judicial) occupied by women at national and local levels increased.</w:t>
            </w:r>
          </w:p>
          <w:p w14:paraId="4830D5C2" w14:textId="300102E4" w:rsidR="0013216A" w:rsidRPr="00C64EE1" w:rsidRDefault="0013216A" w:rsidP="00270C22">
            <w:pPr>
              <w:rPr>
                <w:sz w:val="17"/>
                <w:szCs w:val="17"/>
                <w:lang w:val="en-GB"/>
              </w:rPr>
            </w:pPr>
            <w:r w:rsidRPr="00C64EE1">
              <w:rPr>
                <w:i/>
                <w:sz w:val="17"/>
                <w:szCs w:val="17"/>
                <w:lang w:val="en-GB"/>
              </w:rPr>
              <w:t>Baseline:</w:t>
            </w:r>
            <w:r w:rsidRPr="00C64EE1">
              <w:rPr>
                <w:sz w:val="17"/>
                <w:szCs w:val="17"/>
                <w:lang w:val="en-GB"/>
              </w:rPr>
              <w:t xml:space="preserve"> As of 2013, </w:t>
            </w:r>
            <w:r w:rsidR="008C3D0B">
              <w:rPr>
                <w:sz w:val="17"/>
                <w:szCs w:val="17"/>
                <w:lang w:val="en-GB"/>
              </w:rPr>
              <w:t>11% Legislative; 24% j</w:t>
            </w:r>
            <w:r w:rsidRPr="00C64EE1">
              <w:rPr>
                <w:sz w:val="17"/>
                <w:szCs w:val="17"/>
                <w:lang w:val="en-GB"/>
              </w:rPr>
              <w:t>udicial; 14% high-ranking executive</w:t>
            </w:r>
          </w:p>
          <w:p w14:paraId="148543CD" w14:textId="503501D6" w:rsidR="0013216A" w:rsidRPr="00C64EE1" w:rsidRDefault="0013216A" w:rsidP="00270C22">
            <w:pPr>
              <w:rPr>
                <w:sz w:val="17"/>
                <w:szCs w:val="17"/>
                <w:lang w:val="en-GB"/>
              </w:rPr>
            </w:pPr>
            <w:r w:rsidRPr="00C64EE1">
              <w:rPr>
                <w:sz w:val="17"/>
                <w:szCs w:val="17"/>
                <w:lang w:val="en-GB"/>
              </w:rPr>
              <w:t>1</w:t>
            </w:r>
            <w:r w:rsidR="00A21D19">
              <w:rPr>
                <w:sz w:val="17"/>
                <w:szCs w:val="17"/>
                <w:lang w:val="en-GB"/>
              </w:rPr>
              <w:t>.</w:t>
            </w:r>
            <w:r w:rsidRPr="00C64EE1">
              <w:rPr>
                <w:sz w:val="17"/>
                <w:szCs w:val="17"/>
                <w:lang w:val="en-GB"/>
              </w:rPr>
              <w:t>9% local community heads, 8,6%</w:t>
            </w:r>
            <w:r w:rsidR="00974937">
              <w:rPr>
                <w:sz w:val="17"/>
                <w:szCs w:val="17"/>
                <w:lang w:val="en-GB"/>
              </w:rPr>
              <w:t> </w:t>
            </w:r>
            <w:r w:rsidRPr="00C64EE1">
              <w:rPr>
                <w:sz w:val="17"/>
                <w:szCs w:val="17"/>
                <w:lang w:val="en-GB"/>
              </w:rPr>
              <w:t>local council members</w:t>
            </w:r>
          </w:p>
          <w:p w14:paraId="5786DE85" w14:textId="18070AAA" w:rsidR="0013216A" w:rsidRPr="00C64EE1" w:rsidRDefault="0013216A" w:rsidP="00C64EE1">
            <w:pPr>
              <w:rPr>
                <w:sz w:val="17"/>
                <w:szCs w:val="17"/>
                <w:lang w:val="en-GB"/>
              </w:rPr>
            </w:pPr>
            <w:r w:rsidRPr="00C64EE1">
              <w:rPr>
                <w:sz w:val="17"/>
                <w:szCs w:val="17"/>
                <w:lang w:val="en-GB"/>
              </w:rPr>
              <w:t>Target: 10% increase at local level (2020)</w:t>
            </w:r>
          </w:p>
          <w:p w14:paraId="6C13865B" w14:textId="77777777" w:rsidR="0013216A" w:rsidRPr="00C64EE1" w:rsidRDefault="0013216A" w:rsidP="00427A7E">
            <w:pPr>
              <w:rPr>
                <w:sz w:val="17"/>
                <w:szCs w:val="17"/>
                <w:lang w:val="en-GB"/>
              </w:rPr>
            </w:pPr>
          </w:p>
          <w:p w14:paraId="44163C6E" w14:textId="146850D1" w:rsidR="0013216A" w:rsidRPr="00C64EE1" w:rsidRDefault="0013216A" w:rsidP="00270C22">
            <w:pPr>
              <w:pStyle w:val="Normal1"/>
              <w:spacing w:after="0" w:line="240" w:lineRule="auto"/>
              <w:contextualSpacing/>
              <w:rPr>
                <w:rFonts w:ascii="Times New Roman" w:eastAsia="Times New Roman" w:hAnsi="Times New Roman" w:cs="Times New Roman"/>
                <w:color w:val="auto"/>
                <w:sz w:val="17"/>
                <w:szCs w:val="17"/>
                <w:lang w:val="en-GB"/>
              </w:rPr>
            </w:pPr>
            <w:r w:rsidRPr="00427A7E">
              <w:rPr>
                <w:rFonts w:ascii="Times New Roman" w:eastAsia="Times New Roman" w:hAnsi="Times New Roman" w:cs="Times New Roman"/>
                <w:color w:val="auto"/>
                <w:sz w:val="17"/>
                <w:szCs w:val="17"/>
                <w:lang w:val="en-GB"/>
              </w:rPr>
              <w:t>3.3</w:t>
            </w:r>
            <w:r w:rsidR="008C3D0B">
              <w:rPr>
                <w:rFonts w:ascii="Times New Roman" w:eastAsia="Times New Roman" w:hAnsi="Times New Roman" w:cs="Times New Roman"/>
                <w:color w:val="auto"/>
                <w:sz w:val="17"/>
                <w:szCs w:val="17"/>
                <w:lang w:val="en-GB"/>
              </w:rPr>
              <w:t>.</w:t>
            </w:r>
            <w:r w:rsidR="00974937">
              <w:rPr>
                <w:rFonts w:ascii="Times New Roman" w:eastAsia="Times New Roman" w:hAnsi="Times New Roman" w:cs="Times New Roman"/>
                <w:color w:val="auto"/>
                <w:sz w:val="17"/>
                <w:szCs w:val="17"/>
                <w:lang w:val="en-GB"/>
              </w:rPr>
              <w:t xml:space="preserve"> Global gender g</w:t>
            </w:r>
            <w:r w:rsidRPr="00C64EE1">
              <w:rPr>
                <w:rFonts w:ascii="Times New Roman" w:eastAsia="Times New Roman" w:hAnsi="Times New Roman" w:cs="Times New Roman"/>
                <w:color w:val="auto"/>
                <w:sz w:val="17"/>
                <w:szCs w:val="17"/>
                <w:lang w:val="en-GB"/>
              </w:rPr>
              <w:t>ap index improved.</w:t>
            </w:r>
          </w:p>
          <w:p w14:paraId="24192D0B" w14:textId="77777777" w:rsidR="0013216A" w:rsidRPr="00C64EE1" w:rsidRDefault="0013216A" w:rsidP="00270C22">
            <w:pPr>
              <w:rPr>
                <w:sz w:val="17"/>
                <w:szCs w:val="17"/>
                <w:lang w:val="en-GB"/>
              </w:rPr>
            </w:pPr>
            <w:r w:rsidRPr="00C64EE1">
              <w:rPr>
                <w:i/>
                <w:sz w:val="17"/>
                <w:szCs w:val="17"/>
                <w:lang w:val="en-GB"/>
              </w:rPr>
              <w:t>Baseline:</w:t>
            </w:r>
            <w:r w:rsidRPr="00C64EE1">
              <w:rPr>
                <w:sz w:val="17"/>
                <w:szCs w:val="17"/>
                <w:lang w:val="en-GB"/>
              </w:rPr>
              <w:t xml:space="preserve"> 0.662 (2014)</w:t>
            </w:r>
          </w:p>
          <w:p w14:paraId="74E1B3BE" w14:textId="5EBD2664" w:rsidR="0013216A" w:rsidRPr="00C64EE1" w:rsidRDefault="00974937" w:rsidP="00270C22">
            <w:pPr>
              <w:rPr>
                <w:sz w:val="17"/>
                <w:szCs w:val="17"/>
                <w:lang w:val="en-GB"/>
              </w:rPr>
            </w:pPr>
            <w:r>
              <w:rPr>
                <w:sz w:val="17"/>
                <w:szCs w:val="17"/>
                <w:lang w:val="en-GB"/>
              </w:rPr>
              <w:t>Economic p</w:t>
            </w:r>
            <w:r w:rsidR="0013216A" w:rsidRPr="00C64EE1">
              <w:rPr>
                <w:sz w:val="17"/>
                <w:szCs w:val="17"/>
                <w:lang w:val="en-GB"/>
              </w:rPr>
              <w:t>articipation:0.648</w:t>
            </w:r>
          </w:p>
          <w:p w14:paraId="11B97B6F" w14:textId="0A59CF63" w:rsidR="0013216A" w:rsidRPr="00C64EE1" w:rsidRDefault="008C3D0B" w:rsidP="00270C22">
            <w:pPr>
              <w:rPr>
                <w:sz w:val="17"/>
                <w:szCs w:val="17"/>
                <w:lang w:val="en-GB"/>
              </w:rPr>
            </w:pPr>
            <w:r>
              <w:rPr>
                <w:sz w:val="17"/>
                <w:szCs w:val="17"/>
                <w:lang w:val="en-GB"/>
              </w:rPr>
              <w:t>Political e</w:t>
            </w:r>
            <w:r w:rsidR="0013216A" w:rsidRPr="00C64EE1">
              <w:rPr>
                <w:sz w:val="17"/>
                <w:szCs w:val="17"/>
                <w:lang w:val="en-GB"/>
              </w:rPr>
              <w:t>mpowerment:0.068</w:t>
            </w:r>
          </w:p>
          <w:p w14:paraId="13C10B19" w14:textId="6CDBC96A" w:rsidR="0013216A" w:rsidRPr="00C64EE1" w:rsidRDefault="008C3D0B" w:rsidP="00270C22">
            <w:pPr>
              <w:rPr>
                <w:sz w:val="17"/>
                <w:szCs w:val="17"/>
                <w:lang w:val="en-GB"/>
              </w:rPr>
            </w:pPr>
            <w:r>
              <w:rPr>
                <w:sz w:val="17"/>
                <w:szCs w:val="17"/>
                <w:lang w:val="en-GB"/>
              </w:rPr>
              <w:t>Health and s</w:t>
            </w:r>
            <w:r w:rsidR="0013216A" w:rsidRPr="00C64EE1">
              <w:rPr>
                <w:sz w:val="17"/>
                <w:szCs w:val="17"/>
                <w:lang w:val="en-GB"/>
              </w:rPr>
              <w:t>urvival: 0.933</w:t>
            </w:r>
          </w:p>
          <w:p w14:paraId="6FD37347" w14:textId="6F36B94F" w:rsidR="0013216A" w:rsidRPr="00C64EE1" w:rsidRDefault="008C3D0B" w:rsidP="00270C22">
            <w:pPr>
              <w:rPr>
                <w:sz w:val="17"/>
                <w:szCs w:val="17"/>
                <w:lang w:val="en-GB"/>
              </w:rPr>
            </w:pPr>
            <w:r>
              <w:rPr>
                <w:sz w:val="17"/>
                <w:szCs w:val="17"/>
                <w:lang w:val="en-GB"/>
              </w:rPr>
              <w:t>Educational a</w:t>
            </w:r>
            <w:r w:rsidR="0013216A" w:rsidRPr="00C64EE1">
              <w:rPr>
                <w:sz w:val="17"/>
                <w:szCs w:val="17"/>
                <w:lang w:val="en-GB"/>
              </w:rPr>
              <w:t>ttainment: 1</w:t>
            </w:r>
          </w:p>
          <w:p w14:paraId="1DFA69A6" w14:textId="77777777" w:rsidR="0013216A" w:rsidRPr="00C64EE1" w:rsidRDefault="0013216A" w:rsidP="00270C22">
            <w:pPr>
              <w:rPr>
                <w:sz w:val="17"/>
                <w:szCs w:val="17"/>
                <w:lang w:val="en-GB"/>
              </w:rPr>
            </w:pPr>
          </w:p>
          <w:p w14:paraId="2AB3CCB7" w14:textId="62269301" w:rsidR="0013216A" w:rsidRPr="00C64EE1" w:rsidRDefault="0013216A" w:rsidP="00270C22">
            <w:pPr>
              <w:rPr>
                <w:sz w:val="17"/>
                <w:szCs w:val="17"/>
                <w:lang w:val="en-GB"/>
              </w:rPr>
            </w:pPr>
            <w:r w:rsidRPr="00C64EE1">
              <w:rPr>
                <w:i/>
                <w:sz w:val="17"/>
                <w:szCs w:val="17"/>
                <w:lang w:val="en-GB"/>
              </w:rPr>
              <w:t>Target:</w:t>
            </w:r>
            <w:r w:rsidR="008C3D0B">
              <w:rPr>
                <w:sz w:val="17"/>
                <w:szCs w:val="17"/>
                <w:lang w:val="en-GB"/>
              </w:rPr>
              <w:t xml:space="preserve"> 0.665</w:t>
            </w:r>
            <w:r w:rsidRPr="00C64EE1">
              <w:rPr>
                <w:sz w:val="17"/>
                <w:szCs w:val="17"/>
                <w:lang w:val="en-GB"/>
              </w:rPr>
              <w:t xml:space="preserve"> (2017)</w:t>
            </w:r>
          </w:p>
          <w:p w14:paraId="4EC13FED" w14:textId="19C56C34" w:rsidR="0013216A" w:rsidRPr="00C64EE1" w:rsidRDefault="0013216A" w:rsidP="00270C22">
            <w:pPr>
              <w:rPr>
                <w:sz w:val="17"/>
                <w:szCs w:val="17"/>
                <w:lang w:val="en-GB"/>
              </w:rPr>
            </w:pPr>
            <w:r w:rsidRPr="00C64EE1">
              <w:rPr>
                <w:sz w:val="17"/>
                <w:szCs w:val="17"/>
                <w:lang w:val="en-GB"/>
              </w:rPr>
              <w:t xml:space="preserve">Economic </w:t>
            </w:r>
            <w:r w:rsidR="008C3D0B">
              <w:rPr>
                <w:sz w:val="17"/>
                <w:szCs w:val="17"/>
                <w:lang w:val="en-GB"/>
              </w:rPr>
              <w:t>p</w:t>
            </w:r>
            <w:r w:rsidRPr="00C64EE1">
              <w:rPr>
                <w:sz w:val="17"/>
                <w:szCs w:val="17"/>
                <w:lang w:val="en-GB"/>
              </w:rPr>
              <w:t>articipation:0.658</w:t>
            </w:r>
          </w:p>
          <w:p w14:paraId="66BE50D2" w14:textId="10EC8C8F" w:rsidR="0013216A" w:rsidRPr="00C64EE1" w:rsidRDefault="008C3D0B" w:rsidP="00270C22">
            <w:pPr>
              <w:rPr>
                <w:sz w:val="17"/>
                <w:szCs w:val="17"/>
                <w:lang w:val="en-GB"/>
              </w:rPr>
            </w:pPr>
            <w:r>
              <w:rPr>
                <w:sz w:val="17"/>
                <w:szCs w:val="17"/>
                <w:lang w:val="en-GB"/>
              </w:rPr>
              <w:t>Political e</w:t>
            </w:r>
            <w:r w:rsidR="0013216A" w:rsidRPr="00C64EE1">
              <w:rPr>
                <w:sz w:val="17"/>
                <w:szCs w:val="17"/>
                <w:lang w:val="en-GB"/>
              </w:rPr>
              <w:t>mpowerment: 0.071</w:t>
            </w:r>
          </w:p>
          <w:p w14:paraId="2E2F6D72" w14:textId="41DCFF48" w:rsidR="0013216A" w:rsidRPr="00C64EE1" w:rsidRDefault="008C3D0B" w:rsidP="00270C22">
            <w:pPr>
              <w:rPr>
                <w:sz w:val="17"/>
                <w:szCs w:val="17"/>
                <w:lang w:val="en-GB"/>
              </w:rPr>
            </w:pPr>
            <w:r>
              <w:rPr>
                <w:sz w:val="17"/>
                <w:szCs w:val="17"/>
                <w:lang w:val="en-GB"/>
              </w:rPr>
              <w:t>Health and s</w:t>
            </w:r>
            <w:r w:rsidR="0013216A" w:rsidRPr="00C64EE1">
              <w:rPr>
                <w:sz w:val="17"/>
                <w:szCs w:val="17"/>
                <w:lang w:val="en-GB"/>
              </w:rPr>
              <w:t>urvival: 0.944</w:t>
            </w:r>
          </w:p>
          <w:p w14:paraId="7BA26B45" w14:textId="1654E435" w:rsidR="0013216A" w:rsidRPr="00C64EE1" w:rsidRDefault="008C3D0B" w:rsidP="002A6630">
            <w:pPr>
              <w:rPr>
                <w:sz w:val="17"/>
                <w:szCs w:val="17"/>
                <w:lang w:val="en-GB"/>
              </w:rPr>
            </w:pPr>
            <w:r>
              <w:rPr>
                <w:sz w:val="17"/>
                <w:szCs w:val="17"/>
                <w:lang w:val="en-GB"/>
              </w:rPr>
              <w:t>Educational a</w:t>
            </w:r>
            <w:r w:rsidR="0013216A" w:rsidRPr="00C64EE1">
              <w:rPr>
                <w:sz w:val="17"/>
                <w:szCs w:val="17"/>
                <w:lang w:val="en-GB"/>
              </w:rPr>
              <w:t>ttainm</w:t>
            </w:r>
            <w:r w:rsidR="002A6630" w:rsidRPr="00C64EE1">
              <w:rPr>
                <w:sz w:val="17"/>
                <w:szCs w:val="17"/>
                <w:lang w:val="en-GB"/>
              </w:rPr>
              <w:t>ent: 1</w:t>
            </w:r>
          </w:p>
        </w:tc>
        <w:tc>
          <w:tcPr>
            <w:tcW w:w="2048" w:type="dxa"/>
            <w:shd w:val="clear" w:color="auto" w:fill="auto"/>
          </w:tcPr>
          <w:p w14:paraId="3AFDBB6F" w14:textId="65E505F3" w:rsidR="0013216A" w:rsidRPr="00C64EE1" w:rsidRDefault="00CA346B" w:rsidP="00270C22">
            <w:pPr>
              <w:autoSpaceDE w:val="0"/>
              <w:autoSpaceDN w:val="0"/>
              <w:adjustRightInd w:val="0"/>
              <w:rPr>
                <w:sz w:val="17"/>
                <w:szCs w:val="17"/>
                <w:lang w:val="en-GB"/>
              </w:rPr>
            </w:pPr>
            <w:r w:rsidRPr="00C64EE1">
              <w:rPr>
                <w:sz w:val="17"/>
                <w:szCs w:val="17"/>
                <w:lang w:val="en-GB"/>
              </w:rPr>
              <w:t>R</w:t>
            </w:r>
            <w:r w:rsidR="0013216A" w:rsidRPr="00C64EE1">
              <w:rPr>
                <w:sz w:val="17"/>
                <w:szCs w:val="17"/>
                <w:lang w:val="en-GB"/>
              </w:rPr>
              <w:t xml:space="preserve">eports to </w:t>
            </w:r>
            <w:r w:rsidR="00974937" w:rsidRPr="00C64EE1">
              <w:rPr>
                <w:sz w:val="17"/>
                <w:szCs w:val="17"/>
                <w:lang w:val="en-GB"/>
              </w:rPr>
              <w:t>U</w:t>
            </w:r>
            <w:r w:rsidR="00974937">
              <w:rPr>
                <w:sz w:val="17"/>
                <w:szCs w:val="17"/>
                <w:lang w:val="en-GB"/>
              </w:rPr>
              <w:t>nited Nations</w:t>
            </w:r>
            <w:r w:rsidR="00974937" w:rsidRPr="00C64EE1">
              <w:rPr>
                <w:sz w:val="17"/>
                <w:szCs w:val="17"/>
                <w:lang w:val="en-GB"/>
              </w:rPr>
              <w:t xml:space="preserve"> </w:t>
            </w:r>
            <w:r w:rsidR="00974937">
              <w:rPr>
                <w:sz w:val="17"/>
                <w:szCs w:val="17"/>
                <w:lang w:val="en-GB"/>
              </w:rPr>
              <w:t>t</w:t>
            </w:r>
            <w:r w:rsidR="0013216A" w:rsidRPr="00C64EE1">
              <w:rPr>
                <w:sz w:val="17"/>
                <w:szCs w:val="17"/>
                <w:lang w:val="en-GB"/>
              </w:rPr>
              <w:t xml:space="preserve">reaty </w:t>
            </w:r>
            <w:r w:rsidR="00974937">
              <w:rPr>
                <w:sz w:val="17"/>
                <w:szCs w:val="17"/>
                <w:lang w:val="en-GB"/>
              </w:rPr>
              <w:t>b</w:t>
            </w:r>
            <w:r w:rsidR="00D25B91">
              <w:rPr>
                <w:sz w:val="17"/>
                <w:szCs w:val="17"/>
                <w:lang w:val="en-GB"/>
              </w:rPr>
              <w:t>odies;</w:t>
            </w:r>
            <w:r w:rsidR="0013216A" w:rsidRPr="00C64EE1">
              <w:rPr>
                <w:sz w:val="17"/>
                <w:szCs w:val="17"/>
                <w:lang w:val="en-GB"/>
              </w:rPr>
              <w:t xml:space="preserve"> </w:t>
            </w:r>
            <w:r w:rsidR="00974937">
              <w:rPr>
                <w:sz w:val="17"/>
                <w:szCs w:val="17"/>
                <w:lang w:val="en-GB"/>
              </w:rPr>
              <w:t>c</w:t>
            </w:r>
            <w:r w:rsidR="0013216A" w:rsidRPr="00C64EE1">
              <w:rPr>
                <w:sz w:val="17"/>
                <w:szCs w:val="17"/>
                <w:lang w:val="en-GB"/>
              </w:rPr>
              <w:t>oncluding recommendations</w:t>
            </w:r>
            <w:r w:rsidR="00974937">
              <w:rPr>
                <w:sz w:val="17"/>
                <w:szCs w:val="17"/>
                <w:lang w:val="en-GB"/>
              </w:rPr>
              <w:t xml:space="preserve"> of the </w:t>
            </w:r>
            <w:r w:rsidR="00974937" w:rsidRPr="00C64EE1">
              <w:rPr>
                <w:sz w:val="17"/>
                <w:szCs w:val="17"/>
                <w:lang w:val="en-GB"/>
              </w:rPr>
              <w:t>Convention on the Elimination of All Forms of Discrimination against Women</w:t>
            </w:r>
            <w:r w:rsidR="00D25B91">
              <w:rPr>
                <w:sz w:val="17"/>
                <w:szCs w:val="17"/>
                <w:lang w:val="en-GB"/>
              </w:rPr>
              <w:t>;</w:t>
            </w:r>
            <w:r w:rsidR="00974937">
              <w:rPr>
                <w:sz w:val="17"/>
                <w:szCs w:val="17"/>
                <w:lang w:val="en-GB"/>
              </w:rPr>
              <w:t xml:space="preserve"> </w:t>
            </w:r>
            <w:r w:rsidR="00974937" w:rsidRPr="00C64EE1">
              <w:rPr>
                <w:sz w:val="17"/>
                <w:szCs w:val="17"/>
                <w:lang w:val="en-GB"/>
              </w:rPr>
              <w:t>Council of Europe Group of Experts on Action against Trafficking in Human Beings</w:t>
            </w:r>
            <w:r w:rsidR="00974937">
              <w:rPr>
                <w:rStyle w:val="apple-converted-space"/>
                <w:rFonts w:ascii="Arial" w:hAnsi="Arial" w:cs="Arial"/>
                <w:color w:val="444444"/>
                <w:sz w:val="18"/>
                <w:szCs w:val="18"/>
                <w:shd w:val="clear" w:color="auto" w:fill="FFFFFF"/>
              </w:rPr>
              <w:t xml:space="preserve"> </w:t>
            </w:r>
            <w:r w:rsidR="0013216A" w:rsidRPr="00C64EE1">
              <w:rPr>
                <w:sz w:val="17"/>
                <w:szCs w:val="17"/>
                <w:lang w:val="en-GB"/>
              </w:rPr>
              <w:t>country report</w:t>
            </w:r>
          </w:p>
          <w:p w14:paraId="330C604D" w14:textId="77777777" w:rsidR="0013216A" w:rsidRPr="00C64EE1" w:rsidRDefault="0013216A" w:rsidP="00270C22">
            <w:pPr>
              <w:autoSpaceDE w:val="0"/>
              <w:autoSpaceDN w:val="0"/>
              <w:adjustRightInd w:val="0"/>
              <w:rPr>
                <w:sz w:val="17"/>
                <w:szCs w:val="17"/>
                <w:lang w:val="en-GB"/>
              </w:rPr>
            </w:pPr>
          </w:p>
          <w:p w14:paraId="7688B604" w14:textId="39B3A172" w:rsidR="0013216A" w:rsidRPr="00C64EE1" w:rsidRDefault="00CA346B" w:rsidP="00270C22">
            <w:pPr>
              <w:autoSpaceDE w:val="0"/>
              <w:autoSpaceDN w:val="0"/>
              <w:adjustRightInd w:val="0"/>
              <w:rPr>
                <w:sz w:val="17"/>
                <w:szCs w:val="17"/>
                <w:lang w:val="en-GB"/>
              </w:rPr>
            </w:pPr>
            <w:r w:rsidRPr="00C64EE1">
              <w:rPr>
                <w:sz w:val="17"/>
                <w:szCs w:val="17"/>
                <w:lang w:val="en-GB"/>
              </w:rPr>
              <w:t>NSS</w:t>
            </w:r>
            <w:r w:rsidR="00D25B91">
              <w:rPr>
                <w:sz w:val="17"/>
                <w:szCs w:val="17"/>
                <w:lang w:val="en-GB"/>
              </w:rPr>
              <w:t>;</w:t>
            </w:r>
            <w:r w:rsidR="0013216A" w:rsidRPr="00C64EE1">
              <w:rPr>
                <w:sz w:val="17"/>
                <w:szCs w:val="17"/>
                <w:lang w:val="en-GB"/>
              </w:rPr>
              <w:t xml:space="preserve"> </w:t>
            </w:r>
            <w:r w:rsidR="00E33492" w:rsidRPr="00C64EE1">
              <w:rPr>
                <w:sz w:val="17"/>
                <w:szCs w:val="17"/>
                <w:lang w:val="en-GB"/>
              </w:rPr>
              <w:t>Central Electoral Commission</w:t>
            </w:r>
            <w:r w:rsidR="0013216A" w:rsidRPr="00C64EE1">
              <w:rPr>
                <w:sz w:val="17"/>
                <w:szCs w:val="17"/>
                <w:lang w:val="en-GB"/>
              </w:rPr>
              <w:t xml:space="preserve"> reports</w:t>
            </w:r>
            <w:r w:rsidR="00D25B91">
              <w:rPr>
                <w:sz w:val="17"/>
                <w:szCs w:val="17"/>
                <w:lang w:val="en-GB"/>
              </w:rPr>
              <w:t xml:space="preserve">; </w:t>
            </w:r>
            <w:r w:rsidR="0013216A" w:rsidRPr="00C64EE1">
              <w:rPr>
                <w:sz w:val="17"/>
                <w:szCs w:val="17"/>
                <w:lang w:val="en-GB"/>
              </w:rPr>
              <w:t>Government data and reports</w:t>
            </w:r>
            <w:r w:rsidR="00D25B91">
              <w:rPr>
                <w:sz w:val="17"/>
                <w:szCs w:val="17"/>
                <w:lang w:val="en-GB"/>
              </w:rPr>
              <w:t xml:space="preserve">; </w:t>
            </w:r>
            <w:r w:rsidR="00974937" w:rsidRPr="00C64EE1">
              <w:rPr>
                <w:sz w:val="17"/>
                <w:szCs w:val="17"/>
                <w:lang w:val="en-GB"/>
              </w:rPr>
              <w:t>E</w:t>
            </w:r>
            <w:r w:rsidR="00974937">
              <w:rPr>
                <w:sz w:val="17"/>
                <w:szCs w:val="17"/>
                <w:lang w:val="en-GB"/>
              </w:rPr>
              <w:t>uropean Neighbourhood Policy r</w:t>
            </w:r>
            <w:r w:rsidR="0013216A" w:rsidRPr="00C64EE1">
              <w:rPr>
                <w:sz w:val="17"/>
                <w:szCs w:val="17"/>
                <w:lang w:val="en-GB"/>
              </w:rPr>
              <w:t xml:space="preserve">eports </w:t>
            </w:r>
          </w:p>
          <w:p w14:paraId="75BBB57B" w14:textId="77777777" w:rsidR="0013216A" w:rsidRPr="00BE2740" w:rsidRDefault="0013216A" w:rsidP="00270C22">
            <w:pPr>
              <w:rPr>
                <w:i/>
                <w:iCs/>
                <w:sz w:val="17"/>
                <w:szCs w:val="17"/>
                <w:lang w:val="en-GB"/>
              </w:rPr>
            </w:pPr>
          </w:p>
        </w:tc>
        <w:tc>
          <w:tcPr>
            <w:tcW w:w="4720" w:type="dxa"/>
            <w:shd w:val="clear" w:color="auto" w:fill="auto"/>
            <w:tcMar>
              <w:top w:w="72" w:type="dxa"/>
              <w:left w:w="144" w:type="dxa"/>
              <w:bottom w:w="72" w:type="dxa"/>
              <w:right w:w="144" w:type="dxa"/>
            </w:tcMar>
          </w:tcPr>
          <w:p w14:paraId="3D2E1D9B" w14:textId="77777777" w:rsidR="0013216A" w:rsidRPr="007774E1" w:rsidRDefault="0013216A" w:rsidP="00270C22">
            <w:pPr>
              <w:pStyle w:val="ListParagraph"/>
              <w:widowControl w:val="0"/>
              <w:autoSpaceDE w:val="0"/>
              <w:autoSpaceDN w:val="0"/>
              <w:adjustRightInd w:val="0"/>
              <w:ind w:left="0"/>
              <w:rPr>
                <w:b/>
                <w:sz w:val="17"/>
                <w:szCs w:val="17"/>
                <w:lang w:val="en-GB"/>
              </w:rPr>
            </w:pPr>
            <w:r w:rsidRPr="00973B94">
              <w:rPr>
                <w:b/>
                <w:sz w:val="17"/>
                <w:szCs w:val="17"/>
                <w:lang w:val="en-GB"/>
              </w:rPr>
              <w:t>Output 3.1. Measures in place to increase women`s participation</w:t>
            </w:r>
            <w:r w:rsidRPr="007774E1">
              <w:rPr>
                <w:b/>
                <w:sz w:val="17"/>
                <w:szCs w:val="17"/>
                <w:lang w:val="en-GB"/>
              </w:rPr>
              <w:t xml:space="preserve"> in decision-making. </w:t>
            </w:r>
          </w:p>
          <w:p w14:paraId="3D867674" w14:textId="77777777" w:rsidR="001B1311" w:rsidRPr="00B7082A" w:rsidRDefault="001B1311" w:rsidP="001B1311">
            <w:pPr>
              <w:widowControl w:val="0"/>
              <w:autoSpaceDE w:val="0"/>
              <w:autoSpaceDN w:val="0"/>
              <w:adjustRightInd w:val="0"/>
              <w:rPr>
                <w:sz w:val="14"/>
                <w:szCs w:val="14"/>
                <w:lang w:val="en-GB"/>
              </w:rPr>
            </w:pPr>
          </w:p>
          <w:p w14:paraId="06B5AFA8" w14:textId="58AB8067" w:rsidR="0013216A" w:rsidRPr="00BE2740" w:rsidRDefault="0013216A" w:rsidP="00C64EE1">
            <w:pPr>
              <w:rPr>
                <w:lang w:val="en-GB"/>
              </w:rPr>
            </w:pPr>
            <w:r w:rsidRPr="00427A7E">
              <w:rPr>
                <w:sz w:val="17"/>
                <w:szCs w:val="17"/>
                <w:lang w:val="en-GB"/>
              </w:rPr>
              <w:t xml:space="preserve">3.1.1. </w:t>
            </w:r>
            <w:r w:rsidRPr="00C64EE1">
              <w:rPr>
                <w:sz w:val="17"/>
                <w:szCs w:val="17"/>
                <w:lang w:val="en-GB"/>
              </w:rPr>
              <w:t xml:space="preserve">New </w:t>
            </w:r>
            <w:r w:rsidR="001B1311">
              <w:rPr>
                <w:sz w:val="17"/>
                <w:szCs w:val="17"/>
                <w:lang w:val="en-GB"/>
              </w:rPr>
              <w:t xml:space="preserve">or </w:t>
            </w:r>
            <w:r w:rsidRPr="00C64EE1">
              <w:rPr>
                <w:sz w:val="17"/>
                <w:szCs w:val="17"/>
                <w:lang w:val="en-GB"/>
              </w:rPr>
              <w:t>strengthened laws and policies to increase women`s participation in decision-making.</w:t>
            </w:r>
          </w:p>
          <w:p w14:paraId="03207B74" w14:textId="403CD4F2" w:rsidR="0013216A" w:rsidRPr="00BE2740" w:rsidRDefault="0013216A" w:rsidP="00C64EE1">
            <w:pPr>
              <w:widowControl w:val="0"/>
              <w:autoSpaceDE w:val="0"/>
              <w:autoSpaceDN w:val="0"/>
              <w:adjustRightInd w:val="0"/>
              <w:rPr>
                <w:i/>
                <w:sz w:val="17"/>
                <w:szCs w:val="17"/>
                <w:lang w:val="en-GB"/>
              </w:rPr>
            </w:pPr>
            <w:r w:rsidRPr="00BE2740">
              <w:rPr>
                <w:i/>
                <w:sz w:val="17"/>
                <w:szCs w:val="17"/>
                <w:lang w:val="en-GB"/>
              </w:rPr>
              <w:t xml:space="preserve">Baseline: </w:t>
            </w:r>
            <w:r w:rsidRPr="00C64EE1">
              <w:rPr>
                <w:sz w:val="17"/>
                <w:szCs w:val="17"/>
                <w:lang w:val="en-GB"/>
              </w:rPr>
              <w:t xml:space="preserve">Law on </w:t>
            </w:r>
            <w:r w:rsidR="00EF0AE8" w:rsidRPr="00EF0AE8">
              <w:rPr>
                <w:sz w:val="17"/>
                <w:szCs w:val="17"/>
                <w:lang w:val="en-GB"/>
              </w:rPr>
              <w:t>equal rights and equal responsibilities for women and men</w:t>
            </w:r>
            <w:r w:rsidRPr="00C64EE1">
              <w:rPr>
                <w:sz w:val="17"/>
                <w:szCs w:val="17"/>
                <w:lang w:val="en-GB"/>
              </w:rPr>
              <w:t xml:space="preserve"> adopted; quotas for parliamentary elections introduced (2013)</w:t>
            </w:r>
          </w:p>
          <w:p w14:paraId="102CC631" w14:textId="268C2C3F" w:rsidR="0013216A" w:rsidRPr="00BE2740" w:rsidRDefault="0013216A" w:rsidP="00C64EE1">
            <w:pPr>
              <w:widowControl w:val="0"/>
              <w:autoSpaceDE w:val="0"/>
              <w:autoSpaceDN w:val="0"/>
              <w:adjustRightInd w:val="0"/>
              <w:rPr>
                <w:i/>
                <w:sz w:val="17"/>
                <w:szCs w:val="17"/>
                <w:lang w:val="en-GB"/>
              </w:rPr>
            </w:pPr>
            <w:r w:rsidRPr="00BE2740">
              <w:rPr>
                <w:i/>
                <w:sz w:val="17"/>
                <w:szCs w:val="17"/>
                <w:lang w:val="en-GB"/>
              </w:rPr>
              <w:t xml:space="preserve">Target: </w:t>
            </w:r>
            <w:r w:rsidR="00EF0AE8" w:rsidRPr="00C64EE1">
              <w:rPr>
                <w:sz w:val="17"/>
                <w:szCs w:val="17"/>
                <w:lang w:val="en-GB"/>
              </w:rPr>
              <w:t xml:space="preserve">Mechanisms </w:t>
            </w:r>
            <w:r w:rsidRPr="00C64EE1">
              <w:rPr>
                <w:sz w:val="17"/>
                <w:szCs w:val="17"/>
                <w:lang w:val="en-GB"/>
              </w:rPr>
              <w:t>for more balanced gender representation introduced for local electoral processes (2020)</w:t>
            </w:r>
            <w:r w:rsidRPr="00BE2740">
              <w:rPr>
                <w:i/>
                <w:sz w:val="17"/>
                <w:szCs w:val="17"/>
                <w:lang w:val="en-GB"/>
              </w:rPr>
              <w:t xml:space="preserve"> </w:t>
            </w:r>
          </w:p>
          <w:p w14:paraId="20BC105C" w14:textId="5532A5F7" w:rsidR="0013216A" w:rsidRPr="00C64EE1" w:rsidRDefault="0013216A" w:rsidP="00C64EE1">
            <w:pPr>
              <w:widowControl w:val="0"/>
              <w:autoSpaceDE w:val="0"/>
              <w:autoSpaceDN w:val="0"/>
              <w:adjustRightInd w:val="0"/>
              <w:rPr>
                <w:i/>
                <w:sz w:val="17"/>
                <w:szCs w:val="17"/>
                <w:lang w:val="en-GB"/>
              </w:rPr>
            </w:pPr>
            <w:r w:rsidRPr="00C64EE1">
              <w:rPr>
                <w:i/>
                <w:sz w:val="17"/>
                <w:szCs w:val="17"/>
                <w:lang w:val="en-GB"/>
              </w:rPr>
              <w:t xml:space="preserve">Data: </w:t>
            </w:r>
            <w:r w:rsidR="00EF0AE8" w:rsidRPr="00C64EE1">
              <w:rPr>
                <w:sz w:val="17"/>
                <w:szCs w:val="17"/>
                <w:lang w:val="en-GB"/>
              </w:rPr>
              <w:t>P</w:t>
            </w:r>
            <w:r w:rsidRPr="00C64EE1">
              <w:rPr>
                <w:sz w:val="17"/>
                <w:szCs w:val="17"/>
                <w:lang w:val="en-GB"/>
              </w:rPr>
              <w:t xml:space="preserve">arliamentary website, </w:t>
            </w:r>
            <w:r w:rsidR="00974937" w:rsidRPr="00C64EE1">
              <w:rPr>
                <w:sz w:val="17"/>
                <w:szCs w:val="17"/>
                <w:lang w:val="en-GB"/>
              </w:rPr>
              <w:t>Central Electoral Commission</w:t>
            </w:r>
            <w:r w:rsidRPr="00C64EE1">
              <w:rPr>
                <w:sz w:val="17"/>
                <w:szCs w:val="17"/>
                <w:lang w:val="en-GB"/>
              </w:rPr>
              <w:t xml:space="preserve"> reports, MTAE</w:t>
            </w:r>
            <w:r w:rsidR="00344BA0">
              <w:rPr>
                <w:sz w:val="17"/>
                <w:szCs w:val="17"/>
                <w:lang w:val="en-GB"/>
              </w:rPr>
              <w:t>S</w:t>
            </w:r>
            <w:r w:rsidRPr="00C64EE1">
              <w:rPr>
                <w:sz w:val="17"/>
                <w:szCs w:val="17"/>
                <w:lang w:val="en-GB"/>
              </w:rPr>
              <w:t xml:space="preserve"> website</w:t>
            </w:r>
          </w:p>
          <w:p w14:paraId="0F3EC841" w14:textId="77777777" w:rsidR="001B1311" w:rsidRPr="00B7082A" w:rsidRDefault="001B1311" w:rsidP="001B1311">
            <w:pPr>
              <w:widowControl w:val="0"/>
              <w:autoSpaceDE w:val="0"/>
              <w:autoSpaceDN w:val="0"/>
              <w:adjustRightInd w:val="0"/>
              <w:rPr>
                <w:sz w:val="14"/>
                <w:szCs w:val="14"/>
                <w:lang w:val="en-GB"/>
              </w:rPr>
            </w:pPr>
          </w:p>
          <w:p w14:paraId="5F978F3D" w14:textId="47DC13B0" w:rsidR="0013216A" w:rsidRPr="00C64EE1" w:rsidRDefault="0013216A" w:rsidP="00C64EE1">
            <w:pPr>
              <w:rPr>
                <w:sz w:val="17"/>
                <w:szCs w:val="17"/>
                <w:lang w:val="en-GB"/>
              </w:rPr>
            </w:pPr>
            <w:r w:rsidRPr="00427A7E">
              <w:rPr>
                <w:sz w:val="17"/>
                <w:szCs w:val="17"/>
                <w:lang w:val="en-GB"/>
              </w:rPr>
              <w:t xml:space="preserve">3.1.2. </w:t>
            </w:r>
            <w:r w:rsidR="002605E7">
              <w:rPr>
                <w:sz w:val="17"/>
                <w:szCs w:val="17"/>
                <w:lang w:val="en-GB"/>
              </w:rPr>
              <w:t>W</w:t>
            </w:r>
            <w:r w:rsidRPr="00C64EE1">
              <w:rPr>
                <w:sz w:val="17"/>
                <w:szCs w:val="17"/>
                <w:lang w:val="en-GB"/>
              </w:rPr>
              <w:t xml:space="preserve">omen benefitting from private </w:t>
            </w:r>
            <w:r w:rsidR="00CA346B" w:rsidRPr="00C64EE1">
              <w:rPr>
                <w:sz w:val="17"/>
                <w:szCs w:val="17"/>
                <w:lang w:val="en-GB"/>
              </w:rPr>
              <w:t>/</w:t>
            </w:r>
            <w:r w:rsidRPr="00C64EE1">
              <w:rPr>
                <w:sz w:val="17"/>
                <w:szCs w:val="17"/>
                <w:lang w:val="en-GB"/>
              </w:rPr>
              <w:t xml:space="preserve"> public measures to support women`s preparedness for leadership and decision-making roles.</w:t>
            </w:r>
          </w:p>
          <w:p w14:paraId="545F0CDF" w14:textId="2B7E0E34" w:rsidR="0013216A" w:rsidRPr="00BE2740" w:rsidRDefault="0013216A" w:rsidP="00C64EE1">
            <w:pPr>
              <w:widowControl w:val="0"/>
              <w:autoSpaceDE w:val="0"/>
              <w:autoSpaceDN w:val="0"/>
              <w:adjustRightInd w:val="0"/>
              <w:rPr>
                <w:i/>
                <w:sz w:val="17"/>
                <w:szCs w:val="17"/>
                <w:lang w:val="en-GB"/>
              </w:rPr>
            </w:pPr>
            <w:r w:rsidRPr="00BE2740">
              <w:rPr>
                <w:i/>
                <w:sz w:val="17"/>
                <w:szCs w:val="17"/>
                <w:lang w:val="en-GB"/>
              </w:rPr>
              <w:t xml:space="preserve">Baseline: </w:t>
            </w:r>
            <w:r w:rsidRPr="00C64EE1">
              <w:rPr>
                <w:sz w:val="17"/>
                <w:szCs w:val="17"/>
                <w:lang w:val="en-GB"/>
              </w:rPr>
              <w:t>1</w:t>
            </w:r>
            <w:r w:rsidR="002605E7" w:rsidRPr="00C64EE1">
              <w:rPr>
                <w:sz w:val="17"/>
                <w:szCs w:val="17"/>
                <w:lang w:val="en-GB"/>
              </w:rPr>
              <w:t>,</w:t>
            </w:r>
            <w:r w:rsidRPr="00C64EE1">
              <w:rPr>
                <w:sz w:val="17"/>
                <w:szCs w:val="17"/>
                <w:lang w:val="en-GB"/>
              </w:rPr>
              <w:t>300 (2014)</w:t>
            </w:r>
          </w:p>
          <w:p w14:paraId="5D7DAE90" w14:textId="754F8A37" w:rsidR="0013216A" w:rsidRPr="00BE2740" w:rsidRDefault="0013216A" w:rsidP="00C64EE1">
            <w:pPr>
              <w:widowControl w:val="0"/>
              <w:autoSpaceDE w:val="0"/>
              <w:autoSpaceDN w:val="0"/>
              <w:adjustRightInd w:val="0"/>
              <w:rPr>
                <w:i/>
                <w:sz w:val="17"/>
                <w:szCs w:val="17"/>
                <w:lang w:val="en-GB"/>
              </w:rPr>
            </w:pPr>
            <w:r w:rsidRPr="00BE2740">
              <w:rPr>
                <w:i/>
                <w:sz w:val="17"/>
                <w:szCs w:val="17"/>
                <w:lang w:val="en-GB"/>
              </w:rPr>
              <w:t xml:space="preserve">Target: </w:t>
            </w:r>
            <w:r w:rsidRPr="00C64EE1">
              <w:rPr>
                <w:sz w:val="17"/>
                <w:szCs w:val="17"/>
                <w:lang w:val="en-GB"/>
              </w:rPr>
              <w:t>2</w:t>
            </w:r>
            <w:r w:rsidR="002605E7" w:rsidRPr="00C64EE1">
              <w:rPr>
                <w:sz w:val="17"/>
                <w:szCs w:val="17"/>
                <w:lang w:val="en-GB"/>
              </w:rPr>
              <w:t>,</w:t>
            </w:r>
            <w:r w:rsidRPr="00C64EE1">
              <w:rPr>
                <w:sz w:val="17"/>
                <w:szCs w:val="17"/>
                <w:lang w:val="en-GB"/>
              </w:rPr>
              <w:t>448 (2020)</w:t>
            </w:r>
          </w:p>
          <w:p w14:paraId="399EA534" w14:textId="65E368DF" w:rsidR="0013216A" w:rsidRPr="00C64EE1" w:rsidRDefault="00C2265F" w:rsidP="00C64EE1">
            <w:pPr>
              <w:widowControl w:val="0"/>
              <w:autoSpaceDE w:val="0"/>
              <w:autoSpaceDN w:val="0"/>
              <w:adjustRightInd w:val="0"/>
              <w:rPr>
                <w:sz w:val="17"/>
                <w:szCs w:val="17"/>
                <w:highlight w:val="yellow"/>
                <w:lang w:val="en-GB"/>
              </w:rPr>
            </w:pPr>
            <w:r w:rsidRPr="00C64EE1">
              <w:rPr>
                <w:i/>
                <w:sz w:val="17"/>
                <w:szCs w:val="17"/>
                <w:lang w:val="en-GB"/>
              </w:rPr>
              <w:t>Data</w:t>
            </w:r>
            <w:r w:rsidR="0013216A" w:rsidRPr="00C64EE1">
              <w:rPr>
                <w:i/>
                <w:sz w:val="17"/>
                <w:szCs w:val="17"/>
                <w:lang w:val="en-GB"/>
              </w:rPr>
              <w:t xml:space="preserve">: </w:t>
            </w:r>
            <w:r w:rsidR="002605E7" w:rsidRPr="00C64EE1">
              <w:rPr>
                <w:sz w:val="17"/>
                <w:szCs w:val="17"/>
                <w:lang w:val="en-GB"/>
              </w:rPr>
              <w:t xml:space="preserve">Government </w:t>
            </w:r>
            <w:r w:rsidR="0013216A" w:rsidRPr="00C64EE1">
              <w:rPr>
                <w:sz w:val="17"/>
                <w:szCs w:val="17"/>
                <w:lang w:val="en-GB"/>
              </w:rPr>
              <w:t xml:space="preserve">data and reports, civil society reports, </w:t>
            </w:r>
            <w:r w:rsidR="00974937">
              <w:rPr>
                <w:sz w:val="17"/>
                <w:szCs w:val="17"/>
                <w:lang w:val="en-GB"/>
              </w:rPr>
              <w:t>FaceBook</w:t>
            </w:r>
            <w:r w:rsidR="0013216A" w:rsidRPr="00C64EE1">
              <w:rPr>
                <w:sz w:val="17"/>
                <w:szCs w:val="17"/>
                <w:lang w:val="en-GB"/>
              </w:rPr>
              <w:t>, Twitter, evaluations</w:t>
            </w:r>
            <w:r w:rsidR="0013216A" w:rsidRPr="00427A7E">
              <w:rPr>
                <w:sz w:val="17"/>
                <w:szCs w:val="17"/>
                <w:highlight w:val="yellow"/>
                <w:lang w:val="en-GB"/>
              </w:rPr>
              <w:t xml:space="preserve"> </w:t>
            </w:r>
          </w:p>
          <w:p w14:paraId="549F2E9C" w14:textId="77777777" w:rsidR="001B1311" w:rsidRPr="00B7082A" w:rsidRDefault="001B1311" w:rsidP="001B1311">
            <w:pPr>
              <w:widowControl w:val="0"/>
              <w:autoSpaceDE w:val="0"/>
              <w:autoSpaceDN w:val="0"/>
              <w:adjustRightInd w:val="0"/>
              <w:rPr>
                <w:sz w:val="14"/>
                <w:szCs w:val="14"/>
                <w:lang w:val="en-GB"/>
              </w:rPr>
            </w:pPr>
          </w:p>
          <w:p w14:paraId="54DA1F54" w14:textId="77777777" w:rsidR="00B33076" w:rsidRPr="00BE2740" w:rsidRDefault="00B33076" w:rsidP="00B33076">
            <w:pPr>
              <w:pStyle w:val="ListParagraph"/>
              <w:widowControl w:val="0"/>
              <w:autoSpaceDE w:val="0"/>
              <w:autoSpaceDN w:val="0"/>
              <w:adjustRightInd w:val="0"/>
              <w:ind w:left="0"/>
              <w:rPr>
                <w:b/>
                <w:sz w:val="17"/>
                <w:szCs w:val="17"/>
                <w:lang w:val="en-GB"/>
              </w:rPr>
            </w:pPr>
            <w:r w:rsidRPr="00BE2740">
              <w:rPr>
                <w:b/>
                <w:sz w:val="17"/>
                <w:szCs w:val="17"/>
                <w:lang w:val="en-GB"/>
              </w:rPr>
              <w:t>Output 3.2 Evidence-informed national strategies and partnerships to advance gender equality and women’s empowerment</w:t>
            </w:r>
          </w:p>
          <w:p w14:paraId="1E72334D" w14:textId="77777777" w:rsidR="001B1311" w:rsidRPr="00B7082A" w:rsidRDefault="001B1311" w:rsidP="001B1311">
            <w:pPr>
              <w:widowControl w:val="0"/>
              <w:autoSpaceDE w:val="0"/>
              <w:autoSpaceDN w:val="0"/>
              <w:adjustRightInd w:val="0"/>
              <w:rPr>
                <w:sz w:val="14"/>
                <w:szCs w:val="14"/>
                <w:lang w:val="en-GB"/>
              </w:rPr>
            </w:pPr>
          </w:p>
          <w:p w14:paraId="02E3FE52" w14:textId="2732134C" w:rsidR="00B33076" w:rsidRPr="00BE2740" w:rsidRDefault="00B33076" w:rsidP="00C64EE1">
            <w:pPr>
              <w:rPr>
                <w:lang w:val="en-GB"/>
              </w:rPr>
            </w:pPr>
            <w:r w:rsidRPr="00BF417C">
              <w:rPr>
                <w:sz w:val="17"/>
                <w:szCs w:val="17"/>
                <w:lang w:val="en-GB"/>
              </w:rPr>
              <w:t>3.2.1</w:t>
            </w:r>
            <w:r w:rsidRPr="00427A7E">
              <w:rPr>
                <w:sz w:val="17"/>
                <w:szCs w:val="17"/>
                <w:lang w:val="en-GB"/>
              </w:rPr>
              <w:t xml:space="preserve">. </w:t>
            </w:r>
            <w:r w:rsidR="002605E7" w:rsidRPr="00C64EE1">
              <w:rPr>
                <w:sz w:val="17"/>
                <w:szCs w:val="17"/>
                <w:lang w:val="en-GB"/>
              </w:rPr>
              <w:t>M</w:t>
            </w:r>
            <w:r w:rsidRPr="00C64EE1">
              <w:rPr>
                <w:sz w:val="17"/>
                <w:szCs w:val="17"/>
                <w:lang w:val="en-GB"/>
              </w:rPr>
              <w:t>echanisms to collect, disseminate sex-disaggregated data and gender statistics, and apply gender analysis (</w:t>
            </w:r>
            <w:r w:rsidR="002605E7">
              <w:rPr>
                <w:sz w:val="17"/>
                <w:szCs w:val="17"/>
                <w:lang w:val="en-GB"/>
              </w:rPr>
              <w:t>q</w:t>
            </w:r>
            <w:r w:rsidRPr="00C64EE1">
              <w:rPr>
                <w:sz w:val="17"/>
                <w:szCs w:val="17"/>
                <w:lang w:val="en-GB"/>
              </w:rPr>
              <w:t>ualitative)</w:t>
            </w:r>
          </w:p>
          <w:p w14:paraId="7FA04882" w14:textId="471B11A4" w:rsidR="00B33076" w:rsidRPr="00BE2740" w:rsidRDefault="00B33076" w:rsidP="00C64EE1">
            <w:pPr>
              <w:widowControl w:val="0"/>
              <w:autoSpaceDE w:val="0"/>
              <w:autoSpaceDN w:val="0"/>
              <w:adjustRightInd w:val="0"/>
              <w:rPr>
                <w:i/>
                <w:sz w:val="17"/>
                <w:szCs w:val="17"/>
                <w:lang w:val="en-GB"/>
              </w:rPr>
            </w:pPr>
            <w:r w:rsidRPr="00BE2740">
              <w:rPr>
                <w:i/>
                <w:sz w:val="17"/>
                <w:szCs w:val="17"/>
                <w:lang w:val="en-GB"/>
              </w:rPr>
              <w:t xml:space="preserve">Baseline: </w:t>
            </w:r>
            <w:r w:rsidR="002605E7">
              <w:rPr>
                <w:sz w:val="17"/>
                <w:szCs w:val="17"/>
                <w:lang w:val="en-GB"/>
              </w:rPr>
              <w:t>L</w:t>
            </w:r>
            <w:r w:rsidRPr="00C64EE1">
              <w:rPr>
                <w:sz w:val="17"/>
                <w:szCs w:val="17"/>
                <w:lang w:val="en-GB"/>
              </w:rPr>
              <w:t>ittle evidence (2014)</w:t>
            </w:r>
          </w:p>
          <w:p w14:paraId="430A9053" w14:textId="7480A1E8" w:rsidR="00B33076" w:rsidRPr="00BE2740" w:rsidRDefault="00B33076" w:rsidP="00C64EE1">
            <w:pPr>
              <w:widowControl w:val="0"/>
              <w:autoSpaceDE w:val="0"/>
              <w:autoSpaceDN w:val="0"/>
              <w:adjustRightInd w:val="0"/>
              <w:rPr>
                <w:i/>
                <w:sz w:val="17"/>
                <w:szCs w:val="17"/>
                <w:lang w:val="en-GB"/>
              </w:rPr>
            </w:pPr>
            <w:r w:rsidRPr="00BE2740">
              <w:rPr>
                <w:i/>
                <w:sz w:val="17"/>
                <w:szCs w:val="17"/>
                <w:lang w:val="en-GB"/>
              </w:rPr>
              <w:t xml:space="preserve">Target: </w:t>
            </w:r>
            <w:r w:rsidR="002605E7">
              <w:rPr>
                <w:sz w:val="17"/>
                <w:szCs w:val="17"/>
                <w:lang w:val="en-GB"/>
              </w:rPr>
              <w:t>M</w:t>
            </w:r>
            <w:r w:rsidRPr="00C64EE1">
              <w:rPr>
                <w:sz w:val="17"/>
                <w:szCs w:val="17"/>
                <w:lang w:val="en-GB"/>
              </w:rPr>
              <w:t>oderate evidence (2020)</w:t>
            </w:r>
          </w:p>
          <w:p w14:paraId="323628DC" w14:textId="05D03F9D" w:rsidR="0013216A" w:rsidRPr="00427A7E" w:rsidRDefault="00C2265F" w:rsidP="00C64EE1">
            <w:pPr>
              <w:widowControl w:val="0"/>
              <w:autoSpaceDE w:val="0"/>
              <w:autoSpaceDN w:val="0"/>
              <w:adjustRightInd w:val="0"/>
              <w:rPr>
                <w:sz w:val="17"/>
                <w:szCs w:val="17"/>
                <w:lang w:val="en-GB"/>
              </w:rPr>
            </w:pPr>
            <w:r w:rsidRPr="00C64EE1">
              <w:rPr>
                <w:i/>
                <w:sz w:val="17"/>
                <w:szCs w:val="17"/>
                <w:lang w:val="en-GB"/>
              </w:rPr>
              <w:t>Data</w:t>
            </w:r>
            <w:r w:rsidR="00B33076" w:rsidRPr="00C64EE1">
              <w:rPr>
                <w:i/>
                <w:sz w:val="17"/>
                <w:szCs w:val="17"/>
                <w:lang w:val="en-GB"/>
              </w:rPr>
              <w:t xml:space="preserve">: </w:t>
            </w:r>
            <w:r w:rsidR="002605E7">
              <w:rPr>
                <w:sz w:val="17"/>
                <w:szCs w:val="17"/>
                <w:lang w:val="en-GB"/>
              </w:rPr>
              <w:t>G</w:t>
            </w:r>
            <w:r w:rsidR="00B33076" w:rsidRPr="00C64EE1">
              <w:rPr>
                <w:sz w:val="17"/>
                <w:szCs w:val="17"/>
                <w:lang w:val="en-GB"/>
              </w:rPr>
              <w:t xml:space="preserve">overnment </w:t>
            </w:r>
            <w:r w:rsidR="00B33076" w:rsidRPr="00427A7E">
              <w:rPr>
                <w:sz w:val="17"/>
                <w:szCs w:val="17"/>
                <w:lang w:val="en-GB"/>
              </w:rPr>
              <w:t>data and reports, statistical service (annual)</w:t>
            </w:r>
          </w:p>
        </w:tc>
        <w:tc>
          <w:tcPr>
            <w:tcW w:w="2422" w:type="dxa"/>
            <w:shd w:val="clear" w:color="auto" w:fill="auto"/>
          </w:tcPr>
          <w:p w14:paraId="62CA5843" w14:textId="6130CDE2" w:rsidR="0013216A" w:rsidRPr="00C64EE1" w:rsidRDefault="00974937" w:rsidP="00C64EE1">
            <w:pPr>
              <w:pStyle w:val="Heading3"/>
              <w:shd w:val="clear" w:color="auto" w:fill="FFFFFF"/>
              <w:spacing w:before="0"/>
              <w:rPr>
                <w:bCs w:val="0"/>
                <w:sz w:val="17"/>
                <w:szCs w:val="17"/>
                <w:lang w:val="en-GB"/>
              </w:rPr>
            </w:pPr>
            <w:r w:rsidRPr="00974937">
              <w:rPr>
                <w:rFonts w:ascii="Times New Roman" w:eastAsia="Times New Roman" w:hAnsi="Times New Roman" w:cs="Times New Roman"/>
                <w:b w:val="0"/>
                <w:bCs w:val="0"/>
                <w:color w:val="auto"/>
                <w:sz w:val="17"/>
                <w:szCs w:val="17"/>
                <w:lang w:val="en-GB"/>
              </w:rPr>
              <w:t>Office of the Prime Minister</w:t>
            </w:r>
            <w:r w:rsidR="0013216A" w:rsidRPr="00C64EE1">
              <w:rPr>
                <w:sz w:val="17"/>
                <w:szCs w:val="17"/>
                <w:lang w:val="en-GB"/>
              </w:rPr>
              <w:t xml:space="preserve">, </w:t>
            </w:r>
            <w:r w:rsidRPr="00974937">
              <w:rPr>
                <w:rFonts w:ascii="Times New Roman" w:eastAsia="Times New Roman" w:hAnsi="Times New Roman" w:cs="Times New Roman"/>
                <w:b w:val="0"/>
                <w:bCs w:val="0"/>
                <w:color w:val="auto"/>
                <w:sz w:val="17"/>
                <w:szCs w:val="17"/>
                <w:lang w:val="en-GB"/>
              </w:rPr>
              <w:t>MTAES</w:t>
            </w:r>
            <w:r w:rsidR="00AF380C" w:rsidRPr="00C64EE1">
              <w:rPr>
                <w:rFonts w:ascii="Times New Roman" w:eastAsia="Times New Roman" w:hAnsi="Times New Roman" w:cs="Times New Roman"/>
                <w:b w:val="0"/>
                <w:bCs w:val="0"/>
                <w:color w:val="auto"/>
                <w:sz w:val="17"/>
                <w:szCs w:val="17"/>
                <w:lang w:val="en-GB"/>
              </w:rPr>
              <w:t xml:space="preserve">, MLSA, </w:t>
            </w:r>
            <w:r w:rsidR="0013216A" w:rsidRPr="00C64EE1">
              <w:rPr>
                <w:rFonts w:ascii="Times New Roman" w:eastAsia="Times New Roman" w:hAnsi="Times New Roman" w:cs="Times New Roman"/>
                <w:b w:val="0"/>
                <w:bCs w:val="0"/>
                <w:color w:val="auto"/>
                <w:sz w:val="17"/>
                <w:szCs w:val="17"/>
                <w:lang w:val="en-GB"/>
              </w:rPr>
              <w:t>Ministr</w:t>
            </w:r>
            <w:r w:rsidR="00A84B74" w:rsidRPr="00C64EE1">
              <w:rPr>
                <w:rFonts w:ascii="Times New Roman" w:eastAsia="Times New Roman" w:hAnsi="Times New Roman" w:cs="Times New Roman"/>
                <w:b w:val="0"/>
                <w:bCs w:val="0"/>
                <w:color w:val="auto"/>
                <w:sz w:val="17"/>
                <w:szCs w:val="17"/>
                <w:lang w:val="en-GB"/>
              </w:rPr>
              <w:t>ies</w:t>
            </w:r>
            <w:r w:rsidR="0013216A" w:rsidRPr="00C64EE1">
              <w:rPr>
                <w:rFonts w:ascii="Times New Roman" w:eastAsia="Times New Roman" w:hAnsi="Times New Roman" w:cs="Times New Roman"/>
                <w:b w:val="0"/>
                <w:bCs w:val="0"/>
                <w:color w:val="auto"/>
                <w:sz w:val="17"/>
                <w:szCs w:val="17"/>
                <w:lang w:val="en-GB"/>
              </w:rPr>
              <w:t xml:space="preserve"> of</w:t>
            </w:r>
            <w:r w:rsidR="00A84B74" w:rsidRPr="00C64EE1">
              <w:rPr>
                <w:rFonts w:ascii="Times New Roman" w:eastAsia="Times New Roman" w:hAnsi="Times New Roman" w:cs="Times New Roman"/>
                <w:b w:val="0"/>
                <w:bCs w:val="0"/>
                <w:color w:val="auto"/>
                <w:sz w:val="17"/>
                <w:szCs w:val="17"/>
                <w:lang w:val="en-GB"/>
              </w:rPr>
              <w:t xml:space="preserve"> Justice and</w:t>
            </w:r>
            <w:r w:rsidR="0013216A" w:rsidRPr="00C64EE1">
              <w:rPr>
                <w:rFonts w:ascii="Times New Roman" w:eastAsia="Times New Roman" w:hAnsi="Times New Roman" w:cs="Times New Roman"/>
                <w:b w:val="0"/>
                <w:bCs w:val="0"/>
                <w:color w:val="auto"/>
                <w:sz w:val="17"/>
                <w:szCs w:val="17"/>
                <w:lang w:val="en-GB"/>
              </w:rPr>
              <w:t xml:space="preserve"> Foreign Affairs, </w:t>
            </w:r>
            <w:r w:rsidR="00254EEE" w:rsidRPr="00974937">
              <w:rPr>
                <w:rFonts w:ascii="Times New Roman" w:eastAsia="Times New Roman" w:hAnsi="Times New Roman" w:cs="Times New Roman"/>
                <w:b w:val="0"/>
                <w:bCs w:val="0"/>
                <w:color w:val="auto"/>
                <w:sz w:val="17"/>
                <w:szCs w:val="17"/>
                <w:lang w:val="en-GB"/>
              </w:rPr>
              <w:t>National Assembly</w:t>
            </w:r>
            <w:r w:rsidR="0013216A" w:rsidRPr="00C64EE1">
              <w:rPr>
                <w:rFonts w:ascii="Times New Roman" w:eastAsia="Times New Roman" w:hAnsi="Times New Roman" w:cs="Times New Roman"/>
                <w:b w:val="0"/>
                <w:bCs w:val="0"/>
                <w:color w:val="auto"/>
                <w:sz w:val="17"/>
                <w:szCs w:val="17"/>
                <w:lang w:val="en-GB"/>
              </w:rPr>
              <w:t xml:space="preserve">, </w:t>
            </w:r>
            <w:r w:rsidR="00254EEE" w:rsidRPr="00974937">
              <w:rPr>
                <w:rFonts w:ascii="Times New Roman" w:eastAsia="Times New Roman" w:hAnsi="Times New Roman" w:cs="Times New Roman"/>
                <w:b w:val="0"/>
                <w:bCs w:val="0"/>
                <w:color w:val="auto"/>
                <w:sz w:val="17"/>
                <w:szCs w:val="17"/>
                <w:lang w:val="en-GB"/>
              </w:rPr>
              <w:t>l</w:t>
            </w:r>
            <w:r w:rsidR="0013216A" w:rsidRPr="00C64EE1">
              <w:rPr>
                <w:rFonts w:ascii="Times New Roman" w:eastAsia="Times New Roman" w:hAnsi="Times New Roman" w:cs="Times New Roman"/>
                <w:b w:val="0"/>
                <w:bCs w:val="0"/>
                <w:color w:val="auto"/>
                <w:sz w:val="17"/>
                <w:szCs w:val="17"/>
                <w:lang w:val="en-GB"/>
              </w:rPr>
              <w:t xml:space="preserve">ocal </w:t>
            </w:r>
            <w:r w:rsidR="00254EEE" w:rsidRPr="00974937">
              <w:rPr>
                <w:rFonts w:ascii="Times New Roman" w:eastAsia="Times New Roman" w:hAnsi="Times New Roman" w:cs="Times New Roman"/>
                <w:b w:val="0"/>
                <w:bCs w:val="0"/>
                <w:color w:val="auto"/>
                <w:sz w:val="17"/>
                <w:szCs w:val="17"/>
                <w:lang w:val="en-GB"/>
              </w:rPr>
              <w:t>a</w:t>
            </w:r>
            <w:r w:rsidR="0013216A" w:rsidRPr="00C64EE1">
              <w:rPr>
                <w:rFonts w:ascii="Times New Roman" w:eastAsia="Times New Roman" w:hAnsi="Times New Roman" w:cs="Times New Roman"/>
                <w:b w:val="0"/>
                <w:bCs w:val="0"/>
                <w:color w:val="auto"/>
                <w:sz w:val="17"/>
                <w:szCs w:val="17"/>
                <w:lang w:val="en-GB"/>
              </w:rPr>
              <w:t xml:space="preserve">uthorities, civil society </w:t>
            </w:r>
            <w:r w:rsidR="0013216A" w:rsidRPr="00427A7E">
              <w:rPr>
                <w:rFonts w:ascii="Times New Roman" w:eastAsia="Times New Roman" w:hAnsi="Times New Roman" w:cs="Times New Roman"/>
                <w:b w:val="0"/>
                <w:bCs w:val="0"/>
                <w:color w:val="auto"/>
                <w:sz w:val="17"/>
                <w:szCs w:val="17"/>
                <w:lang w:val="en-GB"/>
              </w:rPr>
              <w:t>organizations, academia, media, international organizations</w:t>
            </w:r>
          </w:p>
        </w:tc>
        <w:tc>
          <w:tcPr>
            <w:tcW w:w="1701" w:type="dxa"/>
            <w:shd w:val="clear" w:color="auto" w:fill="auto"/>
            <w:tcMar>
              <w:top w:w="15" w:type="dxa"/>
              <w:left w:w="108" w:type="dxa"/>
              <w:bottom w:w="0" w:type="dxa"/>
              <w:right w:w="108" w:type="dxa"/>
            </w:tcMar>
          </w:tcPr>
          <w:p w14:paraId="3FB7C30C" w14:textId="77777777" w:rsidR="007058D0" w:rsidRPr="00BE2740" w:rsidRDefault="007058D0" w:rsidP="007058D0">
            <w:pPr>
              <w:rPr>
                <w:b/>
                <w:sz w:val="17"/>
                <w:szCs w:val="17"/>
                <w:lang w:val="en-GB"/>
              </w:rPr>
            </w:pPr>
            <w:r w:rsidRPr="00BE2740">
              <w:rPr>
                <w:b/>
                <w:sz w:val="17"/>
                <w:szCs w:val="17"/>
                <w:lang w:val="en-GB"/>
              </w:rPr>
              <w:t>Regular: 200,000</w:t>
            </w:r>
          </w:p>
          <w:p w14:paraId="07C27FE6" w14:textId="77777777" w:rsidR="007058D0" w:rsidRPr="00973B94" w:rsidRDefault="007058D0" w:rsidP="007058D0">
            <w:pPr>
              <w:rPr>
                <w:b/>
                <w:sz w:val="17"/>
                <w:szCs w:val="17"/>
                <w:lang w:val="en-GB"/>
              </w:rPr>
            </w:pPr>
          </w:p>
          <w:p w14:paraId="4BB15A8B" w14:textId="77777777" w:rsidR="007058D0" w:rsidRPr="007774E1" w:rsidRDefault="007058D0" w:rsidP="007058D0">
            <w:pPr>
              <w:rPr>
                <w:b/>
                <w:sz w:val="17"/>
                <w:szCs w:val="17"/>
                <w:lang w:val="en-GB"/>
              </w:rPr>
            </w:pPr>
          </w:p>
          <w:p w14:paraId="6DEB64FA" w14:textId="77777777" w:rsidR="007058D0" w:rsidRPr="00BE2740" w:rsidRDefault="007058D0" w:rsidP="007058D0">
            <w:pPr>
              <w:rPr>
                <w:b/>
                <w:sz w:val="17"/>
                <w:szCs w:val="17"/>
                <w:lang w:val="en-GB"/>
              </w:rPr>
            </w:pPr>
            <w:r w:rsidRPr="00BE2740">
              <w:rPr>
                <w:b/>
                <w:sz w:val="17"/>
                <w:szCs w:val="17"/>
                <w:lang w:val="en-GB"/>
              </w:rPr>
              <w:t>Other: 2,200,000</w:t>
            </w:r>
          </w:p>
          <w:p w14:paraId="23343934" w14:textId="343A6815" w:rsidR="0013216A" w:rsidRPr="00BE2740" w:rsidRDefault="0013216A" w:rsidP="00270C22">
            <w:pPr>
              <w:rPr>
                <w:b/>
                <w:sz w:val="17"/>
                <w:szCs w:val="17"/>
                <w:lang w:val="en-GB"/>
              </w:rPr>
            </w:pPr>
          </w:p>
        </w:tc>
      </w:tr>
    </w:tbl>
    <w:p w14:paraId="2776DFAB" w14:textId="77777777" w:rsidR="00E2129A" w:rsidRDefault="00E2129A">
      <w:r>
        <w:br w:type="page"/>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80"/>
        <w:gridCol w:w="2092"/>
        <w:gridCol w:w="4743"/>
        <w:gridCol w:w="2430"/>
        <w:gridCol w:w="1742"/>
      </w:tblGrid>
      <w:tr w:rsidR="0013216A" w:rsidRPr="00BE2740" w14:paraId="5BACF762" w14:textId="77777777" w:rsidTr="003930AD">
        <w:tc>
          <w:tcPr>
            <w:tcW w:w="13887" w:type="dxa"/>
            <w:gridSpan w:val="5"/>
            <w:shd w:val="clear" w:color="auto" w:fill="auto"/>
            <w:tcMar>
              <w:top w:w="72" w:type="dxa"/>
              <w:left w:w="144" w:type="dxa"/>
              <w:bottom w:w="72" w:type="dxa"/>
              <w:right w:w="144" w:type="dxa"/>
            </w:tcMar>
          </w:tcPr>
          <w:p w14:paraId="3592CC1B" w14:textId="04A90610" w:rsidR="0013216A" w:rsidRPr="00BE2740" w:rsidRDefault="008C3D0B" w:rsidP="008C3D0B">
            <w:pPr>
              <w:rPr>
                <w:b/>
                <w:bCs/>
                <w:sz w:val="17"/>
                <w:szCs w:val="17"/>
                <w:lang w:val="en-GB"/>
              </w:rPr>
            </w:pPr>
            <w:r w:rsidRPr="00BE2740">
              <w:rPr>
                <w:b/>
                <w:bCs/>
                <w:color w:val="000000"/>
                <w:sz w:val="17"/>
                <w:szCs w:val="17"/>
                <w:lang w:val="en-GB"/>
              </w:rPr>
              <w:lastRenderedPageBreak/>
              <w:t xml:space="preserve">National priority or goal: </w:t>
            </w:r>
            <w:r w:rsidR="0013216A" w:rsidRPr="008C3D0B">
              <w:rPr>
                <w:b/>
                <w:bCs/>
                <w:color w:val="000000"/>
                <w:sz w:val="17"/>
                <w:szCs w:val="17"/>
                <w:lang w:val="en-GB"/>
              </w:rPr>
              <w:t>The cornerstone of the environmental component of sustainable development is the protection of the balanced environment through conducting a resource</w:t>
            </w:r>
            <w:r>
              <w:rPr>
                <w:b/>
                <w:bCs/>
                <w:color w:val="000000"/>
                <w:sz w:val="17"/>
                <w:szCs w:val="17"/>
                <w:lang w:val="en-GB"/>
              </w:rPr>
              <w:t>-</w:t>
            </w:r>
            <w:r w:rsidR="0013216A" w:rsidRPr="008C3D0B">
              <w:rPr>
                <w:b/>
                <w:bCs/>
                <w:color w:val="000000"/>
                <w:sz w:val="17"/>
                <w:szCs w:val="17"/>
                <w:lang w:val="en-GB"/>
              </w:rPr>
              <w:t>efficient economy (</w:t>
            </w:r>
            <w:r w:rsidR="00B36A78" w:rsidRPr="008C3D0B">
              <w:rPr>
                <w:b/>
                <w:bCs/>
                <w:sz w:val="18"/>
                <w:szCs w:val="18"/>
                <w:lang w:val="en-GB"/>
              </w:rPr>
              <w:t>Prospective Programme of Strategic Development,</w:t>
            </w:r>
            <w:r w:rsidR="00165889" w:rsidRPr="008C3D0B">
              <w:rPr>
                <w:b/>
                <w:bCs/>
                <w:color w:val="000000"/>
                <w:sz w:val="17"/>
                <w:szCs w:val="17"/>
                <w:lang w:val="en-GB"/>
              </w:rPr>
              <w:t xml:space="preserve"> </w:t>
            </w:r>
            <w:r w:rsidR="0013216A" w:rsidRPr="008C3D0B">
              <w:rPr>
                <w:b/>
                <w:bCs/>
                <w:color w:val="000000"/>
                <w:sz w:val="17"/>
                <w:szCs w:val="17"/>
                <w:lang w:val="en-GB"/>
              </w:rPr>
              <w:t>2014-2025)</w:t>
            </w:r>
          </w:p>
        </w:tc>
      </w:tr>
      <w:tr w:rsidR="0093056A" w:rsidRPr="00BE2740" w14:paraId="224ABE28" w14:textId="77777777" w:rsidTr="003930AD">
        <w:tc>
          <w:tcPr>
            <w:tcW w:w="13887" w:type="dxa"/>
            <w:gridSpan w:val="5"/>
            <w:shd w:val="clear" w:color="auto" w:fill="auto"/>
            <w:tcMar>
              <w:top w:w="72" w:type="dxa"/>
              <w:left w:w="144" w:type="dxa"/>
              <w:bottom w:w="72" w:type="dxa"/>
              <w:right w:w="144" w:type="dxa"/>
            </w:tcMar>
          </w:tcPr>
          <w:p w14:paraId="51937DB7" w14:textId="6A0E3F63" w:rsidR="0093056A" w:rsidRPr="006D3DEB" w:rsidRDefault="008C3D0B" w:rsidP="002A6630">
            <w:pPr>
              <w:rPr>
                <w:sz w:val="17"/>
                <w:szCs w:val="17"/>
                <w:lang w:val="en-GB"/>
              </w:rPr>
            </w:pPr>
            <w:r>
              <w:rPr>
                <w:b/>
                <w:bCs/>
                <w:color w:val="000000"/>
                <w:sz w:val="17"/>
                <w:szCs w:val="17"/>
                <w:lang w:val="en-GB"/>
              </w:rPr>
              <w:t>UNDAF outcome: 7</w:t>
            </w:r>
            <w:r w:rsidRPr="008C3D0B">
              <w:rPr>
                <w:b/>
                <w:bCs/>
                <w:color w:val="000000"/>
                <w:sz w:val="17"/>
                <w:szCs w:val="17"/>
                <w:lang w:val="en-GB"/>
              </w:rPr>
              <w:t>.</w:t>
            </w:r>
            <w:r w:rsidR="0093056A" w:rsidRPr="008C3D0B">
              <w:rPr>
                <w:b/>
                <w:bCs/>
                <w:color w:val="000000"/>
                <w:sz w:val="17"/>
                <w:szCs w:val="17"/>
                <w:lang w:val="en-GB"/>
              </w:rPr>
              <w:t xml:space="preserve"> </w:t>
            </w:r>
            <w:r w:rsidR="0093056A" w:rsidRPr="006D3DEB">
              <w:rPr>
                <w:b/>
                <w:sz w:val="17"/>
                <w:szCs w:val="17"/>
                <w:lang w:val="en-GB"/>
              </w:rPr>
              <w:t>By 2020</w:t>
            </w:r>
            <w:r w:rsidRPr="008C3D0B">
              <w:rPr>
                <w:b/>
                <w:sz w:val="17"/>
                <w:szCs w:val="17"/>
                <w:lang w:val="en-GB"/>
              </w:rPr>
              <w:t>, sustainable d</w:t>
            </w:r>
            <w:r w:rsidR="0093056A" w:rsidRPr="006D3DEB">
              <w:rPr>
                <w:b/>
                <w:sz w:val="17"/>
                <w:szCs w:val="17"/>
                <w:lang w:val="en-GB"/>
              </w:rPr>
              <w:t>evelopment principles and good practices for environmental sustainability resilience building, climate change adaptation and mitigation, and green economy are introduced and applied</w:t>
            </w:r>
          </w:p>
        </w:tc>
      </w:tr>
      <w:tr w:rsidR="0093056A" w:rsidRPr="00BE2740" w14:paraId="70143B64" w14:textId="77777777" w:rsidTr="003930AD">
        <w:tc>
          <w:tcPr>
            <w:tcW w:w="13887" w:type="dxa"/>
            <w:gridSpan w:val="5"/>
            <w:shd w:val="clear" w:color="auto" w:fill="auto"/>
            <w:tcMar>
              <w:top w:w="72" w:type="dxa"/>
              <w:left w:w="144" w:type="dxa"/>
              <w:bottom w:w="72" w:type="dxa"/>
              <w:right w:w="144" w:type="dxa"/>
            </w:tcMar>
          </w:tcPr>
          <w:p w14:paraId="0F7E01B5" w14:textId="7D6DDF8A" w:rsidR="0093056A" w:rsidRPr="00973B94" w:rsidRDefault="00A26088" w:rsidP="00A26088">
            <w:pPr>
              <w:jc w:val="both"/>
              <w:rPr>
                <w:b/>
                <w:bCs/>
                <w:sz w:val="17"/>
                <w:szCs w:val="17"/>
                <w:lang w:val="en-GB"/>
              </w:rPr>
            </w:pPr>
            <w:r w:rsidRPr="00BE2740">
              <w:rPr>
                <w:b/>
                <w:bCs/>
                <w:color w:val="000000"/>
                <w:sz w:val="17"/>
                <w:szCs w:val="17"/>
                <w:lang w:val="en-GB"/>
              </w:rPr>
              <w:t>Strategic plan outcome</w:t>
            </w:r>
            <w:r w:rsidR="0093056A" w:rsidRPr="00A26088">
              <w:rPr>
                <w:b/>
                <w:bCs/>
                <w:color w:val="000000"/>
                <w:sz w:val="17"/>
                <w:szCs w:val="17"/>
                <w:lang w:val="en-GB"/>
              </w:rPr>
              <w:t>:</w:t>
            </w:r>
            <w:r w:rsidRPr="00A26088">
              <w:rPr>
                <w:b/>
                <w:bCs/>
                <w:color w:val="000000"/>
                <w:sz w:val="17"/>
                <w:szCs w:val="17"/>
                <w:lang w:val="en-GB"/>
              </w:rPr>
              <w:t xml:space="preserve"> </w:t>
            </w:r>
            <w:r w:rsidRPr="00A26088">
              <w:rPr>
                <w:b/>
                <w:bCs/>
                <w:sz w:val="17"/>
                <w:szCs w:val="17"/>
                <w:lang w:val="en-GB"/>
              </w:rPr>
              <w:t>5.</w:t>
            </w:r>
            <w:r w:rsidR="0093056A" w:rsidRPr="00A26088">
              <w:rPr>
                <w:b/>
                <w:bCs/>
                <w:sz w:val="17"/>
                <w:szCs w:val="17"/>
                <w:lang w:val="en-GB"/>
              </w:rPr>
              <w:t xml:space="preserve"> Countries are able to reduce the likelihood of conflict and lower the risk of natural disasters, including from climate change.</w:t>
            </w:r>
          </w:p>
        </w:tc>
      </w:tr>
      <w:tr w:rsidR="0093056A" w:rsidRPr="00BE2740" w14:paraId="330EBF26" w14:textId="77777777" w:rsidTr="003930AD">
        <w:tc>
          <w:tcPr>
            <w:tcW w:w="2880" w:type="dxa"/>
            <w:shd w:val="clear" w:color="auto" w:fill="auto"/>
            <w:tcMar>
              <w:top w:w="72" w:type="dxa"/>
              <w:left w:w="144" w:type="dxa"/>
              <w:bottom w:w="72" w:type="dxa"/>
              <w:right w:w="144" w:type="dxa"/>
            </w:tcMar>
          </w:tcPr>
          <w:p w14:paraId="7063993E" w14:textId="27E1CFAE" w:rsidR="0093056A" w:rsidRPr="006D3DEB" w:rsidRDefault="00A26088" w:rsidP="00664ECF">
            <w:pPr>
              <w:rPr>
                <w:sz w:val="17"/>
                <w:szCs w:val="17"/>
                <w:lang w:val="en-GB"/>
              </w:rPr>
            </w:pPr>
            <w:r>
              <w:rPr>
                <w:sz w:val="17"/>
                <w:szCs w:val="17"/>
                <w:lang w:val="en-GB"/>
              </w:rPr>
              <w:t>7.1</w:t>
            </w:r>
            <w:r w:rsidR="0093056A" w:rsidRPr="006D3DEB">
              <w:rPr>
                <w:sz w:val="17"/>
                <w:szCs w:val="17"/>
                <w:lang w:val="en-GB"/>
              </w:rPr>
              <w:t xml:space="preserve"> </w:t>
            </w:r>
            <w:r w:rsidR="00700C6C">
              <w:rPr>
                <w:sz w:val="17"/>
                <w:szCs w:val="17"/>
                <w:lang w:val="en-GB"/>
              </w:rPr>
              <w:t>No. of</w:t>
            </w:r>
            <w:r w:rsidR="00CA346B" w:rsidRPr="006D3DEB">
              <w:rPr>
                <w:sz w:val="17"/>
                <w:szCs w:val="17"/>
                <w:lang w:val="en-GB"/>
              </w:rPr>
              <w:t xml:space="preserve"> </w:t>
            </w:r>
            <w:r w:rsidR="0093056A" w:rsidRPr="006D3DEB">
              <w:rPr>
                <w:sz w:val="17"/>
                <w:szCs w:val="17"/>
                <w:lang w:val="en-GB"/>
              </w:rPr>
              <w:t xml:space="preserve">innovative tools/approaches introduced to promote environmental sustainability and resilience principles </w:t>
            </w:r>
          </w:p>
          <w:p w14:paraId="2ACDDDB4" w14:textId="285744CC" w:rsidR="0093056A" w:rsidRPr="006D3DEB" w:rsidRDefault="0093056A" w:rsidP="00664ECF">
            <w:pPr>
              <w:rPr>
                <w:sz w:val="17"/>
                <w:szCs w:val="17"/>
                <w:lang w:val="en-GB"/>
              </w:rPr>
            </w:pPr>
            <w:r w:rsidRPr="006D3DEB">
              <w:rPr>
                <w:i/>
                <w:sz w:val="17"/>
                <w:szCs w:val="17"/>
                <w:lang w:val="en-GB"/>
              </w:rPr>
              <w:t>Baseline</w:t>
            </w:r>
            <w:r w:rsidRPr="006D3DEB">
              <w:rPr>
                <w:sz w:val="17"/>
                <w:szCs w:val="17"/>
                <w:lang w:val="en-GB"/>
              </w:rPr>
              <w:t>: 0</w:t>
            </w:r>
            <w:r w:rsidR="002605E7">
              <w:rPr>
                <w:sz w:val="17"/>
                <w:szCs w:val="17"/>
                <w:lang w:val="en-GB"/>
              </w:rPr>
              <w:t>;</w:t>
            </w:r>
            <w:r w:rsidRPr="006D3DEB">
              <w:rPr>
                <w:sz w:val="17"/>
                <w:szCs w:val="17"/>
                <w:lang w:val="en-GB"/>
              </w:rPr>
              <w:t xml:space="preserve"> Target:</w:t>
            </w:r>
            <w:r w:rsidR="00A26088">
              <w:rPr>
                <w:sz w:val="17"/>
                <w:szCs w:val="17"/>
                <w:lang w:val="en-GB"/>
              </w:rPr>
              <w:t xml:space="preserve"> </w:t>
            </w:r>
            <w:r w:rsidRPr="006D3DEB">
              <w:rPr>
                <w:sz w:val="17"/>
                <w:szCs w:val="17"/>
                <w:lang w:val="en-GB"/>
              </w:rPr>
              <w:t>20</w:t>
            </w:r>
          </w:p>
          <w:p w14:paraId="36BF0AC6" w14:textId="77777777" w:rsidR="0093056A" w:rsidRPr="006D3DEB" w:rsidRDefault="0093056A" w:rsidP="00664ECF">
            <w:pPr>
              <w:rPr>
                <w:sz w:val="17"/>
                <w:szCs w:val="17"/>
                <w:lang w:val="en-GB"/>
              </w:rPr>
            </w:pPr>
          </w:p>
          <w:p w14:paraId="5A0D133D" w14:textId="36F71CF4" w:rsidR="0093056A" w:rsidRPr="006D3DEB" w:rsidRDefault="0093056A" w:rsidP="00664ECF">
            <w:pPr>
              <w:rPr>
                <w:sz w:val="17"/>
                <w:szCs w:val="17"/>
                <w:lang w:val="en-GB"/>
              </w:rPr>
            </w:pPr>
            <w:r w:rsidRPr="006D3DEB">
              <w:rPr>
                <w:sz w:val="17"/>
                <w:szCs w:val="17"/>
                <w:lang w:val="en-GB"/>
              </w:rPr>
              <w:t>7.2:</w:t>
            </w:r>
            <w:r w:rsidR="00700C6C">
              <w:rPr>
                <w:sz w:val="17"/>
                <w:szCs w:val="17"/>
                <w:lang w:val="en-GB"/>
              </w:rPr>
              <w:t xml:space="preserve"> No. of</w:t>
            </w:r>
            <w:r w:rsidR="00A26088">
              <w:rPr>
                <w:sz w:val="17"/>
                <w:szCs w:val="17"/>
                <w:lang w:val="en-GB"/>
              </w:rPr>
              <w:t xml:space="preserve"> communities </w:t>
            </w:r>
            <w:r w:rsidRPr="006D3DEB">
              <w:rPr>
                <w:sz w:val="17"/>
                <w:szCs w:val="17"/>
                <w:lang w:val="en-GB"/>
              </w:rPr>
              <w:t xml:space="preserve">benefiting from innovative disaster risk reduction/resilience measures and practices </w:t>
            </w:r>
          </w:p>
          <w:p w14:paraId="3E22E182" w14:textId="0DD051C9" w:rsidR="0093056A" w:rsidRPr="00EF54FC" w:rsidRDefault="0093056A" w:rsidP="00664ECF">
            <w:pPr>
              <w:rPr>
                <w:sz w:val="17"/>
                <w:szCs w:val="17"/>
                <w:lang w:val="en-GB"/>
              </w:rPr>
            </w:pPr>
            <w:r w:rsidRPr="006D3DEB">
              <w:rPr>
                <w:i/>
                <w:sz w:val="17"/>
                <w:szCs w:val="17"/>
                <w:lang w:val="en-GB"/>
              </w:rPr>
              <w:t>Baseline:</w:t>
            </w:r>
            <w:r w:rsidR="00A26088">
              <w:rPr>
                <w:sz w:val="17"/>
                <w:szCs w:val="17"/>
                <w:lang w:val="en-GB"/>
              </w:rPr>
              <w:t xml:space="preserve"> 0; </w:t>
            </w:r>
            <w:r w:rsidRPr="00EF54FC">
              <w:rPr>
                <w:i/>
                <w:sz w:val="17"/>
                <w:szCs w:val="17"/>
                <w:lang w:val="en-GB"/>
              </w:rPr>
              <w:t>Target:</w:t>
            </w:r>
            <w:r w:rsidRPr="00EF54FC">
              <w:rPr>
                <w:sz w:val="17"/>
                <w:szCs w:val="17"/>
                <w:lang w:val="en-GB"/>
              </w:rPr>
              <w:t xml:space="preserve"> 500 </w:t>
            </w:r>
          </w:p>
          <w:p w14:paraId="10990F4D" w14:textId="77777777" w:rsidR="00F24750" w:rsidRPr="00EF54FC" w:rsidRDefault="00F24750" w:rsidP="00664ECF">
            <w:pPr>
              <w:rPr>
                <w:i/>
                <w:sz w:val="17"/>
                <w:szCs w:val="17"/>
                <w:lang w:val="en-GB"/>
              </w:rPr>
            </w:pPr>
          </w:p>
          <w:p w14:paraId="2B0B866D" w14:textId="1E1EF9E6" w:rsidR="0093056A" w:rsidRPr="00EF54FC" w:rsidRDefault="002626E1" w:rsidP="00664ECF">
            <w:pPr>
              <w:rPr>
                <w:sz w:val="17"/>
                <w:szCs w:val="17"/>
                <w:lang w:val="en-GB"/>
              </w:rPr>
            </w:pPr>
            <w:r>
              <w:rPr>
                <w:sz w:val="17"/>
                <w:szCs w:val="17"/>
                <w:lang w:val="en-GB"/>
              </w:rPr>
              <w:t>7.3</w:t>
            </w:r>
            <w:r w:rsidR="00700C6C">
              <w:rPr>
                <w:sz w:val="17"/>
                <w:szCs w:val="17"/>
                <w:lang w:val="en-GB"/>
              </w:rPr>
              <w:t xml:space="preserve"> No. of</w:t>
            </w:r>
            <w:r w:rsidR="0093056A" w:rsidRPr="00EF54FC">
              <w:rPr>
                <w:sz w:val="17"/>
                <w:szCs w:val="17"/>
                <w:lang w:val="en-GB"/>
              </w:rPr>
              <w:t xml:space="preserve"> hectares of rehabilitated landscapes and areas demonstrat</w:t>
            </w:r>
            <w:r>
              <w:rPr>
                <w:sz w:val="17"/>
                <w:szCs w:val="17"/>
                <w:lang w:val="en-GB"/>
              </w:rPr>
              <w:t>ing sustainable use practices</w:t>
            </w:r>
          </w:p>
          <w:p w14:paraId="108F502A" w14:textId="33ADE77B" w:rsidR="0093056A" w:rsidRPr="00EF54FC" w:rsidRDefault="0093056A" w:rsidP="00664ECF">
            <w:pPr>
              <w:rPr>
                <w:sz w:val="17"/>
                <w:szCs w:val="17"/>
                <w:lang w:val="en-GB"/>
              </w:rPr>
            </w:pPr>
            <w:r w:rsidRPr="00EF54FC">
              <w:rPr>
                <w:i/>
                <w:sz w:val="17"/>
                <w:szCs w:val="17"/>
                <w:lang w:val="en-GB"/>
              </w:rPr>
              <w:t>Baseline:</w:t>
            </w:r>
            <w:r w:rsidRPr="00EF54FC">
              <w:rPr>
                <w:sz w:val="17"/>
                <w:szCs w:val="17"/>
                <w:lang w:val="en-GB"/>
              </w:rPr>
              <w:t xml:space="preserve"> 0</w:t>
            </w:r>
            <w:r w:rsidR="00A26088">
              <w:rPr>
                <w:sz w:val="17"/>
                <w:szCs w:val="17"/>
                <w:lang w:val="en-GB"/>
              </w:rPr>
              <w:t xml:space="preserve">; </w:t>
            </w:r>
            <w:r w:rsidRPr="00EF54FC">
              <w:rPr>
                <w:i/>
                <w:sz w:val="17"/>
                <w:szCs w:val="17"/>
                <w:lang w:val="en-GB"/>
              </w:rPr>
              <w:t>Target:</w:t>
            </w:r>
            <w:r w:rsidRPr="00EF54FC">
              <w:rPr>
                <w:sz w:val="17"/>
                <w:szCs w:val="17"/>
                <w:lang w:val="en-GB"/>
              </w:rPr>
              <w:t xml:space="preserve"> 20,000 </w:t>
            </w:r>
          </w:p>
          <w:p w14:paraId="650326B5" w14:textId="77777777" w:rsidR="0093056A" w:rsidRPr="00EF54FC" w:rsidRDefault="0093056A" w:rsidP="00664ECF">
            <w:pPr>
              <w:rPr>
                <w:sz w:val="17"/>
                <w:szCs w:val="17"/>
                <w:lang w:val="en-GB"/>
              </w:rPr>
            </w:pPr>
          </w:p>
          <w:p w14:paraId="44F0EA96" w14:textId="77777777" w:rsidR="0093056A" w:rsidRPr="00EF54FC" w:rsidRDefault="0093056A" w:rsidP="00664ECF">
            <w:pPr>
              <w:rPr>
                <w:sz w:val="17"/>
                <w:szCs w:val="17"/>
                <w:lang w:val="en-GB"/>
              </w:rPr>
            </w:pPr>
          </w:p>
          <w:p w14:paraId="6964477E" w14:textId="4EEC7EF0" w:rsidR="0093056A" w:rsidRPr="00EF54FC" w:rsidRDefault="002626E1" w:rsidP="00664ECF">
            <w:pPr>
              <w:rPr>
                <w:sz w:val="17"/>
                <w:szCs w:val="17"/>
                <w:lang w:val="en-GB"/>
              </w:rPr>
            </w:pPr>
            <w:r>
              <w:rPr>
                <w:sz w:val="17"/>
                <w:szCs w:val="17"/>
                <w:lang w:val="en-GB"/>
              </w:rPr>
              <w:t>Indicator 7.4</w:t>
            </w:r>
            <w:r w:rsidR="00700C6C">
              <w:rPr>
                <w:sz w:val="17"/>
                <w:szCs w:val="17"/>
                <w:lang w:val="en-GB"/>
              </w:rPr>
              <w:t xml:space="preserve"> No. of</w:t>
            </w:r>
            <w:r w:rsidR="0093056A" w:rsidRPr="00EF54FC">
              <w:rPr>
                <w:sz w:val="17"/>
                <w:szCs w:val="17"/>
                <w:lang w:val="en-GB"/>
              </w:rPr>
              <w:t xml:space="preserve"> policy documents and legal acts for</w:t>
            </w:r>
            <w:r>
              <w:rPr>
                <w:sz w:val="17"/>
                <w:szCs w:val="17"/>
                <w:lang w:val="en-GB"/>
              </w:rPr>
              <w:t>,</w:t>
            </w:r>
            <w:r w:rsidR="0093056A" w:rsidRPr="00EF54FC">
              <w:rPr>
                <w:sz w:val="17"/>
                <w:szCs w:val="17"/>
                <w:lang w:val="en-GB"/>
              </w:rPr>
              <w:t xml:space="preserve"> and </w:t>
            </w:r>
            <w:r>
              <w:rPr>
                <w:sz w:val="17"/>
                <w:szCs w:val="17"/>
                <w:lang w:val="en-GB"/>
              </w:rPr>
              <w:t>carbon dioxide-</w:t>
            </w:r>
            <w:r w:rsidRPr="00EF54FC">
              <w:rPr>
                <w:sz w:val="17"/>
                <w:szCs w:val="17"/>
                <w:lang w:val="en-GB"/>
              </w:rPr>
              <w:t>equivalent</w:t>
            </w:r>
            <w:r w:rsidRPr="00BE2740">
              <w:rPr>
                <w:sz w:val="17"/>
                <w:szCs w:val="17"/>
                <w:lang w:val="en-GB"/>
              </w:rPr>
              <w:t xml:space="preserve"> </w:t>
            </w:r>
            <w:r w:rsidR="0093056A" w:rsidRPr="00EF54FC">
              <w:rPr>
                <w:sz w:val="17"/>
                <w:szCs w:val="17"/>
                <w:lang w:val="en-GB"/>
              </w:rPr>
              <w:t>emission reduction from</w:t>
            </w:r>
            <w:r>
              <w:rPr>
                <w:sz w:val="17"/>
                <w:szCs w:val="17"/>
                <w:lang w:val="en-GB"/>
              </w:rPr>
              <w:t>, application of climate c</w:t>
            </w:r>
            <w:r w:rsidR="0093056A" w:rsidRPr="00EF54FC">
              <w:rPr>
                <w:sz w:val="17"/>
                <w:szCs w:val="17"/>
                <w:lang w:val="en-GB"/>
              </w:rPr>
              <w:t>hange adaptation and mitigation.</w:t>
            </w:r>
          </w:p>
          <w:p w14:paraId="4717A628" w14:textId="77777777" w:rsidR="0093056A" w:rsidRPr="00EF54FC" w:rsidRDefault="0093056A" w:rsidP="00664ECF">
            <w:pPr>
              <w:rPr>
                <w:sz w:val="17"/>
                <w:szCs w:val="17"/>
                <w:lang w:val="en-GB"/>
              </w:rPr>
            </w:pPr>
          </w:p>
          <w:p w14:paraId="714E3042" w14:textId="77777777" w:rsidR="0093056A" w:rsidRPr="00EF54FC" w:rsidRDefault="0093056A" w:rsidP="00664ECF">
            <w:pPr>
              <w:rPr>
                <w:sz w:val="17"/>
                <w:szCs w:val="17"/>
                <w:lang w:val="en-GB"/>
              </w:rPr>
            </w:pPr>
          </w:p>
          <w:p w14:paraId="5F9E4B1C" w14:textId="77777777" w:rsidR="0093056A" w:rsidRPr="00EF54FC" w:rsidRDefault="0093056A" w:rsidP="00664ECF">
            <w:pPr>
              <w:rPr>
                <w:sz w:val="17"/>
                <w:szCs w:val="17"/>
                <w:lang w:val="en-GB"/>
              </w:rPr>
            </w:pPr>
            <w:r w:rsidRPr="00EF54FC">
              <w:rPr>
                <w:i/>
                <w:sz w:val="17"/>
                <w:szCs w:val="17"/>
                <w:lang w:val="en-GB"/>
              </w:rPr>
              <w:t>Baseline:</w:t>
            </w:r>
            <w:r w:rsidRPr="00EF54FC">
              <w:rPr>
                <w:sz w:val="17"/>
                <w:szCs w:val="17"/>
                <w:lang w:val="en-GB"/>
              </w:rPr>
              <w:t xml:space="preserve"> 0 </w:t>
            </w:r>
          </w:p>
          <w:p w14:paraId="56B46A2E" w14:textId="1025A761" w:rsidR="0093056A" w:rsidRPr="00EF54FC" w:rsidRDefault="0093056A" w:rsidP="00664ECF">
            <w:pPr>
              <w:rPr>
                <w:sz w:val="17"/>
                <w:szCs w:val="17"/>
                <w:lang w:val="en-GB"/>
              </w:rPr>
            </w:pPr>
            <w:r w:rsidRPr="00EF54FC">
              <w:rPr>
                <w:i/>
                <w:sz w:val="17"/>
                <w:szCs w:val="17"/>
                <w:lang w:val="en-GB"/>
              </w:rPr>
              <w:t>Target:</w:t>
            </w:r>
            <w:r w:rsidRPr="00EF54FC">
              <w:rPr>
                <w:sz w:val="17"/>
                <w:szCs w:val="17"/>
                <w:lang w:val="en-GB"/>
              </w:rPr>
              <w:t xml:space="preserve"> 90 K</w:t>
            </w:r>
            <w:r w:rsidR="002626E1">
              <w:rPr>
                <w:sz w:val="17"/>
                <w:szCs w:val="17"/>
                <w:lang w:val="en-GB"/>
              </w:rPr>
              <w:t>ilo</w:t>
            </w:r>
            <w:r w:rsidRPr="00AB6079">
              <w:rPr>
                <w:sz w:val="17"/>
                <w:szCs w:val="17"/>
                <w:lang w:val="en-GB"/>
              </w:rPr>
              <w:t>ton</w:t>
            </w:r>
            <w:r w:rsidR="002626E1">
              <w:rPr>
                <w:sz w:val="17"/>
                <w:szCs w:val="17"/>
                <w:lang w:val="en-GB"/>
              </w:rPr>
              <w:t>s</w:t>
            </w:r>
            <w:r w:rsidRPr="00AB6079">
              <w:rPr>
                <w:sz w:val="17"/>
                <w:szCs w:val="17"/>
                <w:lang w:val="en-GB"/>
              </w:rPr>
              <w:t xml:space="preserve"> </w:t>
            </w:r>
            <w:r w:rsidR="002626E1">
              <w:rPr>
                <w:sz w:val="17"/>
                <w:szCs w:val="17"/>
                <w:lang w:val="en-GB"/>
              </w:rPr>
              <w:t>carbon dioxide- equivalent;</w:t>
            </w:r>
            <w:r w:rsidRPr="00EF54FC">
              <w:rPr>
                <w:sz w:val="17"/>
                <w:szCs w:val="17"/>
                <w:lang w:val="en-GB"/>
              </w:rPr>
              <w:t xml:space="preserve"> 10 policy documents and legal acts. </w:t>
            </w:r>
          </w:p>
          <w:p w14:paraId="625A4DF6" w14:textId="77777777" w:rsidR="0093056A" w:rsidRPr="00EF54FC" w:rsidRDefault="0093056A" w:rsidP="00664ECF">
            <w:pPr>
              <w:rPr>
                <w:sz w:val="17"/>
                <w:szCs w:val="17"/>
                <w:lang w:val="en-GB"/>
              </w:rPr>
            </w:pPr>
          </w:p>
          <w:p w14:paraId="3D6DBBBF" w14:textId="77777777" w:rsidR="0093056A" w:rsidRPr="00EF54FC" w:rsidRDefault="0093056A" w:rsidP="00664ECF">
            <w:pPr>
              <w:rPr>
                <w:sz w:val="17"/>
                <w:szCs w:val="17"/>
                <w:lang w:val="en-GB"/>
              </w:rPr>
            </w:pPr>
            <w:r w:rsidRPr="00EF54FC">
              <w:rPr>
                <w:sz w:val="17"/>
                <w:szCs w:val="17"/>
                <w:lang w:val="en-GB"/>
              </w:rPr>
              <w:t xml:space="preserve">  </w:t>
            </w:r>
          </w:p>
          <w:p w14:paraId="35C85F03" w14:textId="33658A78" w:rsidR="0093056A" w:rsidRPr="00AB6079" w:rsidRDefault="0093056A" w:rsidP="00664ECF">
            <w:pPr>
              <w:rPr>
                <w:sz w:val="17"/>
                <w:szCs w:val="17"/>
                <w:lang w:val="en-GB"/>
              </w:rPr>
            </w:pPr>
            <w:r w:rsidRPr="00EF54FC">
              <w:rPr>
                <w:sz w:val="17"/>
                <w:szCs w:val="17"/>
                <w:lang w:val="en-GB"/>
              </w:rPr>
              <w:t>7.5</w:t>
            </w:r>
            <w:r w:rsidR="002626E1">
              <w:rPr>
                <w:sz w:val="17"/>
                <w:szCs w:val="17"/>
                <w:lang w:val="en-GB"/>
              </w:rPr>
              <w:t xml:space="preserve"> </w:t>
            </w:r>
            <w:r w:rsidR="00700C6C">
              <w:rPr>
                <w:sz w:val="17"/>
                <w:szCs w:val="17"/>
                <w:lang w:val="en-GB"/>
              </w:rPr>
              <w:t>No. of</w:t>
            </w:r>
            <w:r w:rsidRPr="00EF54FC">
              <w:rPr>
                <w:sz w:val="17"/>
                <w:szCs w:val="17"/>
                <w:lang w:val="en-GB"/>
              </w:rPr>
              <w:t xml:space="preserve"> </w:t>
            </w:r>
            <w:r w:rsidRPr="00AB6079">
              <w:rPr>
                <w:sz w:val="17"/>
                <w:szCs w:val="17"/>
                <w:lang w:val="en-GB"/>
              </w:rPr>
              <w:t>people</w:t>
            </w:r>
            <w:r w:rsidR="00700C6C">
              <w:rPr>
                <w:sz w:val="17"/>
                <w:szCs w:val="17"/>
                <w:lang w:val="en-GB"/>
              </w:rPr>
              <w:t xml:space="preserve"> or</w:t>
            </w:r>
            <w:r w:rsidRPr="00EF54FC">
              <w:rPr>
                <w:sz w:val="17"/>
                <w:szCs w:val="17"/>
                <w:lang w:val="en-GB"/>
              </w:rPr>
              <w:t xml:space="preserve"> enterprises benefiting from applicatio</w:t>
            </w:r>
            <w:r w:rsidR="002626E1">
              <w:rPr>
                <w:sz w:val="17"/>
                <w:szCs w:val="17"/>
                <w:lang w:val="en-GB"/>
              </w:rPr>
              <w:t xml:space="preserve">n of ‘green’ technologies </w:t>
            </w:r>
            <w:r w:rsidRPr="00AB6079">
              <w:rPr>
                <w:sz w:val="17"/>
                <w:szCs w:val="17"/>
                <w:lang w:val="en-GB"/>
              </w:rPr>
              <w:t xml:space="preserve">and </w:t>
            </w:r>
            <w:r w:rsidR="002626E1">
              <w:rPr>
                <w:sz w:val="17"/>
                <w:szCs w:val="17"/>
                <w:lang w:val="en-GB"/>
              </w:rPr>
              <w:t>‘</w:t>
            </w:r>
            <w:r w:rsidRPr="00EF54FC">
              <w:rPr>
                <w:sz w:val="17"/>
                <w:szCs w:val="17"/>
                <w:lang w:val="en-GB"/>
              </w:rPr>
              <w:t>green</w:t>
            </w:r>
            <w:r w:rsidR="002626E1">
              <w:rPr>
                <w:sz w:val="17"/>
                <w:szCs w:val="17"/>
                <w:lang w:val="en-GB"/>
              </w:rPr>
              <w:t>’</w:t>
            </w:r>
            <w:r w:rsidRPr="00AB6079">
              <w:rPr>
                <w:sz w:val="17"/>
                <w:szCs w:val="17"/>
                <w:lang w:val="en-GB"/>
              </w:rPr>
              <w:t xml:space="preserve"> jobs </w:t>
            </w:r>
          </w:p>
          <w:p w14:paraId="6E9253DC" w14:textId="43BB0364" w:rsidR="0093056A" w:rsidRPr="00AB6079" w:rsidRDefault="0093056A" w:rsidP="00664ECF">
            <w:pPr>
              <w:rPr>
                <w:sz w:val="17"/>
                <w:szCs w:val="17"/>
                <w:lang w:val="en-GB"/>
              </w:rPr>
            </w:pPr>
            <w:r w:rsidRPr="00AB6079">
              <w:rPr>
                <w:i/>
                <w:sz w:val="17"/>
                <w:szCs w:val="17"/>
                <w:lang w:val="en-GB"/>
              </w:rPr>
              <w:t>Baseline:</w:t>
            </w:r>
            <w:r w:rsidRPr="00AB6079">
              <w:rPr>
                <w:sz w:val="17"/>
                <w:szCs w:val="17"/>
                <w:lang w:val="en-GB"/>
              </w:rPr>
              <w:t xml:space="preserve"> 0; </w:t>
            </w:r>
            <w:r w:rsidRPr="00AB6079">
              <w:rPr>
                <w:i/>
                <w:sz w:val="17"/>
                <w:szCs w:val="17"/>
                <w:lang w:val="en-GB"/>
              </w:rPr>
              <w:t>Target:</w:t>
            </w:r>
            <w:r w:rsidRPr="00AB6079">
              <w:rPr>
                <w:sz w:val="17"/>
                <w:szCs w:val="17"/>
                <w:lang w:val="en-GB"/>
              </w:rPr>
              <w:t>630</w:t>
            </w:r>
          </w:p>
          <w:p w14:paraId="2C3EDD2E" w14:textId="77777777" w:rsidR="00B9688A" w:rsidRPr="00AB6079" w:rsidRDefault="00B9688A" w:rsidP="00664ECF">
            <w:pPr>
              <w:rPr>
                <w:sz w:val="17"/>
                <w:szCs w:val="17"/>
                <w:lang w:val="en-GB"/>
              </w:rPr>
            </w:pPr>
          </w:p>
          <w:p w14:paraId="7F3DFEB3" w14:textId="0DDC07B0" w:rsidR="00B9688A" w:rsidRPr="00AB6079" w:rsidRDefault="002626E1" w:rsidP="00B9688A">
            <w:pPr>
              <w:rPr>
                <w:sz w:val="17"/>
                <w:szCs w:val="17"/>
              </w:rPr>
            </w:pPr>
            <w:r>
              <w:rPr>
                <w:sz w:val="17"/>
                <w:szCs w:val="17"/>
                <w:lang w:val="en-GB"/>
              </w:rPr>
              <w:t>7.6</w:t>
            </w:r>
            <w:r w:rsidR="00B9688A" w:rsidRPr="00AB6079">
              <w:rPr>
                <w:sz w:val="17"/>
                <w:szCs w:val="17"/>
                <w:lang w:val="en-GB"/>
              </w:rPr>
              <w:t xml:space="preserve"> No. of tools address</w:t>
            </w:r>
            <w:r w:rsidR="00FB4018">
              <w:rPr>
                <w:sz w:val="17"/>
                <w:szCs w:val="17"/>
                <w:lang w:val="en-GB"/>
              </w:rPr>
              <w:t>ing</w:t>
            </w:r>
            <w:r w:rsidR="00B9688A" w:rsidRPr="00AB6079">
              <w:rPr>
                <w:sz w:val="17"/>
                <w:szCs w:val="17"/>
              </w:rPr>
              <w:t xml:space="preserve"> poverty and environment</w:t>
            </w:r>
          </w:p>
          <w:p w14:paraId="6A874CAC" w14:textId="21857E8D" w:rsidR="0093056A" w:rsidRPr="00AB6079" w:rsidRDefault="00B9688A" w:rsidP="003930AD">
            <w:pPr>
              <w:rPr>
                <w:sz w:val="17"/>
                <w:szCs w:val="17"/>
                <w:lang w:val="en-GB"/>
              </w:rPr>
            </w:pPr>
            <w:r w:rsidRPr="00AB6079">
              <w:rPr>
                <w:i/>
                <w:sz w:val="17"/>
                <w:szCs w:val="17"/>
              </w:rPr>
              <w:t xml:space="preserve">Baseline: </w:t>
            </w:r>
            <w:r w:rsidRPr="00AB6079">
              <w:rPr>
                <w:sz w:val="17"/>
                <w:szCs w:val="17"/>
                <w:lang w:val="en-GB"/>
              </w:rPr>
              <w:t>0</w:t>
            </w:r>
            <w:r w:rsidR="00FB4018">
              <w:rPr>
                <w:sz w:val="17"/>
                <w:szCs w:val="17"/>
                <w:lang w:val="en-GB"/>
              </w:rPr>
              <w:t xml:space="preserve">; </w:t>
            </w:r>
            <w:r w:rsidRPr="00AB6079">
              <w:rPr>
                <w:i/>
                <w:sz w:val="17"/>
                <w:szCs w:val="17"/>
                <w:lang w:val="en-GB"/>
              </w:rPr>
              <w:t xml:space="preserve">Target: </w:t>
            </w:r>
            <w:r w:rsidRPr="00AB6079">
              <w:rPr>
                <w:sz w:val="17"/>
                <w:szCs w:val="17"/>
                <w:lang w:val="en-GB"/>
              </w:rPr>
              <w:t>2</w:t>
            </w:r>
          </w:p>
        </w:tc>
        <w:tc>
          <w:tcPr>
            <w:tcW w:w="2092" w:type="dxa"/>
            <w:shd w:val="clear" w:color="auto" w:fill="auto"/>
          </w:tcPr>
          <w:p w14:paraId="639544B7" w14:textId="483BD5CA" w:rsidR="0093056A" w:rsidRPr="006D3DEB" w:rsidRDefault="00A26088" w:rsidP="00664ECF">
            <w:pPr>
              <w:autoSpaceDE w:val="0"/>
              <w:autoSpaceDN w:val="0"/>
              <w:adjustRightInd w:val="0"/>
              <w:rPr>
                <w:sz w:val="17"/>
                <w:szCs w:val="17"/>
                <w:lang w:val="en-GB"/>
              </w:rPr>
            </w:pPr>
            <w:r>
              <w:rPr>
                <w:sz w:val="17"/>
                <w:szCs w:val="17"/>
                <w:lang w:val="en-GB"/>
              </w:rPr>
              <w:t>Reports from secretariats of relevant c</w:t>
            </w:r>
            <w:r w:rsidR="0093056A" w:rsidRPr="006D3DEB">
              <w:rPr>
                <w:sz w:val="17"/>
                <w:szCs w:val="17"/>
                <w:lang w:val="en-GB"/>
              </w:rPr>
              <w:t>onventions</w:t>
            </w:r>
          </w:p>
          <w:p w14:paraId="7079FF56" w14:textId="77777777" w:rsidR="0093056A" w:rsidRPr="006D3DEB" w:rsidRDefault="0093056A" w:rsidP="00664ECF">
            <w:pPr>
              <w:autoSpaceDE w:val="0"/>
              <w:autoSpaceDN w:val="0"/>
              <w:adjustRightInd w:val="0"/>
              <w:rPr>
                <w:sz w:val="17"/>
                <w:szCs w:val="17"/>
                <w:lang w:val="en-GB"/>
              </w:rPr>
            </w:pPr>
          </w:p>
          <w:p w14:paraId="5AB10CA8" w14:textId="748113C6" w:rsidR="0093056A" w:rsidRPr="006D3DEB" w:rsidRDefault="00A26088" w:rsidP="00664ECF">
            <w:pPr>
              <w:autoSpaceDE w:val="0"/>
              <w:autoSpaceDN w:val="0"/>
              <w:adjustRightInd w:val="0"/>
              <w:rPr>
                <w:sz w:val="17"/>
                <w:szCs w:val="17"/>
                <w:lang w:val="en-GB"/>
              </w:rPr>
            </w:pPr>
            <w:r>
              <w:rPr>
                <w:sz w:val="17"/>
                <w:szCs w:val="17"/>
                <w:lang w:val="en-GB"/>
              </w:rPr>
              <w:t xml:space="preserve">United Nations system </w:t>
            </w:r>
            <w:r w:rsidR="0093056A" w:rsidRPr="006D3DEB">
              <w:rPr>
                <w:sz w:val="17"/>
                <w:szCs w:val="17"/>
                <w:lang w:val="en-GB"/>
              </w:rPr>
              <w:t>international databases</w:t>
            </w:r>
            <w:r>
              <w:rPr>
                <w:sz w:val="17"/>
                <w:szCs w:val="17"/>
                <w:lang w:val="en-GB"/>
              </w:rPr>
              <w:t xml:space="preserve"> and </w:t>
            </w:r>
            <w:r w:rsidR="0093056A" w:rsidRPr="006D3DEB">
              <w:rPr>
                <w:sz w:val="17"/>
                <w:szCs w:val="17"/>
                <w:lang w:val="en-GB"/>
              </w:rPr>
              <w:t>reports</w:t>
            </w:r>
            <w:r>
              <w:rPr>
                <w:sz w:val="17"/>
                <w:szCs w:val="17"/>
                <w:lang w:val="en-GB"/>
              </w:rPr>
              <w:t xml:space="preserve"> (annual)</w:t>
            </w:r>
            <w:r w:rsidR="0093056A" w:rsidRPr="006D3DEB">
              <w:rPr>
                <w:sz w:val="17"/>
                <w:szCs w:val="17"/>
                <w:lang w:val="en-GB"/>
              </w:rPr>
              <w:t xml:space="preserve"> </w:t>
            </w:r>
          </w:p>
          <w:p w14:paraId="70B188F6" w14:textId="001747B9" w:rsidR="0093056A" w:rsidRPr="00EF54FC" w:rsidRDefault="0093056A" w:rsidP="002626E1">
            <w:pPr>
              <w:autoSpaceDE w:val="0"/>
              <w:autoSpaceDN w:val="0"/>
              <w:adjustRightInd w:val="0"/>
              <w:rPr>
                <w:bCs/>
                <w:color w:val="000000"/>
                <w:sz w:val="17"/>
                <w:szCs w:val="17"/>
                <w:lang w:val="en-GB"/>
              </w:rPr>
            </w:pPr>
            <w:r w:rsidRPr="006D3DEB">
              <w:rPr>
                <w:sz w:val="17"/>
                <w:szCs w:val="17"/>
                <w:lang w:val="en-GB"/>
              </w:rPr>
              <w:t xml:space="preserve">Report of the adapted </w:t>
            </w:r>
            <w:r w:rsidR="00A26088" w:rsidRPr="00BE2740">
              <w:rPr>
                <w:sz w:val="17"/>
                <w:szCs w:val="17"/>
                <w:lang w:val="en-GB"/>
              </w:rPr>
              <w:t>global assessment of the national statistical system</w:t>
            </w:r>
            <w:r w:rsidR="002626E1">
              <w:rPr>
                <w:sz w:val="17"/>
                <w:szCs w:val="17"/>
                <w:lang w:val="en-GB"/>
              </w:rPr>
              <w:t xml:space="preserve"> (a</w:t>
            </w:r>
            <w:r w:rsidR="002626E1">
              <w:rPr>
                <w:bCs/>
                <w:color w:val="000000"/>
                <w:sz w:val="17"/>
                <w:szCs w:val="17"/>
                <w:lang w:val="en-GB"/>
              </w:rPr>
              <w:t>nnual)</w:t>
            </w:r>
          </w:p>
          <w:p w14:paraId="65E02679" w14:textId="77777777" w:rsidR="0093056A" w:rsidRPr="00EF54FC" w:rsidRDefault="0093056A" w:rsidP="00664ECF">
            <w:pPr>
              <w:rPr>
                <w:sz w:val="17"/>
                <w:szCs w:val="17"/>
                <w:lang w:val="en-GB"/>
              </w:rPr>
            </w:pPr>
          </w:p>
          <w:p w14:paraId="6330D961" w14:textId="77777777" w:rsidR="0093056A" w:rsidRPr="00EF54FC" w:rsidRDefault="0093056A" w:rsidP="00664ECF">
            <w:pPr>
              <w:rPr>
                <w:sz w:val="17"/>
                <w:szCs w:val="17"/>
                <w:lang w:val="en-GB"/>
              </w:rPr>
            </w:pPr>
          </w:p>
          <w:p w14:paraId="6088A34D" w14:textId="38841F2E" w:rsidR="0093056A" w:rsidRPr="00EF54FC" w:rsidRDefault="0093056A" w:rsidP="00664ECF">
            <w:pPr>
              <w:autoSpaceDE w:val="0"/>
              <w:autoSpaceDN w:val="0"/>
              <w:adjustRightInd w:val="0"/>
              <w:rPr>
                <w:sz w:val="17"/>
                <w:szCs w:val="17"/>
                <w:lang w:val="en-GB"/>
              </w:rPr>
            </w:pPr>
            <w:r w:rsidRPr="00EF54FC">
              <w:rPr>
                <w:sz w:val="17"/>
                <w:szCs w:val="17"/>
                <w:lang w:val="en-GB"/>
              </w:rPr>
              <w:t>Periodic assessment of data collection instruments and indicators</w:t>
            </w:r>
            <w:r w:rsidR="002626E1">
              <w:rPr>
                <w:sz w:val="17"/>
                <w:szCs w:val="17"/>
                <w:lang w:val="en-GB"/>
              </w:rPr>
              <w:t xml:space="preserve"> (annual)</w:t>
            </w:r>
          </w:p>
          <w:p w14:paraId="74EDB6C2" w14:textId="77777777" w:rsidR="0093056A" w:rsidRPr="00EF54FC" w:rsidRDefault="0093056A" w:rsidP="00664ECF">
            <w:pPr>
              <w:autoSpaceDE w:val="0"/>
              <w:autoSpaceDN w:val="0"/>
              <w:adjustRightInd w:val="0"/>
              <w:rPr>
                <w:sz w:val="17"/>
                <w:szCs w:val="17"/>
                <w:lang w:val="en-GB"/>
              </w:rPr>
            </w:pPr>
          </w:p>
          <w:p w14:paraId="5E891EFF" w14:textId="77777777" w:rsidR="0093056A" w:rsidRPr="00EF54FC" w:rsidRDefault="0093056A" w:rsidP="00664ECF">
            <w:pPr>
              <w:autoSpaceDE w:val="0"/>
              <w:autoSpaceDN w:val="0"/>
              <w:adjustRightInd w:val="0"/>
              <w:rPr>
                <w:sz w:val="17"/>
                <w:szCs w:val="17"/>
                <w:lang w:val="en-GB"/>
              </w:rPr>
            </w:pPr>
          </w:p>
          <w:p w14:paraId="4D76F37A" w14:textId="77777777" w:rsidR="0093056A" w:rsidRPr="00EF54FC" w:rsidRDefault="0093056A" w:rsidP="00664ECF">
            <w:pPr>
              <w:autoSpaceDE w:val="0"/>
              <w:autoSpaceDN w:val="0"/>
              <w:adjustRightInd w:val="0"/>
              <w:rPr>
                <w:sz w:val="17"/>
                <w:szCs w:val="17"/>
                <w:lang w:val="en-GB"/>
              </w:rPr>
            </w:pPr>
          </w:p>
          <w:p w14:paraId="2EBCF78A" w14:textId="7C5FA09F" w:rsidR="0093056A" w:rsidRPr="00AB6079" w:rsidRDefault="0093056A" w:rsidP="00664ECF">
            <w:pPr>
              <w:autoSpaceDE w:val="0"/>
              <w:autoSpaceDN w:val="0"/>
              <w:adjustRightInd w:val="0"/>
              <w:rPr>
                <w:sz w:val="17"/>
                <w:szCs w:val="17"/>
                <w:lang w:val="en-GB"/>
              </w:rPr>
            </w:pPr>
            <w:r w:rsidRPr="00EF54FC">
              <w:rPr>
                <w:sz w:val="17"/>
                <w:szCs w:val="17"/>
                <w:lang w:val="en-GB"/>
              </w:rPr>
              <w:t>National strategies</w:t>
            </w:r>
            <w:r w:rsidR="002626E1">
              <w:rPr>
                <w:sz w:val="17"/>
                <w:szCs w:val="17"/>
                <w:lang w:val="en-GB"/>
              </w:rPr>
              <w:t>; sector plans; period assessment reports (b</w:t>
            </w:r>
            <w:r w:rsidRPr="00AB6079">
              <w:rPr>
                <w:sz w:val="17"/>
                <w:szCs w:val="17"/>
                <w:lang w:val="en-GB"/>
              </w:rPr>
              <w:t>i-</w:t>
            </w:r>
            <w:r w:rsidR="001B1311">
              <w:rPr>
                <w:sz w:val="17"/>
                <w:szCs w:val="17"/>
                <w:lang w:val="en-GB"/>
              </w:rPr>
              <w:t>a</w:t>
            </w:r>
            <w:r w:rsidRPr="00EF54FC">
              <w:rPr>
                <w:sz w:val="17"/>
                <w:szCs w:val="17"/>
                <w:lang w:val="en-GB"/>
              </w:rPr>
              <w:t>nnual</w:t>
            </w:r>
            <w:r w:rsidR="002626E1">
              <w:rPr>
                <w:sz w:val="17"/>
                <w:szCs w:val="17"/>
                <w:lang w:val="en-GB"/>
              </w:rPr>
              <w:t>)</w:t>
            </w:r>
          </w:p>
          <w:p w14:paraId="227147B2" w14:textId="77777777" w:rsidR="0093056A" w:rsidRPr="00AB6079" w:rsidRDefault="0093056A" w:rsidP="00664ECF">
            <w:pPr>
              <w:autoSpaceDE w:val="0"/>
              <w:autoSpaceDN w:val="0"/>
              <w:adjustRightInd w:val="0"/>
              <w:rPr>
                <w:sz w:val="17"/>
                <w:szCs w:val="17"/>
                <w:lang w:val="en-GB"/>
              </w:rPr>
            </w:pPr>
          </w:p>
          <w:p w14:paraId="6ED833FB" w14:textId="77777777" w:rsidR="0093056A" w:rsidRPr="00AB6079" w:rsidRDefault="0093056A" w:rsidP="00664ECF">
            <w:pPr>
              <w:autoSpaceDE w:val="0"/>
              <w:autoSpaceDN w:val="0"/>
              <w:adjustRightInd w:val="0"/>
              <w:rPr>
                <w:sz w:val="17"/>
                <w:szCs w:val="17"/>
                <w:lang w:val="en-GB"/>
              </w:rPr>
            </w:pPr>
          </w:p>
          <w:p w14:paraId="2DB8CF3D" w14:textId="5E7D8F04" w:rsidR="0093056A" w:rsidRPr="00AB6079" w:rsidRDefault="002626E1" w:rsidP="00664ECF">
            <w:pPr>
              <w:autoSpaceDE w:val="0"/>
              <w:autoSpaceDN w:val="0"/>
              <w:adjustRightInd w:val="0"/>
              <w:rPr>
                <w:sz w:val="17"/>
                <w:szCs w:val="17"/>
                <w:lang w:val="en-GB"/>
              </w:rPr>
            </w:pPr>
            <w:r>
              <w:rPr>
                <w:sz w:val="17"/>
                <w:szCs w:val="17"/>
                <w:lang w:val="en-GB"/>
              </w:rPr>
              <w:t>Sustainable development goals</w:t>
            </w:r>
            <w:r w:rsidR="0093056A" w:rsidRPr="00AB6079">
              <w:rPr>
                <w:sz w:val="17"/>
                <w:szCs w:val="17"/>
                <w:lang w:val="en-GB"/>
              </w:rPr>
              <w:t xml:space="preserve"> progress reports; Government progress reports and speaking engagements</w:t>
            </w:r>
            <w:r>
              <w:rPr>
                <w:sz w:val="17"/>
                <w:szCs w:val="17"/>
                <w:lang w:val="en-GB"/>
              </w:rPr>
              <w:t xml:space="preserve"> (a</w:t>
            </w:r>
            <w:r w:rsidR="0093056A" w:rsidRPr="00AB6079">
              <w:rPr>
                <w:sz w:val="17"/>
                <w:szCs w:val="17"/>
                <w:lang w:val="en-GB"/>
              </w:rPr>
              <w:t>nnual</w:t>
            </w:r>
            <w:r>
              <w:rPr>
                <w:sz w:val="17"/>
                <w:szCs w:val="17"/>
                <w:lang w:val="en-GB"/>
              </w:rPr>
              <w:t>)</w:t>
            </w:r>
          </w:p>
          <w:p w14:paraId="25F32B4E" w14:textId="77777777" w:rsidR="0093056A" w:rsidRPr="00AB6079" w:rsidRDefault="0093056A" w:rsidP="00664ECF">
            <w:pPr>
              <w:autoSpaceDE w:val="0"/>
              <w:autoSpaceDN w:val="0"/>
              <w:adjustRightInd w:val="0"/>
              <w:rPr>
                <w:sz w:val="17"/>
                <w:szCs w:val="17"/>
                <w:lang w:val="en-GB"/>
              </w:rPr>
            </w:pPr>
          </w:p>
          <w:p w14:paraId="7CD1287F" w14:textId="77777777" w:rsidR="0093056A" w:rsidRPr="00AB6079" w:rsidRDefault="0093056A" w:rsidP="00664ECF">
            <w:pPr>
              <w:autoSpaceDE w:val="0"/>
              <w:autoSpaceDN w:val="0"/>
              <w:adjustRightInd w:val="0"/>
              <w:rPr>
                <w:sz w:val="17"/>
                <w:szCs w:val="17"/>
                <w:lang w:val="en-GB"/>
              </w:rPr>
            </w:pPr>
          </w:p>
          <w:p w14:paraId="7A8D6143" w14:textId="7A59B36B" w:rsidR="0093056A" w:rsidRPr="00AB6079" w:rsidRDefault="002626E1" w:rsidP="002626E1">
            <w:pPr>
              <w:autoSpaceDE w:val="0"/>
              <w:autoSpaceDN w:val="0"/>
              <w:adjustRightInd w:val="0"/>
              <w:rPr>
                <w:color w:val="808080" w:themeColor="background1" w:themeShade="80"/>
                <w:sz w:val="17"/>
                <w:szCs w:val="17"/>
                <w:lang w:val="en-GB"/>
              </w:rPr>
            </w:pPr>
            <w:r>
              <w:rPr>
                <w:sz w:val="17"/>
                <w:szCs w:val="17"/>
                <w:lang w:val="en-GB"/>
              </w:rPr>
              <w:t>National/sector strategies and p</w:t>
            </w:r>
            <w:r w:rsidR="0093056A" w:rsidRPr="00EF54FC">
              <w:rPr>
                <w:sz w:val="17"/>
                <w:szCs w:val="17"/>
                <w:lang w:val="en-GB"/>
              </w:rPr>
              <w:t>rogrammes progress reports</w:t>
            </w:r>
            <w:r>
              <w:rPr>
                <w:sz w:val="17"/>
                <w:szCs w:val="17"/>
                <w:lang w:val="en-GB"/>
              </w:rPr>
              <w:t xml:space="preserve"> (a</w:t>
            </w:r>
            <w:r w:rsidR="0093056A" w:rsidRPr="00EF54FC">
              <w:rPr>
                <w:sz w:val="17"/>
                <w:szCs w:val="17"/>
                <w:lang w:val="en-GB"/>
              </w:rPr>
              <w:t>nnual</w:t>
            </w:r>
            <w:r>
              <w:rPr>
                <w:sz w:val="17"/>
                <w:szCs w:val="17"/>
                <w:lang w:val="en-GB"/>
              </w:rPr>
              <w:t>)</w:t>
            </w:r>
          </w:p>
        </w:tc>
        <w:tc>
          <w:tcPr>
            <w:tcW w:w="4743" w:type="dxa"/>
            <w:shd w:val="clear" w:color="auto" w:fill="auto"/>
            <w:tcMar>
              <w:top w:w="72" w:type="dxa"/>
              <w:left w:w="144" w:type="dxa"/>
              <w:bottom w:w="72" w:type="dxa"/>
              <w:right w:w="144" w:type="dxa"/>
            </w:tcMar>
          </w:tcPr>
          <w:p w14:paraId="1CD93F9A" w14:textId="1462D1F3" w:rsidR="0093056A" w:rsidRPr="00973B94" w:rsidRDefault="00A26088" w:rsidP="00664ECF">
            <w:pPr>
              <w:pStyle w:val="ListParagraph"/>
              <w:ind w:left="0"/>
              <w:jc w:val="both"/>
              <w:rPr>
                <w:b/>
                <w:sz w:val="17"/>
                <w:szCs w:val="17"/>
                <w:lang w:val="en-GB"/>
              </w:rPr>
            </w:pPr>
            <w:r>
              <w:rPr>
                <w:b/>
                <w:sz w:val="17"/>
                <w:szCs w:val="17"/>
                <w:lang w:val="en-GB"/>
              </w:rPr>
              <w:t>Output 7.1</w:t>
            </w:r>
            <w:r w:rsidR="0093056A" w:rsidRPr="00BE2740">
              <w:rPr>
                <w:b/>
                <w:sz w:val="17"/>
                <w:szCs w:val="17"/>
                <w:lang w:val="en-GB"/>
              </w:rPr>
              <w:t xml:space="preserve"> Regulatory framework of social, environmental and economic sectors is update</w:t>
            </w:r>
            <w:r w:rsidR="0093056A" w:rsidRPr="00973B94">
              <w:rPr>
                <w:b/>
                <w:sz w:val="17"/>
                <w:szCs w:val="17"/>
                <w:lang w:val="en-GB"/>
              </w:rPr>
              <w:t>d to better address environmental sustainability and resilience principles.</w:t>
            </w:r>
          </w:p>
          <w:p w14:paraId="52172CC2" w14:textId="77777777" w:rsidR="001B1311" w:rsidRPr="00B7082A" w:rsidRDefault="001B1311" w:rsidP="001B1311">
            <w:pPr>
              <w:widowControl w:val="0"/>
              <w:autoSpaceDE w:val="0"/>
              <w:autoSpaceDN w:val="0"/>
              <w:adjustRightInd w:val="0"/>
              <w:rPr>
                <w:sz w:val="14"/>
                <w:szCs w:val="14"/>
                <w:lang w:val="en-GB"/>
              </w:rPr>
            </w:pPr>
          </w:p>
          <w:p w14:paraId="54CF5F78" w14:textId="6C1E2061" w:rsidR="0093056A" w:rsidRPr="00973B94" w:rsidRDefault="00A26088" w:rsidP="006D3DEB">
            <w:pPr>
              <w:rPr>
                <w:sz w:val="17"/>
                <w:szCs w:val="17"/>
                <w:lang w:val="en-GB"/>
              </w:rPr>
            </w:pPr>
            <w:r w:rsidRPr="00A26088">
              <w:rPr>
                <w:sz w:val="17"/>
                <w:szCs w:val="17"/>
                <w:lang w:val="en-GB"/>
              </w:rPr>
              <w:t>7.1.1</w:t>
            </w:r>
            <w:r w:rsidR="001673D4" w:rsidRPr="00A26088">
              <w:rPr>
                <w:sz w:val="17"/>
                <w:szCs w:val="17"/>
                <w:lang w:val="en-GB"/>
              </w:rPr>
              <w:t xml:space="preserve"> </w:t>
            </w:r>
            <w:r w:rsidR="00700C6C" w:rsidRPr="00A26088">
              <w:rPr>
                <w:sz w:val="17"/>
                <w:szCs w:val="17"/>
                <w:lang w:val="en-GB"/>
              </w:rPr>
              <w:t>No</w:t>
            </w:r>
            <w:r w:rsidR="00700C6C">
              <w:rPr>
                <w:sz w:val="17"/>
                <w:szCs w:val="17"/>
                <w:lang w:val="en-GB"/>
              </w:rPr>
              <w:t>. of</w:t>
            </w:r>
            <w:r w:rsidR="0093056A" w:rsidRPr="00973B94">
              <w:rPr>
                <w:sz w:val="17"/>
                <w:szCs w:val="17"/>
                <w:lang w:val="en-GB"/>
              </w:rPr>
              <w:t xml:space="preserve"> approved legal documents addressing environmental sustainability and resilience.</w:t>
            </w:r>
          </w:p>
          <w:p w14:paraId="1D13C745" w14:textId="411E841F" w:rsidR="0093056A" w:rsidRPr="00BE2740" w:rsidRDefault="0093056A" w:rsidP="006D3DEB">
            <w:pPr>
              <w:rPr>
                <w:sz w:val="17"/>
                <w:szCs w:val="17"/>
                <w:lang w:val="en-GB"/>
              </w:rPr>
            </w:pPr>
            <w:r w:rsidRPr="007774E1">
              <w:rPr>
                <w:i/>
                <w:sz w:val="17"/>
                <w:szCs w:val="17"/>
                <w:lang w:val="en-GB"/>
              </w:rPr>
              <w:t>Baseline:</w:t>
            </w:r>
            <w:r w:rsidRPr="007774E1">
              <w:rPr>
                <w:sz w:val="17"/>
                <w:szCs w:val="17"/>
                <w:lang w:val="en-GB"/>
              </w:rPr>
              <w:t xml:space="preserve"> 0; </w:t>
            </w:r>
            <w:r w:rsidRPr="00BE2740">
              <w:rPr>
                <w:i/>
                <w:sz w:val="17"/>
                <w:szCs w:val="17"/>
                <w:lang w:val="en-GB"/>
              </w:rPr>
              <w:t>Target:</w:t>
            </w:r>
            <w:r w:rsidRPr="00BE2740">
              <w:rPr>
                <w:sz w:val="17"/>
                <w:szCs w:val="17"/>
                <w:lang w:val="en-GB"/>
              </w:rPr>
              <w:t xml:space="preserve"> at least </w:t>
            </w:r>
            <w:r w:rsidR="002605E7">
              <w:rPr>
                <w:sz w:val="17"/>
                <w:szCs w:val="17"/>
                <w:lang w:val="en-GB"/>
              </w:rPr>
              <w:t>three</w:t>
            </w:r>
            <w:r w:rsidR="002605E7" w:rsidRPr="00BE2740">
              <w:rPr>
                <w:sz w:val="17"/>
                <w:szCs w:val="17"/>
                <w:lang w:val="en-GB"/>
              </w:rPr>
              <w:t xml:space="preserve"> </w:t>
            </w:r>
            <w:r w:rsidR="002605E7">
              <w:rPr>
                <w:sz w:val="17"/>
                <w:szCs w:val="17"/>
                <w:lang w:val="en-GB"/>
              </w:rPr>
              <w:t>n</w:t>
            </w:r>
            <w:r w:rsidRPr="00BE2740">
              <w:rPr>
                <w:sz w:val="17"/>
                <w:szCs w:val="17"/>
                <w:lang w:val="en-GB"/>
              </w:rPr>
              <w:t>ational and 10 local level development documents addressing environmenta</w:t>
            </w:r>
            <w:r w:rsidR="00EC3F20" w:rsidRPr="00BE2740">
              <w:rPr>
                <w:sz w:val="17"/>
                <w:szCs w:val="17"/>
                <w:lang w:val="en-GB"/>
              </w:rPr>
              <w:t>l sustainability and resilience</w:t>
            </w:r>
            <w:r w:rsidRPr="00BE2740">
              <w:rPr>
                <w:sz w:val="17"/>
                <w:szCs w:val="17"/>
                <w:lang w:val="en-GB"/>
              </w:rPr>
              <w:t xml:space="preserve">: Methodology for Valuation of Damage to the Ecosystems as a </w:t>
            </w:r>
            <w:r w:rsidR="00EC3F20" w:rsidRPr="00BE2740">
              <w:rPr>
                <w:sz w:val="17"/>
                <w:szCs w:val="17"/>
                <w:lang w:val="en-GB"/>
              </w:rPr>
              <w:t>result of economic activities</w:t>
            </w:r>
            <w:r w:rsidRPr="00BE2740">
              <w:rPr>
                <w:sz w:val="17"/>
                <w:szCs w:val="17"/>
                <w:lang w:val="en-GB"/>
              </w:rPr>
              <w:t xml:space="preserve"> introduced.</w:t>
            </w:r>
          </w:p>
          <w:p w14:paraId="1AD067FA" w14:textId="44CDB332" w:rsidR="0093056A" w:rsidRPr="00BE2740" w:rsidRDefault="0093056A" w:rsidP="006D3DEB">
            <w:pPr>
              <w:rPr>
                <w:sz w:val="17"/>
                <w:szCs w:val="17"/>
                <w:lang w:val="en-GB"/>
              </w:rPr>
            </w:pPr>
            <w:r w:rsidRPr="00BE2740">
              <w:rPr>
                <w:sz w:val="17"/>
                <w:szCs w:val="17"/>
                <w:lang w:val="en-GB"/>
              </w:rPr>
              <w:t xml:space="preserve">Financial expenditure framework improved and environmental indicators are introduced into main macroeconomic calculations. Methodology or monetary assessment of depreciation of natural capital and calculation of damage in place </w:t>
            </w:r>
          </w:p>
          <w:p w14:paraId="0B6B90A1" w14:textId="77777777" w:rsidR="001B1311" w:rsidRPr="00B7082A" w:rsidRDefault="001B1311" w:rsidP="001B1311">
            <w:pPr>
              <w:widowControl w:val="0"/>
              <w:autoSpaceDE w:val="0"/>
              <w:autoSpaceDN w:val="0"/>
              <w:adjustRightInd w:val="0"/>
              <w:rPr>
                <w:sz w:val="14"/>
                <w:szCs w:val="14"/>
                <w:lang w:val="en-GB"/>
              </w:rPr>
            </w:pPr>
          </w:p>
          <w:p w14:paraId="4FF99132" w14:textId="38C360A4" w:rsidR="0093056A" w:rsidRPr="00973B94" w:rsidRDefault="0093056A" w:rsidP="00EF54FC">
            <w:pPr>
              <w:rPr>
                <w:sz w:val="17"/>
                <w:szCs w:val="17"/>
                <w:lang w:val="en-GB"/>
              </w:rPr>
            </w:pPr>
            <w:r w:rsidRPr="00EC2757">
              <w:rPr>
                <w:i/>
                <w:sz w:val="17"/>
                <w:szCs w:val="17"/>
              </w:rPr>
              <w:t xml:space="preserve">Data: </w:t>
            </w:r>
            <w:r w:rsidR="00DD32F9" w:rsidRPr="00DD32F9">
              <w:rPr>
                <w:sz w:val="17"/>
                <w:szCs w:val="17"/>
              </w:rPr>
              <w:t>O</w:t>
            </w:r>
            <w:r w:rsidR="00EC2757">
              <w:rPr>
                <w:sz w:val="17"/>
                <w:szCs w:val="17"/>
                <w:lang w:val="en-GB"/>
              </w:rPr>
              <w:t>fficial reports,</w:t>
            </w:r>
            <w:r w:rsidR="00A26088">
              <w:rPr>
                <w:sz w:val="17"/>
                <w:szCs w:val="17"/>
                <w:lang w:val="en-GB"/>
              </w:rPr>
              <w:t xml:space="preserve"> UNDP web</w:t>
            </w:r>
            <w:r w:rsidRPr="00EC2757">
              <w:rPr>
                <w:sz w:val="17"/>
                <w:szCs w:val="17"/>
                <w:lang w:val="en-GB"/>
              </w:rPr>
              <w:t>site</w:t>
            </w:r>
            <w:r w:rsidRPr="00BE2740">
              <w:rPr>
                <w:i/>
                <w:sz w:val="17"/>
                <w:szCs w:val="17"/>
                <w:lang w:val="en-GB"/>
              </w:rPr>
              <w:t>.</w:t>
            </w:r>
          </w:p>
          <w:p w14:paraId="3DF0C031" w14:textId="77777777" w:rsidR="001B1311" w:rsidRPr="00B7082A" w:rsidRDefault="001B1311" w:rsidP="001B1311">
            <w:pPr>
              <w:widowControl w:val="0"/>
              <w:autoSpaceDE w:val="0"/>
              <w:autoSpaceDN w:val="0"/>
              <w:adjustRightInd w:val="0"/>
              <w:rPr>
                <w:sz w:val="14"/>
                <w:szCs w:val="14"/>
                <w:lang w:val="en-GB"/>
              </w:rPr>
            </w:pPr>
          </w:p>
          <w:p w14:paraId="30CB85AD" w14:textId="4ABF7E0A" w:rsidR="0093056A" w:rsidRPr="00973B94" w:rsidRDefault="0093056A" w:rsidP="00EF54FC">
            <w:pPr>
              <w:pStyle w:val="ListParagraph"/>
              <w:ind w:left="0"/>
              <w:rPr>
                <w:b/>
                <w:sz w:val="17"/>
                <w:szCs w:val="17"/>
                <w:lang w:val="en-GB"/>
              </w:rPr>
            </w:pPr>
            <w:r w:rsidRPr="00BE2740">
              <w:rPr>
                <w:b/>
                <w:sz w:val="17"/>
                <w:szCs w:val="17"/>
                <w:lang w:val="en-GB"/>
              </w:rPr>
              <w:t>Output 7.2 Innovative</w:t>
            </w:r>
            <w:r w:rsidRPr="00973B94">
              <w:rPr>
                <w:b/>
                <w:sz w:val="17"/>
                <w:szCs w:val="17"/>
                <w:lang w:val="en-GB"/>
              </w:rPr>
              <w:t xml:space="preserve"> </w:t>
            </w:r>
            <w:r w:rsidR="002F0035">
              <w:rPr>
                <w:b/>
                <w:sz w:val="17"/>
                <w:szCs w:val="17"/>
                <w:lang w:val="en-GB"/>
              </w:rPr>
              <w:t>climate change</w:t>
            </w:r>
            <w:r w:rsidRPr="00973B94">
              <w:rPr>
                <w:b/>
                <w:sz w:val="17"/>
                <w:szCs w:val="17"/>
                <w:lang w:val="en-GB"/>
              </w:rPr>
              <w:t xml:space="preserve"> and </w:t>
            </w:r>
            <w:r w:rsidR="00C15F67">
              <w:rPr>
                <w:b/>
                <w:sz w:val="17"/>
                <w:szCs w:val="17"/>
                <w:lang w:val="en-GB"/>
              </w:rPr>
              <w:t>d</w:t>
            </w:r>
            <w:r w:rsidR="002F0035">
              <w:rPr>
                <w:b/>
                <w:sz w:val="17"/>
                <w:szCs w:val="17"/>
                <w:lang w:val="en-GB"/>
              </w:rPr>
              <w:t>isaster-risk reduction/</w:t>
            </w:r>
            <w:r w:rsidRPr="00973B94">
              <w:rPr>
                <w:b/>
                <w:sz w:val="17"/>
                <w:szCs w:val="17"/>
                <w:lang w:val="en-GB"/>
              </w:rPr>
              <w:t xml:space="preserve">resilience measures and practices applied and replicated across the country </w:t>
            </w:r>
          </w:p>
          <w:p w14:paraId="0D37F868" w14:textId="77777777" w:rsidR="001B1311" w:rsidRPr="00B7082A" w:rsidRDefault="001B1311" w:rsidP="001B1311">
            <w:pPr>
              <w:widowControl w:val="0"/>
              <w:autoSpaceDE w:val="0"/>
              <w:autoSpaceDN w:val="0"/>
              <w:adjustRightInd w:val="0"/>
              <w:rPr>
                <w:sz w:val="14"/>
                <w:szCs w:val="14"/>
                <w:lang w:val="en-GB"/>
              </w:rPr>
            </w:pPr>
          </w:p>
          <w:p w14:paraId="00FD41E5" w14:textId="66C0115D" w:rsidR="0093056A" w:rsidRPr="00BE2740" w:rsidRDefault="002626E1" w:rsidP="00EF54FC">
            <w:pPr>
              <w:rPr>
                <w:sz w:val="17"/>
                <w:szCs w:val="17"/>
                <w:lang w:val="en-GB"/>
              </w:rPr>
            </w:pPr>
            <w:r w:rsidRPr="002626E1">
              <w:rPr>
                <w:sz w:val="17"/>
                <w:szCs w:val="17"/>
                <w:lang w:val="en-GB"/>
              </w:rPr>
              <w:t>7.2.1</w:t>
            </w:r>
            <w:r w:rsidR="00FD77C9" w:rsidRPr="00BE2740">
              <w:rPr>
                <w:sz w:val="17"/>
                <w:szCs w:val="17"/>
                <w:lang w:val="en-GB"/>
              </w:rPr>
              <w:t xml:space="preserve"> </w:t>
            </w:r>
            <w:r w:rsidR="00700C6C">
              <w:rPr>
                <w:sz w:val="17"/>
                <w:szCs w:val="17"/>
                <w:lang w:val="en-GB"/>
              </w:rPr>
              <w:t>No. of</w:t>
            </w:r>
            <w:r w:rsidR="0093056A" w:rsidRPr="00BE2740">
              <w:rPr>
                <w:sz w:val="17"/>
                <w:szCs w:val="17"/>
                <w:lang w:val="en-GB"/>
              </w:rPr>
              <w:t xml:space="preserve"> measures and practices applied</w:t>
            </w:r>
            <w:r>
              <w:rPr>
                <w:sz w:val="17"/>
                <w:szCs w:val="17"/>
                <w:lang w:val="en-GB"/>
              </w:rPr>
              <w:t>;  no.</w:t>
            </w:r>
            <w:r w:rsidR="0093056A" w:rsidRPr="00BE2740">
              <w:rPr>
                <w:sz w:val="17"/>
                <w:szCs w:val="17"/>
                <w:lang w:val="en-GB"/>
              </w:rPr>
              <w:t xml:space="preserve"> replicated.</w:t>
            </w:r>
          </w:p>
          <w:p w14:paraId="36121E80" w14:textId="38606CA1" w:rsidR="0093056A" w:rsidRPr="00BE2740" w:rsidRDefault="0093056A" w:rsidP="00AB6079">
            <w:pPr>
              <w:rPr>
                <w:sz w:val="17"/>
                <w:szCs w:val="17"/>
                <w:lang w:val="en-GB"/>
              </w:rPr>
            </w:pPr>
            <w:r w:rsidRPr="00BE2740">
              <w:rPr>
                <w:i/>
                <w:sz w:val="17"/>
                <w:szCs w:val="17"/>
                <w:lang w:val="en-GB"/>
              </w:rPr>
              <w:t>Baseline:</w:t>
            </w:r>
            <w:r w:rsidRPr="00BE2740">
              <w:rPr>
                <w:sz w:val="17"/>
                <w:szCs w:val="17"/>
                <w:lang w:val="en-GB"/>
              </w:rPr>
              <w:t xml:space="preserve"> 0;</w:t>
            </w:r>
            <w:r w:rsidR="00FB4018">
              <w:rPr>
                <w:sz w:val="17"/>
                <w:szCs w:val="17"/>
                <w:lang w:val="en-GB"/>
              </w:rPr>
              <w:t xml:space="preserve"> </w:t>
            </w:r>
            <w:r w:rsidRPr="00BE2740">
              <w:rPr>
                <w:i/>
                <w:sz w:val="17"/>
                <w:szCs w:val="17"/>
                <w:lang w:val="en-GB"/>
              </w:rPr>
              <w:t>Target:</w:t>
            </w:r>
            <w:r w:rsidRPr="00BE2740">
              <w:rPr>
                <w:sz w:val="17"/>
                <w:szCs w:val="17"/>
                <w:lang w:val="en-GB"/>
              </w:rPr>
              <w:t xml:space="preserve"> 40% communities incorporated </w:t>
            </w:r>
            <w:r w:rsidR="002626E1">
              <w:rPr>
                <w:sz w:val="17"/>
                <w:szCs w:val="17"/>
                <w:lang w:val="en-GB"/>
              </w:rPr>
              <w:t>disaster-risk reduction and risk analyses into local development s</w:t>
            </w:r>
            <w:r w:rsidRPr="00BE2740">
              <w:rPr>
                <w:sz w:val="17"/>
                <w:szCs w:val="17"/>
                <w:lang w:val="en-GB"/>
              </w:rPr>
              <w:t>trategies. At least 1</w:t>
            </w:r>
            <w:r w:rsidR="002626E1">
              <w:rPr>
                <w:sz w:val="17"/>
                <w:szCs w:val="17"/>
                <w:lang w:val="en-GB"/>
              </w:rPr>
              <w:t>50 r</w:t>
            </w:r>
            <w:r w:rsidRPr="00BE2740">
              <w:rPr>
                <w:sz w:val="17"/>
                <w:szCs w:val="17"/>
                <w:lang w:val="en-GB"/>
              </w:rPr>
              <w:t>ural communities and 20 cities apply innovati</w:t>
            </w:r>
            <w:r w:rsidR="002626E1">
              <w:rPr>
                <w:sz w:val="17"/>
                <w:szCs w:val="17"/>
                <w:lang w:val="en-GB"/>
              </w:rPr>
              <w:t>ve tools and at least 30 apply innovative climate change and disaster-risk</w:t>
            </w:r>
            <w:r w:rsidRPr="00BE2740">
              <w:rPr>
                <w:sz w:val="17"/>
                <w:szCs w:val="17"/>
                <w:lang w:val="en-GB"/>
              </w:rPr>
              <w:t xml:space="preserve"> adaptation measures (including gender and disability </w:t>
            </w:r>
            <w:r w:rsidR="002626E1">
              <w:rPr>
                <w:sz w:val="17"/>
                <w:szCs w:val="17"/>
                <w:lang w:val="en-GB"/>
              </w:rPr>
              <w:t>considerations). Additional 20 c</w:t>
            </w:r>
            <w:r w:rsidRPr="00BE2740">
              <w:rPr>
                <w:sz w:val="17"/>
                <w:szCs w:val="17"/>
                <w:lang w:val="en-GB"/>
              </w:rPr>
              <w:t>ommunities replicated.</w:t>
            </w:r>
          </w:p>
          <w:p w14:paraId="7028E4DC" w14:textId="390EF262" w:rsidR="0093056A" w:rsidRPr="00BE2740" w:rsidRDefault="0093056A" w:rsidP="00AB6079">
            <w:pPr>
              <w:rPr>
                <w:sz w:val="17"/>
                <w:szCs w:val="17"/>
                <w:lang w:val="en-GB"/>
              </w:rPr>
            </w:pPr>
            <w:r w:rsidRPr="00BE2740">
              <w:rPr>
                <w:i/>
                <w:sz w:val="17"/>
                <w:szCs w:val="17"/>
                <w:lang w:val="en-GB"/>
              </w:rPr>
              <w:t>Data:</w:t>
            </w:r>
            <w:r w:rsidRPr="00BE2740">
              <w:rPr>
                <w:sz w:val="17"/>
                <w:szCs w:val="17"/>
                <w:lang w:val="en-GB"/>
              </w:rPr>
              <w:t xml:space="preserve"> </w:t>
            </w:r>
            <w:r w:rsidR="002626E1">
              <w:rPr>
                <w:sz w:val="17"/>
                <w:szCs w:val="17"/>
                <w:lang w:val="en-GB"/>
              </w:rPr>
              <w:t xml:space="preserve">Official report; </w:t>
            </w:r>
            <w:r w:rsidR="00CA346B" w:rsidRPr="002626E1">
              <w:rPr>
                <w:sz w:val="17"/>
                <w:szCs w:val="17"/>
                <w:lang w:val="en-GB"/>
              </w:rPr>
              <w:t>G</w:t>
            </w:r>
            <w:r w:rsidRPr="002626E1">
              <w:rPr>
                <w:sz w:val="17"/>
                <w:szCs w:val="17"/>
                <w:lang w:val="en-GB"/>
              </w:rPr>
              <w:t>overnment</w:t>
            </w:r>
            <w:r w:rsidR="00CA346B" w:rsidRPr="002626E1">
              <w:rPr>
                <w:sz w:val="17"/>
                <w:szCs w:val="17"/>
                <w:lang w:val="en-GB"/>
              </w:rPr>
              <w:t xml:space="preserve">, </w:t>
            </w:r>
            <w:r w:rsidR="002626E1">
              <w:rPr>
                <w:sz w:val="17"/>
                <w:szCs w:val="17"/>
                <w:lang w:val="en-GB"/>
              </w:rPr>
              <w:t>national disaster-risk reduction p</w:t>
            </w:r>
            <w:r w:rsidRPr="002626E1">
              <w:rPr>
                <w:sz w:val="17"/>
                <w:szCs w:val="17"/>
                <w:lang w:val="en-GB"/>
              </w:rPr>
              <w:t>latform; UNDP</w:t>
            </w:r>
            <w:r w:rsidRPr="00BE2740">
              <w:rPr>
                <w:i/>
                <w:sz w:val="17"/>
                <w:szCs w:val="17"/>
                <w:lang w:val="en-GB"/>
              </w:rPr>
              <w:t>.</w:t>
            </w:r>
          </w:p>
          <w:p w14:paraId="43D363BC" w14:textId="77777777" w:rsidR="001B1311" w:rsidRPr="00B7082A" w:rsidRDefault="001B1311" w:rsidP="001B1311">
            <w:pPr>
              <w:widowControl w:val="0"/>
              <w:autoSpaceDE w:val="0"/>
              <w:autoSpaceDN w:val="0"/>
              <w:adjustRightInd w:val="0"/>
              <w:rPr>
                <w:sz w:val="14"/>
                <w:szCs w:val="14"/>
                <w:lang w:val="en-GB"/>
              </w:rPr>
            </w:pPr>
          </w:p>
          <w:p w14:paraId="5CD62E69" w14:textId="7CEF2B01" w:rsidR="0093056A" w:rsidRPr="00BE2740" w:rsidRDefault="0093056A" w:rsidP="00664ECF">
            <w:pPr>
              <w:pStyle w:val="ListParagraph"/>
              <w:ind w:left="0"/>
              <w:jc w:val="both"/>
              <w:rPr>
                <w:b/>
                <w:sz w:val="17"/>
                <w:szCs w:val="17"/>
                <w:lang w:val="en-GB"/>
              </w:rPr>
            </w:pPr>
            <w:r w:rsidRPr="00BE2740">
              <w:rPr>
                <w:b/>
                <w:sz w:val="17"/>
                <w:szCs w:val="17"/>
                <w:lang w:val="en-GB"/>
              </w:rPr>
              <w:t>Output 7.3</w:t>
            </w:r>
            <w:r w:rsidR="002626E1">
              <w:rPr>
                <w:b/>
                <w:sz w:val="17"/>
                <w:szCs w:val="17"/>
                <w:lang w:val="en-GB"/>
              </w:rPr>
              <w:t xml:space="preserve"> Government uses</w:t>
            </w:r>
            <w:r w:rsidRPr="00BE2740">
              <w:rPr>
                <w:b/>
                <w:sz w:val="17"/>
                <w:szCs w:val="17"/>
                <w:lang w:val="en-GB"/>
              </w:rPr>
              <w:t xml:space="preserve"> innovative mechanisms and to</w:t>
            </w:r>
            <w:r w:rsidR="002626E1">
              <w:rPr>
                <w:b/>
                <w:sz w:val="17"/>
                <w:szCs w:val="17"/>
                <w:lang w:val="en-GB"/>
              </w:rPr>
              <w:t>ols for evaluation and decision-</w:t>
            </w:r>
            <w:r w:rsidRPr="00BE2740">
              <w:rPr>
                <w:b/>
                <w:sz w:val="17"/>
                <w:szCs w:val="17"/>
                <w:lang w:val="en-GB"/>
              </w:rPr>
              <w:t>making over the conse</w:t>
            </w:r>
            <w:r w:rsidR="002626E1">
              <w:rPr>
                <w:b/>
                <w:sz w:val="17"/>
                <w:szCs w:val="17"/>
                <w:lang w:val="en-GB"/>
              </w:rPr>
              <w:t>rvation and sustainable use of n</w:t>
            </w:r>
            <w:r w:rsidRPr="00BE2740">
              <w:rPr>
                <w:b/>
                <w:sz w:val="17"/>
                <w:szCs w:val="17"/>
                <w:lang w:val="en-GB"/>
              </w:rPr>
              <w:t>atural resources</w:t>
            </w:r>
          </w:p>
          <w:p w14:paraId="3E6B73B2" w14:textId="77777777" w:rsidR="001B1311" w:rsidRPr="00B7082A" w:rsidRDefault="001B1311" w:rsidP="001B1311">
            <w:pPr>
              <w:widowControl w:val="0"/>
              <w:autoSpaceDE w:val="0"/>
              <w:autoSpaceDN w:val="0"/>
              <w:adjustRightInd w:val="0"/>
              <w:rPr>
                <w:sz w:val="14"/>
                <w:szCs w:val="14"/>
                <w:lang w:val="en-GB"/>
              </w:rPr>
            </w:pPr>
          </w:p>
          <w:p w14:paraId="0A11E5DE" w14:textId="24E617EF" w:rsidR="0093056A" w:rsidRPr="00973B94" w:rsidRDefault="002626E1" w:rsidP="002605E7">
            <w:pPr>
              <w:ind w:left="9"/>
              <w:rPr>
                <w:sz w:val="17"/>
                <w:szCs w:val="17"/>
                <w:lang w:val="en-GB"/>
              </w:rPr>
            </w:pPr>
            <w:r>
              <w:rPr>
                <w:sz w:val="17"/>
                <w:szCs w:val="17"/>
                <w:lang w:val="en-GB"/>
              </w:rPr>
              <w:t>7.3.1</w:t>
            </w:r>
            <w:r w:rsidR="00FD77C9" w:rsidRPr="00973B94">
              <w:rPr>
                <w:sz w:val="17"/>
                <w:szCs w:val="17"/>
                <w:lang w:val="en-GB"/>
              </w:rPr>
              <w:t xml:space="preserve"> </w:t>
            </w:r>
            <w:r w:rsidR="00700C6C">
              <w:rPr>
                <w:sz w:val="17"/>
                <w:szCs w:val="17"/>
                <w:lang w:val="en-GB"/>
              </w:rPr>
              <w:t>No. of</w:t>
            </w:r>
            <w:r w:rsidR="0093056A" w:rsidRPr="00973B94">
              <w:rPr>
                <w:sz w:val="17"/>
                <w:szCs w:val="17"/>
                <w:lang w:val="en-GB"/>
              </w:rPr>
              <w:t xml:space="preserve"> innovative tools and practices developed, approved and </w:t>
            </w:r>
            <w:r>
              <w:rPr>
                <w:sz w:val="17"/>
                <w:szCs w:val="17"/>
                <w:lang w:val="en-GB"/>
              </w:rPr>
              <w:t xml:space="preserve">applied. Natural resources used or </w:t>
            </w:r>
            <w:r w:rsidR="0093056A" w:rsidRPr="00973B94">
              <w:rPr>
                <w:sz w:val="17"/>
                <w:szCs w:val="17"/>
                <w:lang w:val="en-GB"/>
              </w:rPr>
              <w:t>returned to sustainable management mode.</w:t>
            </w:r>
          </w:p>
          <w:p w14:paraId="47115E07" w14:textId="03379B81" w:rsidR="0093056A" w:rsidRPr="00BE2740" w:rsidRDefault="0093056A" w:rsidP="002605E7">
            <w:pPr>
              <w:ind w:left="9"/>
              <w:rPr>
                <w:sz w:val="17"/>
                <w:szCs w:val="17"/>
                <w:lang w:val="en-GB"/>
              </w:rPr>
            </w:pPr>
            <w:r w:rsidRPr="007774E1">
              <w:rPr>
                <w:i/>
                <w:sz w:val="17"/>
                <w:szCs w:val="17"/>
                <w:lang w:val="en-GB"/>
              </w:rPr>
              <w:t>Baseline:</w:t>
            </w:r>
            <w:r w:rsidRPr="007774E1">
              <w:rPr>
                <w:sz w:val="17"/>
                <w:szCs w:val="17"/>
                <w:lang w:val="en-GB"/>
              </w:rPr>
              <w:t xml:space="preserve"> 0;</w:t>
            </w:r>
            <w:r w:rsidR="002626E1">
              <w:rPr>
                <w:sz w:val="17"/>
                <w:szCs w:val="17"/>
                <w:lang w:val="en-GB"/>
              </w:rPr>
              <w:t xml:space="preserve"> </w:t>
            </w:r>
            <w:r w:rsidRPr="00BE2740">
              <w:rPr>
                <w:i/>
                <w:sz w:val="17"/>
                <w:szCs w:val="17"/>
                <w:lang w:val="en-GB"/>
              </w:rPr>
              <w:t>Target:</w:t>
            </w:r>
            <w:r w:rsidR="00FB4018">
              <w:rPr>
                <w:sz w:val="17"/>
                <w:szCs w:val="17"/>
                <w:lang w:val="en-GB"/>
              </w:rPr>
              <w:t xml:space="preserve"> At least 3 national-</w:t>
            </w:r>
            <w:r w:rsidRPr="00BE2740">
              <w:rPr>
                <w:sz w:val="17"/>
                <w:szCs w:val="17"/>
                <w:lang w:val="en-GB"/>
              </w:rPr>
              <w:t>level interventions conducted for improved decision</w:t>
            </w:r>
            <w:r w:rsidR="00FB4018">
              <w:rPr>
                <w:sz w:val="17"/>
                <w:szCs w:val="17"/>
                <w:lang w:val="en-GB"/>
              </w:rPr>
              <w:t>-</w:t>
            </w:r>
            <w:r w:rsidRPr="00BE2740">
              <w:rPr>
                <w:sz w:val="17"/>
                <w:szCs w:val="17"/>
                <w:lang w:val="en-GB"/>
              </w:rPr>
              <w:t>making. 5,000 ha</w:t>
            </w:r>
            <w:r w:rsidR="00FB4018">
              <w:rPr>
                <w:sz w:val="17"/>
                <w:szCs w:val="17"/>
                <w:lang w:val="en-GB"/>
              </w:rPr>
              <w:t>.</w:t>
            </w:r>
            <w:r w:rsidRPr="00BE2740">
              <w:rPr>
                <w:sz w:val="17"/>
                <w:szCs w:val="17"/>
                <w:lang w:val="en-GB"/>
              </w:rPr>
              <w:t xml:space="preserve"> degraded </w:t>
            </w:r>
            <w:r w:rsidRPr="00BE2740">
              <w:rPr>
                <w:sz w:val="17"/>
                <w:szCs w:val="17"/>
                <w:lang w:val="en-GB"/>
              </w:rPr>
              <w:lastRenderedPageBreak/>
              <w:t>mountain ecosystems restored</w:t>
            </w:r>
            <w:r w:rsidR="00FB4018">
              <w:rPr>
                <w:sz w:val="17"/>
                <w:szCs w:val="17"/>
                <w:lang w:val="en-GB"/>
              </w:rPr>
              <w:t xml:space="preserve"> in sustainable manner; 95% </w:t>
            </w:r>
            <w:r w:rsidRPr="00BE2740">
              <w:rPr>
                <w:sz w:val="17"/>
                <w:szCs w:val="17"/>
                <w:lang w:val="en-GB"/>
              </w:rPr>
              <w:t xml:space="preserve">known obsolete pesticides, including </w:t>
            </w:r>
            <w:r w:rsidR="00FB4018">
              <w:rPr>
                <w:sz w:val="17"/>
                <w:szCs w:val="17"/>
                <w:lang w:val="en-GB"/>
              </w:rPr>
              <w:t>persistent organic pollutant</w:t>
            </w:r>
            <w:r w:rsidRPr="00BE2740">
              <w:rPr>
                <w:sz w:val="17"/>
                <w:szCs w:val="17"/>
                <w:lang w:val="en-GB"/>
              </w:rPr>
              <w:t xml:space="preserve">s, disposed </w:t>
            </w:r>
            <w:r w:rsidR="00FB4018">
              <w:rPr>
                <w:sz w:val="17"/>
                <w:szCs w:val="17"/>
                <w:lang w:val="en-GB"/>
              </w:rPr>
              <w:t xml:space="preserve">of </w:t>
            </w:r>
            <w:r w:rsidR="00DD32F9">
              <w:rPr>
                <w:sz w:val="17"/>
                <w:szCs w:val="17"/>
                <w:lang w:val="en-GB"/>
              </w:rPr>
              <w:t xml:space="preserve">in an environmentally </w:t>
            </w:r>
            <w:r w:rsidRPr="00BE2740">
              <w:rPr>
                <w:sz w:val="17"/>
                <w:szCs w:val="17"/>
                <w:lang w:val="en-GB"/>
              </w:rPr>
              <w:t>sound manner (measured in tons).</w:t>
            </w:r>
          </w:p>
          <w:p w14:paraId="00511D78" w14:textId="0AF838E0" w:rsidR="0093056A" w:rsidRPr="00BE2740" w:rsidRDefault="00C2265F" w:rsidP="002605E7">
            <w:pPr>
              <w:ind w:left="9"/>
              <w:rPr>
                <w:sz w:val="17"/>
                <w:szCs w:val="17"/>
                <w:lang w:val="en-GB"/>
              </w:rPr>
            </w:pPr>
            <w:r w:rsidRPr="00BE2740">
              <w:rPr>
                <w:i/>
                <w:sz w:val="17"/>
                <w:szCs w:val="17"/>
                <w:lang w:val="en-GB"/>
              </w:rPr>
              <w:t>Data</w:t>
            </w:r>
            <w:r w:rsidR="0093056A" w:rsidRPr="00BE2740">
              <w:rPr>
                <w:i/>
                <w:sz w:val="17"/>
                <w:szCs w:val="17"/>
                <w:lang w:val="en-GB"/>
              </w:rPr>
              <w:t>:</w:t>
            </w:r>
            <w:r w:rsidR="00FB4018">
              <w:rPr>
                <w:sz w:val="17"/>
                <w:szCs w:val="17"/>
                <w:lang w:val="en-GB"/>
              </w:rPr>
              <w:t xml:space="preserve"> Website of the Ministries</w:t>
            </w:r>
            <w:r w:rsidR="0093056A" w:rsidRPr="00BE2740">
              <w:rPr>
                <w:sz w:val="17"/>
                <w:szCs w:val="17"/>
                <w:lang w:val="en-GB"/>
              </w:rPr>
              <w:t xml:space="preserve"> of Nature Protection</w:t>
            </w:r>
            <w:r w:rsidR="00FB4018">
              <w:rPr>
                <w:rStyle w:val="Hyperlink"/>
                <w:color w:val="auto"/>
                <w:sz w:val="17"/>
                <w:szCs w:val="17"/>
                <w:lang w:val="en-GB"/>
              </w:rPr>
              <w:t xml:space="preserve"> and</w:t>
            </w:r>
            <w:r w:rsidR="0093056A" w:rsidRPr="00BE2740">
              <w:rPr>
                <w:rStyle w:val="Hyperlink"/>
                <w:color w:val="auto"/>
                <w:sz w:val="17"/>
                <w:szCs w:val="17"/>
                <w:lang w:val="en-GB"/>
              </w:rPr>
              <w:t xml:space="preserve"> Agriculture</w:t>
            </w:r>
            <w:r w:rsidR="00FB4018">
              <w:rPr>
                <w:sz w:val="17"/>
                <w:szCs w:val="17"/>
                <w:lang w:val="en-GB"/>
              </w:rPr>
              <w:t>; n</w:t>
            </w:r>
            <w:r w:rsidR="0093056A" w:rsidRPr="00BE2740">
              <w:rPr>
                <w:sz w:val="17"/>
                <w:szCs w:val="17"/>
                <w:lang w:val="en-GB"/>
              </w:rPr>
              <w:t xml:space="preserve">ational reports, including communication </w:t>
            </w:r>
            <w:r w:rsidR="00CA346B" w:rsidRPr="00BE2740">
              <w:rPr>
                <w:sz w:val="17"/>
                <w:szCs w:val="17"/>
                <w:lang w:val="en-GB"/>
              </w:rPr>
              <w:t xml:space="preserve">to </w:t>
            </w:r>
            <w:r w:rsidR="0093056A" w:rsidRPr="00BE2740">
              <w:rPr>
                <w:sz w:val="17"/>
                <w:szCs w:val="17"/>
                <w:lang w:val="en-GB"/>
              </w:rPr>
              <w:t>conventions.</w:t>
            </w:r>
          </w:p>
          <w:p w14:paraId="4B2B00C4" w14:textId="77777777" w:rsidR="001B1311" w:rsidRPr="00B7082A" w:rsidRDefault="001B1311" w:rsidP="001B1311">
            <w:pPr>
              <w:widowControl w:val="0"/>
              <w:autoSpaceDE w:val="0"/>
              <w:autoSpaceDN w:val="0"/>
              <w:adjustRightInd w:val="0"/>
              <w:rPr>
                <w:sz w:val="14"/>
                <w:szCs w:val="14"/>
                <w:lang w:val="en-GB"/>
              </w:rPr>
            </w:pPr>
          </w:p>
          <w:p w14:paraId="496FEEE4" w14:textId="6FD2EFC0" w:rsidR="0093056A" w:rsidRPr="00BE2740" w:rsidRDefault="0093056A" w:rsidP="00664ECF">
            <w:pPr>
              <w:pStyle w:val="ListParagraph"/>
              <w:ind w:left="0"/>
              <w:jc w:val="both"/>
              <w:rPr>
                <w:b/>
                <w:sz w:val="17"/>
                <w:szCs w:val="17"/>
                <w:lang w:val="en-GB"/>
              </w:rPr>
            </w:pPr>
            <w:r w:rsidRPr="00BE2740">
              <w:rPr>
                <w:b/>
                <w:sz w:val="17"/>
                <w:szCs w:val="17"/>
                <w:lang w:val="en-GB"/>
              </w:rPr>
              <w:t xml:space="preserve">Output 7.4 Low carbon and </w:t>
            </w:r>
            <w:r w:rsidR="00FB4018">
              <w:rPr>
                <w:b/>
                <w:sz w:val="17"/>
                <w:szCs w:val="17"/>
                <w:lang w:val="en-GB"/>
              </w:rPr>
              <w:t>‘</w:t>
            </w:r>
            <w:r w:rsidRPr="00BE2740">
              <w:rPr>
                <w:b/>
                <w:sz w:val="17"/>
                <w:szCs w:val="17"/>
                <w:lang w:val="en-GB"/>
              </w:rPr>
              <w:t>green economy</w:t>
            </w:r>
            <w:r w:rsidR="00FB4018">
              <w:rPr>
                <w:b/>
                <w:sz w:val="17"/>
                <w:szCs w:val="17"/>
                <w:lang w:val="en-GB"/>
              </w:rPr>
              <w:t>’</w:t>
            </w:r>
            <w:r w:rsidRPr="00BE2740">
              <w:rPr>
                <w:b/>
                <w:sz w:val="17"/>
                <w:szCs w:val="17"/>
                <w:lang w:val="en-GB"/>
              </w:rPr>
              <w:t xml:space="preserve"> </w:t>
            </w:r>
            <w:r w:rsidR="00FB4018">
              <w:rPr>
                <w:b/>
                <w:sz w:val="17"/>
                <w:szCs w:val="17"/>
                <w:lang w:val="en-GB"/>
              </w:rPr>
              <w:t>issues become priority for the G</w:t>
            </w:r>
            <w:r w:rsidRPr="00BE2740">
              <w:rPr>
                <w:b/>
                <w:sz w:val="17"/>
                <w:szCs w:val="17"/>
                <w:lang w:val="en-GB"/>
              </w:rPr>
              <w:t>overnment</w:t>
            </w:r>
            <w:r w:rsidR="00FB4018">
              <w:rPr>
                <w:b/>
                <w:sz w:val="17"/>
                <w:szCs w:val="17"/>
                <w:lang w:val="en-GB"/>
              </w:rPr>
              <w:t>,</w:t>
            </w:r>
            <w:r w:rsidRPr="00BE2740">
              <w:rPr>
                <w:b/>
                <w:sz w:val="17"/>
                <w:szCs w:val="17"/>
                <w:lang w:val="en-GB"/>
              </w:rPr>
              <w:t xml:space="preserve"> supported by relevant regulatory framework and activities.</w:t>
            </w:r>
          </w:p>
          <w:p w14:paraId="01D4CA37" w14:textId="77777777" w:rsidR="001B1311" w:rsidRPr="00B7082A" w:rsidRDefault="001B1311" w:rsidP="001B1311">
            <w:pPr>
              <w:widowControl w:val="0"/>
              <w:autoSpaceDE w:val="0"/>
              <w:autoSpaceDN w:val="0"/>
              <w:adjustRightInd w:val="0"/>
              <w:rPr>
                <w:sz w:val="14"/>
                <w:szCs w:val="14"/>
                <w:lang w:val="en-GB"/>
              </w:rPr>
            </w:pPr>
          </w:p>
          <w:p w14:paraId="55229001" w14:textId="2D18EBE2" w:rsidR="0093056A" w:rsidRPr="007774E1" w:rsidRDefault="00F24750" w:rsidP="002605E7">
            <w:pPr>
              <w:ind w:left="9"/>
              <w:rPr>
                <w:sz w:val="17"/>
                <w:szCs w:val="17"/>
                <w:lang w:val="en-GB"/>
              </w:rPr>
            </w:pPr>
            <w:r w:rsidRPr="00FB4018">
              <w:rPr>
                <w:sz w:val="17"/>
                <w:szCs w:val="17"/>
                <w:lang w:val="en-GB"/>
              </w:rPr>
              <w:t>7.4.</w:t>
            </w:r>
            <w:r w:rsidR="00FB4018" w:rsidRPr="00FB4018">
              <w:rPr>
                <w:sz w:val="17"/>
                <w:szCs w:val="17"/>
                <w:lang w:val="en-GB"/>
              </w:rPr>
              <w:t>1</w:t>
            </w:r>
            <w:r w:rsidR="00FB4018">
              <w:rPr>
                <w:i/>
                <w:sz w:val="17"/>
                <w:szCs w:val="17"/>
                <w:lang w:val="en-GB"/>
              </w:rPr>
              <w:t xml:space="preserve"> </w:t>
            </w:r>
            <w:r w:rsidR="00700C6C">
              <w:rPr>
                <w:sz w:val="17"/>
                <w:szCs w:val="17"/>
                <w:lang w:val="en-GB"/>
              </w:rPr>
              <w:t>No. of</w:t>
            </w:r>
            <w:r w:rsidR="0093056A" w:rsidRPr="00973B94">
              <w:rPr>
                <w:sz w:val="17"/>
                <w:szCs w:val="17"/>
                <w:lang w:val="en-GB"/>
              </w:rPr>
              <w:t xml:space="preserve"> regulatory documents develo</w:t>
            </w:r>
            <w:r w:rsidR="00FB4018">
              <w:rPr>
                <w:sz w:val="17"/>
                <w:szCs w:val="17"/>
                <w:lang w:val="en-GB"/>
              </w:rPr>
              <w:t>ped and approved to promote low-</w:t>
            </w:r>
            <w:r w:rsidR="0093056A" w:rsidRPr="00973B94">
              <w:rPr>
                <w:sz w:val="17"/>
                <w:szCs w:val="17"/>
                <w:lang w:val="en-GB"/>
              </w:rPr>
              <w:t>carbon a</w:t>
            </w:r>
            <w:r w:rsidR="0093056A" w:rsidRPr="007774E1">
              <w:rPr>
                <w:sz w:val="17"/>
                <w:szCs w:val="17"/>
                <w:lang w:val="en-GB"/>
              </w:rPr>
              <w:t xml:space="preserve">nd </w:t>
            </w:r>
            <w:r w:rsidR="00FB4018">
              <w:rPr>
                <w:sz w:val="17"/>
                <w:szCs w:val="17"/>
                <w:lang w:val="en-GB"/>
              </w:rPr>
              <w:t>‘</w:t>
            </w:r>
            <w:r w:rsidR="0093056A" w:rsidRPr="007774E1">
              <w:rPr>
                <w:sz w:val="17"/>
                <w:szCs w:val="17"/>
                <w:lang w:val="en-GB"/>
              </w:rPr>
              <w:t>green economy</w:t>
            </w:r>
            <w:r w:rsidR="00FB4018">
              <w:rPr>
                <w:sz w:val="17"/>
                <w:szCs w:val="17"/>
                <w:lang w:val="en-GB"/>
              </w:rPr>
              <w:t xml:space="preserve">’ issues. </w:t>
            </w:r>
            <w:r w:rsidR="0093056A" w:rsidRPr="007774E1">
              <w:rPr>
                <w:sz w:val="17"/>
                <w:szCs w:val="17"/>
                <w:lang w:val="en-GB"/>
              </w:rPr>
              <w:t xml:space="preserve">No. of practices applied. </w:t>
            </w:r>
          </w:p>
          <w:p w14:paraId="2C6E27F7" w14:textId="6464A678" w:rsidR="0093056A" w:rsidRPr="00BE2740" w:rsidRDefault="0093056A" w:rsidP="002605E7">
            <w:pPr>
              <w:ind w:left="9"/>
              <w:rPr>
                <w:sz w:val="17"/>
                <w:szCs w:val="17"/>
                <w:lang w:val="en-GB"/>
              </w:rPr>
            </w:pPr>
            <w:r w:rsidRPr="00BE2740">
              <w:rPr>
                <w:i/>
                <w:sz w:val="17"/>
                <w:szCs w:val="17"/>
                <w:lang w:val="en-GB"/>
              </w:rPr>
              <w:t>Baseline:</w:t>
            </w:r>
            <w:r w:rsidRPr="00BE2740">
              <w:rPr>
                <w:sz w:val="17"/>
                <w:szCs w:val="17"/>
                <w:lang w:val="en-GB"/>
              </w:rPr>
              <w:t xml:space="preserve"> 0;</w:t>
            </w:r>
            <w:r w:rsidR="00FB4018">
              <w:rPr>
                <w:sz w:val="17"/>
                <w:szCs w:val="17"/>
                <w:lang w:val="en-GB"/>
              </w:rPr>
              <w:t xml:space="preserve"> </w:t>
            </w:r>
            <w:r w:rsidRPr="00BE2740">
              <w:rPr>
                <w:i/>
                <w:sz w:val="17"/>
                <w:szCs w:val="17"/>
                <w:lang w:val="en-GB"/>
              </w:rPr>
              <w:t xml:space="preserve">Target: </w:t>
            </w:r>
            <w:r w:rsidRPr="00FB4018">
              <w:rPr>
                <w:sz w:val="17"/>
                <w:szCs w:val="17"/>
                <w:lang w:val="en-GB"/>
              </w:rPr>
              <w:t xml:space="preserve">Low carbon development and green economy strategies </w:t>
            </w:r>
            <w:r w:rsidR="0010426B" w:rsidRPr="00FB4018">
              <w:rPr>
                <w:sz w:val="17"/>
                <w:szCs w:val="17"/>
                <w:lang w:val="en-GB"/>
              </w:rPr>
              <w:t>are developed</w:t>
            </w:r>
            <w:r w:rsidRPr="00BE2740">
              <w:rPr>
                <w:i/>
                <w:sz w:val="17"/>
                <w:szCs w:val="17"/>
                <w:lang w:val="en-GB"/>
              </w:rPr>
              <w:t xml:space="preserve"> </w:t>
            </w:r>
            <w:r w:rsidR="00FB4018">
              <w:rPr>
                <w:sz w:val="17"/>
                <w:szCs w:val="17"/>
                <w:lang w:val="en-GB"/>
              </w:rPr>
              <w:t>(with consideration of cross-sectoral considerations such as poverty and environment</w:t>
            </w:r>
            <w:r w:rsidRPr="00BE2740">
              <w:rPr>
                <w:sz w:val="17"/>
                <w:szCs w:val="17"/>
                <w:lang w:val="en-GB"/>
              </w:rPr>
              <w:t>)</w:t>
            </w:r>
            <w:r w:rsidR="0010426B" w:rsidRPr="00BE2740">
              <w:rPr>
                <w:sz w:val="17"/>
                <w:szCs w:val="17"/>
                <w:lang w:val="en-GB"/>
              </w:rPr>
              <w:t>.</w:t>
            </w:r>
            <w:r w:rsidRPr="00BE2740">
              <w:rPr>
                <w:sz w:val="17"/>
                <w:szCs w:val="17"/>
                <w:lang w:val="en-GB"/>
              </w:rPr>
              <w:t xml:space="preserve"> Minimum energy performance requirements a</w:t>
            </w:r>
            <w:r w:rsidR="00FB4018">
              <w:rPr>
                <w:sz w:val="17"/>
                <w:szCs w:val="17"/>
                <w:lang w:val="en-GB"/>
              </w:rPr>
              <w:t>dopted for public procurement; building c</w:t>
            </w:r>
            <w:r w:rsidRPr="00BE2740">
              <w:rPr>
                <w:sz w:val="17"/>
                <w:szCs w:val="17"/>
                <w:lang w:val="en-GB"/>
              </w:rPr>
              <w:t xml:space="preserve">ode amended with requirements for energy efficiency; regulatory framework amended </w:t>
            </w:r>
            <w:r w:rsidR="00FB4018">
              <w:rPr>
                <w:sz w:val="17"/>
                <w:szCs w:val="17"/>
                <w:lang w:val="en-GB"/>
              </w:rPr>
              <w:t>to phase</w:t>
            </w:r>
            <w:r w:rsidRPr="00BE2740">
              <w:rPr>
                <w:sz w:val="17"/>
                <w:szCs w:val="17"/>
                <w:lang w:val="en-GB"/>
              </w:rPr>
              <w:t xml:space="preserve"> out incandescent lamps. Grass</w:t>
            </w:r>
            <w:r w:rsidR="00FB4018">
              <w:rPr>
                <w:sz w:val="17"/>
                <w:szCs w:val="17"/>
                <w:lang w:val="en-GB"/>
              </w:rPr>
              <w:t xml:space="preserve"> roots-</w:t>
            </w:r>
            <w:r w:rsidRPr="00BE2740">
              <w:rPr>
                <w:sz w:val="17"/>
                <w:szCs w:val="17"/>
                <w:lang w:val="en-GB"/>
              </w:rPr>
              <w:t xml:space="preserve">level adaptation and mitigation activates implemented. </w:t>
            </w:r>
          </w:p>
          <w:p w14:paraId="2EF71600" w14:textId="59170213" w:rsidR="0093056A" w:rsidRPr="00EF54FC" w:rsidRDefault="0093056A" w:rsidP="00EF54FC">
            <w:pPr>
              <w:rPr>
                <w:sz w:val="17"/>
                <w:szCs w:val="17"/>
                <w:lang w:val="en-GB"/>
              </w:rPr>
            </w:pPr>
            <w:r w:rsidRPr="00BE2740">
              <w:rPr>
                <w:i/>
                <w:sz w:val="17"/>
                <w:szCs w:val="17"/>
                <w:lang w:val="en-GB"/>
              </w:rPr>
              <w:t>Data:</w:t>
            </w:r>
            <w:r w:rsidRPr="00BE2740">
              <w:rPr>
                <w:sz w:val="17"/>
                <w:szCs w:val="17"/>
                <w:lang w:val="en-GB"/>
              </w:rPr>
              <w:t xml:space="preserve"> </w:t>
            </w:r>
            <w:r w:rsidRPr="00EF54FC">
              <w:rPr>
                <w:sz w:val="17"/>
                <w:szCs w:val="17"/>
                <w:lang w:val="en-GB"/>
              </w:rPr>
              <w:t>Offi</w:t>
            </w:r>
            <w:r w:rsidR="00FB4018">
              <w:rPr>
                <w:sz w:val="17"/>
                <w:szCs w:val="17"/>
                <w:lang w:val="en-GB"/>
              </w:rPr>
              <w:t>cial government web</w:t>
            </w:r>
            <w:r w:rsidRPr="00EF54FC">
              <w:rPr>
                <w:sz w:val="17"/>
                <w:szCs w:val="17"/>
                <w:lang w:val="en-GB"/>
              </w:rPr>
              <w:t xml:space="preserve">site; </w:t>
            </w:r>
            <w:r w:rsidR="007079C0" w:rsidRPr="007079C0">
              <w:rPr>
                <w:sz w:val="17"/>
                <w:szCs w:val="17"/>
                <w:lang w:val="en-GB"/>
              </w:rPr>
              <w:t>Climate Change Armenia website</w:t>
            </w:r>
            <w:r w:rsidRPr="00EF54FC">
              <w:rPr>
                <w:sz w:val="17"/>
                <w:szCs w:val="17"/>
                <w:lang w:val="en-GB"/>
              </w:rPr>
              <w:t>; national official reports</w:t>
            </w:r>
            <w:r w:rsidR="002605E7" w:rsidRPr="00EF54FC">
              <w:rPr>
                <w:sz w:val="17"/>
                <w:szCs w:val="17"/>
                <w:lang w:val="en-GB"/>
              </w:rPr>
              <w:t xml:space="preserve"> (annual)</w:t>
            </w:r>
            <w:r w:rsidRPr="00EF54FC">
              <w:rPr>
                <w:sz w:val="17"/>
                <w:szCs w:val="17"/>
                <w:lang w:val="en-GB"/>
              </w:rPr>
              <w:t>.</w:t>
            </w:r>
          </w:p>
          <w:p w14:paraId="4C66E4AB" w14:textId="77777777" w:rsidR="001B1311" w:rsidRPr="00B7082A" w:rsidRDefault="001B1311" w:rsidP="001B1311">
            <w:pPr>
              <w:widowControl w:val="0"/>
              <w:autoSpaceDE w:val="0"/>
              <w:autoSpaceDN w:val="0"/>
              <w:adjustRightInd w:val="0"/>
              <w:rPr>
                <w:sz w:val="14"/>
                <w:szCs w:val="14"/>
                <w:lang w:val="en-GB"/>
              </w:rPr>
            </w:pPr>
          </w:p>
          <w:p w14:paraId="5813CA93" w14:textId="2F532B3D" w:rsidR="0093056A" w:rsidRPr="00BE2740" w:rsidRDefault="0093056A" w:rsidP="00664ECF">
            <w:pPr>
              <w:pStyle w:val="ListParagraph"/>
              <w:ind w:left="0"/>
              <w:jc w:val="both"/>
              <w:rPr>
                <w:b/>
                <w:sz w:val="17"/>
                <w:szCs w:val="17"/>
                <w:lang w:val="en-GB"/>
              </w:rPr>
            </w:pPr>
            <w:r w:rsidRPr="00BE2740">
              <w:rPr>
                <w:b/>
                <w:sz w:val="17"/>
                <w:szCs w:val="17"/>
                <w:lang w:val="en-GB"/>
              </w:rPr>
              <w:t>Output 7.5</w:t>
            </w:r>
            <w:r w:rsidR="00FB4018">
              <w:rPr>
                <w:b/>
                <w:sz w:val="17"/>
                <w:szCs w:val="17"/>
                <w:lang w:val="en-GB"/>
              </w:rPr>
              <w:t xml:space="preserve"> New production and </w:t>
            </w:r>
            <w:r w:rsidRPr="00BE2740">
              <w:rPr>
                <w:b/>
                <w:sz w:val="17"/>
                <w:szCs w:val="17"/>
                <w:lang w:val="en-GB"/>
              </w:rPr>
              <w:t>cons</w:t>
            </w:r>
            <w:r w:rsidR="00FB4018">
              <w:rPr>
                <w:b/>
                <w:sz w:val="17"/>
                <w:szCs w:val="17"/>
                <w:lang w:val="en-GB"/>
              </w:rPr>
              <w:t>umption patterns are introduced;</w:t>
            </w:r>
            <w:r w:rsidRPr="00BE2740">
              <w:rPr>
                <w:b/>
                <w:sz w:val="17"/>
                <w:szCs w:val="17"/>
                <w:lang w:val="en-GB"/>
              </w:rPr>
              <w:t xml:space="preserve"> new </w:t>
            </w:r>
            <w:r w:rsidR="00FB4018">
              <w:rPr>
                <w:b/>
                <w:sz w:val="17"/>
                <w:szCs w:val="17"/>
                <w:lang w:val="en-GB"/>
              </w:rPr>
              <w:t>‘</w:t>
            </w:r>
            <w:r w:rsidRPr="00BE2740">
              <w:rPr>
                <w:b/>
                <w:sz w:val="17"/>
                <w:szCs w:val="17"/>
                <w:lang w:val="en-GB"/>
              </w:rPr>
              <w:t>green</w:t>
            </w:r>
            <w:r w:rsidR="00FB4018">
              <w:rPr>
                <w:b/>
                <w:sz w:val="17"/>
                <w:szCs w:val="17"/>
                <w:lang w:val="en-GB"/>
              </w:rPr>
              <w:t>’</w:t>
            </w:r>
            <w:r w:rsidRPr="00BE2740">
              <w:rPr>
                <w:b/>
                <w:sz w:val="17"/>
                <w:szCs w:val="17"/>
                <w:lang w:val="en-GB"/>
              </w:rPr>
              <w:t xml:space="preserve"> jobs are created.</w:t>
            </w:r>
          </w:p>
          <w:p w14:paraId="400D47B5" w14:textId="77777777" w:rsidR="001B1311" w:rsidRPr="00B7082A" w:rsidRDefault="001B1311" w:rsidP="001B1311">
            <w:pPr>
              <w:widowControl w:val="0"/>
              <w:autoSpaceDE w:val="0"/>
              <w:autoSpaceDN w:val="0"/>
              <w:adjustRightInd w:val="0"/>
              <w:rPr>
                <w:sz w:val="14"/>
                <w:szCs w:val="14"/>
                <w:lang w:val="en-GB"/>
              </w:rPr>
            </w:pPr>
          </w:p>
          <w:p w14:paraId="217C890A" w14:textId="55CA88B6" w:rsidR="0093056A" w:rsidRPr="00973B94" w:rsidRDefault="00F24750" w:rsidP="00EF54FC">
            <w:pPr>
              <w:rPr>
                <w:sz w:val="17"/>
                <w:szCs w:val="17"/>
                <w:lang w:val="en-GB"/>
              </w:rPr>
            </w:pPr>
            <w:r w:rsidRPr="00EF54FC">
              <w:rPr>
                <w:sz w:val="17"/>
                <w:szCs w:val="17"/>
                <w:lang w:val="en-GB"/>
              </w:rPr>
              <w:t>7.5.</w:t>
            </w:r>
            <w:r w:rsidR="0093056A" w:rsidRPr="00EF54FC">
              <w:rPr>
                <w:sz w:val="17"/>
                <w:szCs w:val="17"/>
                <w:lang w:val="en-GB"/>
              </w:rPr>
              <w:t>1</w:t>
            </w:r>
            <w:r w:rsidR="0093056A" w:rsidRPr="00973B94">
              <w:rPr>
                <w:sz w:val="17"/>
                <w:szCs w:val="17"/>
                <w:lang w:val="en-GB"/>
              </w:rPr>
              <w:t xml:space="preserve"> </w:t>
            </w:r>
            <w:r w:rsidR="00FB4018">
              <w:rPr>
                <w:sz w:val="17"/>
                <w:szCs w:val="17"/>
                <w:lang w:val="en-GB"/>
              </w:rPr>
              <w:t>New patterns</w:t>
            </w:r>
            <w:r w:rsidR="0093056A" w:rsidRPr="00973B94">
              <w:rPr>
                <w:sz w:val="17"/>
                <w:szCs w:val="17"/>
                <w:lang w:val="en-GB"/>
              </w:rPr>
              <w:t xml:space="preserve"> introduced; </w:t>
            </w:r>
            <w:r w:rsidR="00FB4018">
              <w:rPr>
                <w:sz w:val="17"/>
                <w:szCs w:val="17"/>
                <w:lang w:val="en-GB"/>
              </w:rPr>
              <w:t>‘</w:t>
            </w:r>
            <w:r w:rsidR="0093056A" w:rsidRPr="00973B94">
              <w:rPr>
                <w:sz w:val="17"/>
                <w:szCs w:val="17"/>
                <w:lang w:val="en-GB"/>
              </w:rPr>
              <w:t>green</w:t>
            </w:r>
            <w:r w:rsidR="00FB4018">
              <w:rPr>
                <w:sz w:val="17"/>
                <w:szCs w:val="17"/>
                <w:lang w:val="en-GB"/>
              </w:rPr>
              <w:t>’</w:t>
            </w:r>
            <w:r w:rsidR="0093056A" w:rsidRPr="00973B94">
              <w:rPr>
                <w:sz w:val="17"/>
                <w:szCs w:val="17"/>
                <w:lang w:val="en-GB"/>
              </w:rPr>
              <w:t xml:space="preserve"> jobs</w:t>
            </w:r>
            <w:r w:rsidR="00FB4018">
              <w:rPr>
                <w:sz w:val="17"/>
                <w:szCs w:val="17"/>
                <w:lang w:val="en-GB"/>
              </w:rPr>
              <w:t xml:space="preserve"> created</w:t>
            </w:r>
            <w:r w:rsidR="0093056A" w:rsidRPr="00973B94">
              <w:rPr>
                <w:sz w:val="17"/>
                <w:szCs w:val="17"/>
                <w:lang w:val="en-GB"/>
              </w:rPr>
              <w:t>.</w:t>
            </w:r>
          </w:p>
          <w:p w14:paraId="7D8A1DE9" w14:textId="55EB90CC" w:rsidR="0093056A" w:rsidRPr="00BE2740" w:rsidRDefault="0093056A" w:rsidP="00EF54FC">
            <w:pPr>
              <w:rPr>
                <w:sz w:val="17"/>
                <w:szCs w:val="17"/>
                <w:lang w:val="en-GB"/>
              </w:rPr>
            </w:pPr>
            <w:r w:rsidRPr="007774E1">
              <w:rPr>
                <w:i/>
                <w:sz w:val="17"/>
                <w:szCs w:val="17"/>
                <w:lang w:val="en-GB"/>
              </w:rPr>
              <w:t>Baseline:</w:t>
            </w:r>
            <w:r w:rsidRPr="007774E1">
              <w:rPr>
                <w:sz w:val="17"/>
                <w:szCs w:val="17"/>
                <w:lang w:val="en-GB"/>
              </w:rPr>
              <w:t xml:space="preserve"> 0; </w:t>
            </w:r>
            <w:r w:rsidRPr="00BE2740">
              <w:rPr>
                <w:i/>
                <w:sz w:val="17"/>
                <w:szCs w:val="17"/>
                <w:lang w:val="en-GB"/>
              </w:rPr>
              <w:t>Target:</w:t>
            </w:r>
            <w:r w:rsidRPr="00BE2740">
              <w:rPr>
                <w:sz w:val="17"/>
                <w:szCs w:val="17"/>
                <w:lang w:val="en-GB"/>
              </w:rPr>
              <w:t xml:space="preserve"> </w:t>
            </w:r>
            <w:r w:rsidR="002605E7">
              <w:rPr>
                <w:sz w:val="17"/>
                <w:szCs w:val="17"/>
                <w:lang w:val="en-GB"/>
              </w:rPr>
              <w:t>A</w:t>
            </w:r>
            <w:r w:rsidRPr="00BE2740">
              <w:rPr>
                <w:sz w:val="17"/>
                <w:szCs w:val="17"/>
                <w:lang w:val="en-GB"/>
              </w:rPr>
              <w:t>t least 30 innovative production</w:t>
            </w:r>
            <w:r w:rsidR="002605E7">
              <w:rPr>
                <w:sz w:val="17"/>
                <w:szCs w:val="17"/>
                <w:lang w:val="en-GB"/>
              </w:rPr>
              <w:t xml:space="preserve"> or </w:t>
            </w:r>
            <w:r w:rsidRPr="00BE2740">
              <w:rPr>
                <w:sz w:val="17"/>
                <w:szCs w:val="17"/>
                <w:lang w:val="en-GB"/>
              </w:rPr>
              <w:t xml:space="preserve">consumption </w:t>
            </w:r>
            <w:r w:rsidR="00EC3F20" w:rsidRPr="00BE2740">
              <w:rPr>
                <w:sz w:val="17"/>
                <w:szCs w:val="17"/>
                <w:lang w:val="en-GB"/>
              </w:rPr>
              <w:t xml:space="preserve">patterns </w:t>
            </w:r>
            <w:r w:rsidRPr="00BE2740">
              <w:rPr>
                <w:sz w:val="17"/>
                <w:szCs w:val="17"/>
                <w:lang w:val="en-GB"/>
              </w:rPr>
              <w:t>introduced. At least 600 green jobs created</w:t>
            </w:r>
            <w:r w:rsidR="00FB4018">
              <w:rPr>
                <w:sz w:val="17"/>
                <w:szCs w:val="17"/>
                <w:lang w:val="en-GB"/>
              </w:rPr>
              <w:t>.</w:t>
            </w:r>
          </w:p>
          <w:p w14:paraId="1152319E" w14:textId="635F13DB" w:rsidR="0093056A" w:rsidRPr="00973B94" w:rsidRDefault="0093056A" w:rsidP="00EF54FC">
            <w:pPr>
              <w:rPr>
                <w:sz w:val="17"/>
                <w:szCs w:val="17"/>
                <w:lang w:val="en-GB"/>
              </w:rPr>
            </w:pPr>
            <w:r w:rsidRPr="00BE2740">
              <w:rPr>
                <w:i/>
                <w:sz w:val="17"/>
                <w:szCs w:val="17"/>
                <w:lang w:val="en-GB"/>
              </w:rPr>
              <w:t>Data:</w:t>
            </w:r>
            <w:r w:rsidRPr="00BE2740">
              <w:rPr>
                <w:sz w:val="17"/>
                <w:szCs w:val="17"/>
                <w:lang w:val="en-GB"/>
              </w:rPr>
              <w:t xml:space="preserve"> </w:t>
            </w:r>
            <w:r w:rsidR="007079C0" w:rsidRPr="007079C0">
              <w:rPr>
                <w:rStyle w:val="Hyperlink"/>
                <w:color w:val="000000" w:themeColor="text1"/>
                <w:sz w:val="17"/>
                <w:szCs w:val="17"/>
                <w:lang w:val="en-GB"/>
              </w:rPr>
              <w:t xml:space="preserve">UNDP </w:t>
            </w:r>
            <w:hyperlink r:id="rId18" w:history="1">
              <w:r w:rsidR="007079C0" w:rsidRPr="007079C0">
                <w:rPr>
                  <w:rStyle w:val="Hyperlink"/>
                  <w:color w:val="000000" w:themeColor="text1"/>
                  <w:sz w:val="17"/>
                  <w:szCs w:val="17"/>
                  <w:lang w:val="en-GB"/>
                </w:rPr>
                <w:t>Armenia</w:t>
              </w:r>
            </w:hyperlink>
            <w:r w:rsidR="007079C0" w:rsidRPr="007079C0">
              <w:rPr>
                <w:rStyle w:val="Hyperlink"/>
                <w:color w:val="000000" w:themeColor="text1"/>
                <w:sz w:val="17"/>
                <w:szCs w:val="17"/>
                <w:lang w:val="en-GB"/>
              </w:rPr>
              <w:t xml:space="preserve"> website</w:t>
            </w:r>
            <w:r w:rsidRPr="00BE2740">
              <w:rPr>
                <w:sz w:val="17"/>
                <w:szCs w:val="17"/>
                <w:lang w:val="en-GB"/>
              </w:rPr>
              <w:t xml:space="preserve">; </w:t>
            </w:r>
            <w:r w:rsidR="00B65402" w:rsidRPr="00A51DC9">
              <w:rPr>
                <w:sz w:val="17"/>
                <w:szCs w:val="17"/>
                <w:lang w:val="en-GB"/>
              </w:rPr>
              <w:t>small grants programme</w:t>
            </w:r>
            <w:r w:rsidR="00FB4018">
              <w:rPr>
                <w:sz w:val="17"/>
                <w:szCs w:val="17"/>
                <w:lang w:val="en-GB"/>
              </w:rPr>
              <w:t xml:space="preserve"> web</w:t>
            </w:r>
            <w:r w:rsidR="00B65402" w:rsidRPr="00973B94">
              <w:rPr>
                <w:sz w:val="17"/>
                <w:szCs w:val="17"/>
                <w:lang w:val="en-GB"/>
              </w:rPr>
              <w:t>site</w:t>
            </w:r>
            <w:hyperlink r:id="rId19" w:history="1"/>
            <w:r w:rsidR="00507439" w:rsidRPr="003A647B">
              <w:t xml:space="preserve"> </w:t>
            </w:r>
            <w:r w:rsidR="00E11D5C">
              <w:t>(</w:t>
            </w:r>
            <w:r w:rsidR="00507439" w:rsidRPr="00E11D5C">
              <w:rPr>
                <w:sz w:val="17"/>
                <w:szCs w:val="17"/>
                <w:lang w:val="en-GB"/>
              </w:rPr>
              <w:t>http://www.sgp.am</w:t>
            </w:r>
            <w:r w:rsidR="00E11D5C">
              <w:rPr>
                <w:sz w:val="17"/>
                <w:szCs w:val="17"/>
                <w:lang w:val="en-GB"/>
              </w:rPr>
              <w:t>);</w:t>
            </w:r>
            <w:r w:rsidRPr="00BE2740">
              <w:rPr>
                <w:sz w:val="17"/>
                <w:szCs w:val="17"/>
                <w:lang w:val="en-GB"/>
              </w:rPr>
              <w:t xml:space="preserve"> public sites, articles and official repor</w:t>
            </w:r>
            <w:r w:rsidRPr="00973B94">
              <w:rPr>
                <w:sz w:val="17"/>
                <w:szCs w:val="17"/>
                <w:lang w:val="en-GB"/>
              </w:rPr>
              <w:t>ts.</w:t>
            </w:r>
          </w:p>
          <w:p w14:paraId="4B5340C8" w14:textId="77777777" w:rsidR="001B1311" w:rsidRPr="00B7082A" w:rsidRDefault="001B1311" w:rsidP="001B1311">
            <w:pPr>
              <w:widowControl w:val="0"/>
              <w:autoSpaceDE w:val="0"/>
              <w:autoSpaceDN w:val="0"/>
              <w:adjustRightInd w:val="0"/>
              <w:rPr>
                <w:sz w:val="14"/>
                <w:szCs w:val="14"/>
                <w:lang w:val="en-GB"/>
              </w:rPr>
            </w:pPr>
          </w:p>
          <w:p w14:paraId="21ADA049" w14:textId="491EC46A" w:rsidR="00B9688A" w:rsidRPr="0018252C" w:rsidRDefault="00B9688A" w:rsidP="00B9688A">
            <w:pPr>
              <w:rPr>
                <w:sz w:val="17"/>
                <w:szCs w:val="17"/>
                <w:lang w:val="en-GB"/>
              </w:rPr>
            </w:pPr>
            <w:r w:rsidRPr="0018252C">
              <w:rPr>
                <w:sz w:val="17"/>
                <w:szCs w:val="17"/>
                <w:lang w:val="en-GB"/>
              </w:rPr>
              <w:t>7.6 No. of tools address</w:t>
            </w:r>
            <w:r w:rsidR="00FB4018">
              <w:rPr>
                <w:sz w:val="17"/>
                <w:szCs w:val="17"/>
                <w:lang w:val="en-GB"/>
              </w:rPr>
              <w:t>ing</w:t>
            </w:r>
            <w:r w:rsidRPr="0018252C">
              <w:rPr>
                <w:sz w:val="17"/>
                <w:szCs w:val="17"/>
                <w:lang w:val="en-GB"/>
              </w:rPr>
              <w:t xml:space="preserve"> poverty and environment</w:t>
            </w:r>
          </w:p>
          <w:p w14:paraId="767EF305" w14:textId="3C61FC56" w:rsidR="00B9688A" w:rsidRPr="0018252C" w:rsidRDefault="00B9688A" w:rsidP="00B9688A">
            <w:pPr>
              <w:rPr>
                <w:i/>
                <w:sz w:val="17"/>
                <w:szCs w:val="17"/>
                <w:lang w:val="en-GB"/>
              </w:rPr>
            </w:pPr>
            <w:r w:rsidRPr="0018252C">
              <w:rPr>
                <w:i/>
                <w:sz w:val="17"/>
                <w:szCs w:val="17"/>
                <w:lang w:val="en-GB"/>
              </w:rPr>
              <w:t xml:space="preserve">Baseline: </w:t>
            </w:r>
            <w:r w:rsidRPr="0018252C">
              <w:rPr>
                <w:sz w:val="17"/>
                <w:szCs w:val="17"/>
                <w:lang w:val="en-GB"/>
              </w:rPr>
              <w:t>0</w:t>
            </w:r>
            <w:r w:rsidR="002605E7" w:rsidRPr="0018252C">
              <w:rPr>
                <w:sz w:val="17"/>
                <w:szCs w:val="17"/>
                <w:lang w:val="en-GB"/>
              </w:rPr>
              <w:t>;</w:t>
            </w:r>
            <w:r w:rsidR="002605E7">
              <w:rPr>
                <w:i/>
                <w:sz w:val="17"/>
                <w:szCs w:val="17"/>
                <w:lang w:val="en-GB"/>
              </w:rPr>
              <w:t xml:space="preserve"> </w:t>
            </w:r>
            <w:r w:rsidRPr="0018252C">
              <w:rPr>
                <w:i/>
                <w:sz w:val="17"/>
                <w:szCs w:val="17"/>
                <w:lang w:val="en-GB"/>
              </w:rPr>
              <w:t xml:space="preserve">Target: </w:t>
            </w:r>
            <w:r w:rsidRPr="0018252C">
              <w:rPr>
                <w:sz w:val="17"/>
                <w:szCs w:val="17"/>
                <w:lang w:val="en-GB"/>
              </w:rPr>
              <w:t>2</w:t>
            </w:r>
          </w:p>
          <w:p w14:paraId="36AA689C" w14:textId="2A151324" w:rsidR="00B9688A" w:rsidRPr="0018252C" w:rsidRDefault="00B9688A" w:rsidP="00FB4018">
            <w:pPr>
              <w:rPr>
                <w:i/>
                <w:sz w:val="17"/>
                <w:szCs w:val="17"/>
                <w:lang w:val="en-GB"/>
              </w:rPr>
            </w:pPr>
            <w:r w:rsidRPr="0018252C">
              <w:rPr>
                <w:i/>
                <w:sz w:val="17"/>
                <w:szCs w:val="17"/>
                <w:lang w:val="en-GB"/>
              </w:rPr>
              <w:t xml:space="preserve">Data: </w:t>
            </w:r>
            <w:r w:rsidR="00FB4018">
              <w:rPr>
                <w:sz w:val="17"/>
                <w:szCs w:val="17"/>
                <w:lang w:val="en-GB"/>
              </w:rPr>
              <w:t xml:space="preserve">Government </w:t>
            </w:r>
            <w:r w:rsidRPr="0018252C">
              <w:rPr>
                <w:sz w:val="17"/>
                <w:szCs w:val="17"/>
                <w:lang w:val="en-GB"/>
              </w:rPr>
              <w:t>website</w:t>
            </w:r>
            <w:r w:rsidR="001B3500" w:rsidRPr="0018252C">
              <w:rPr>
                <w:sz w:val="17"/>
                <w:szCs w:val="17"/>
                <w:lang w:val="en-GB"/>
              </w:rPr>
              <w:t xml:space="preserve"> (annual)</w:t>
            </w:r>
          </w:p>
        </w:tc>
        <w:tc>
          <w:tcPr>
            <w:tcW w:w="2430" w:type="dxa"/>
            <w:shd w:val="clear" w:color="auto" w:fill="auto"/>
          </w:tcPr>
          <w:p w14:paraId="427BF0FA" w14:textId="49729CFE" w:rsidR="0093056A" w:rsidRPr="00BE2740" w:rsidRDefault="00A26088" w:rsidP="00A26088">
            <w:pPr>
              <w:rPr>
                <w:i/>
                <w:iCs/>
                <w:sz w:val="17"/>
                <w:szCs w:val="17"/>
                <w:lang w:val="en-GB"/>
              </w:rPr>
            </w:pPr>
            <w:r>
              <w:rPr>
                <w:sz w:val="17"/>
                <w:szCs w:val="17"/>
                <w:lang w:val="en-GB"/>
              </w:rPr>
              <w:lastRenderedPageBreak/>
              <w:t>MTAES;</w:t>
            </w:r>
            <w:r w:rsidR="00AF380C" w:rsidRPr="006D3DEB">
              <w:rPr>
                <w:sz w:val="17"/>
                <w:szCs w:val="17"/>
                <w:lang w:val="en-GB"/>
              </w:rPr>
              <w:t xml:space="preserve"> </w:t>
            </w:r>
            <w:r w:rsidR="0093056A" w:rsidRPr="006D3DEB">
              <w:rPr>
                <w:sz w:val="17"/>
                <w:szCs w:val="17"/>
                <w:lang w:val="en-GB"/>
              </w:rPr>
              <w:t>Ministries of Nature Protection;</w:t>
            </w:r>
            <w:r w:rsidR="00AF380C" w:rsidRPr="006D3DEB">
              <w:rPr>
                <w:sz w:val="17"/>
                <w:szCs w:val="17"/>
                <w:lang w:val="en-GB"/>
              </w:rPr>
              <w:t xml:space="preserve"> </w:t>
            </w:r>
            <w:r w:rsidR="0093056A" w:rsidRPr="006D3DEB">
              <w:rPr>
                <w:sz w:val="17"/>
                <w:szCs w:val="17"/>
                <w:lang w:val="en-GB"/>
              </w:rPr>
              <w:t xml:space="preserve">Energy and Natural Resources, Agriculture, Economy, </w:t>
            </w:r>
            <w:r w:rsidR="002C21CC" w:rsidRPr="006D3DEB">
              <w:rPr>
                <w:sz w:val="17"/>
                <w:szCs w:val="17"/>
                <w:lang w:val="en-GB"/>
              </w:rPr>
              <w:t xml:space="preserve">Urban </w:t>
            </w:r>
            <w:r w:rsidR="001B3500" w:rsidRPr="006D3DEB">
              <w:rPr>
                <w:sz w:val="17"/>
                <w:szCs w:val="17"/>
                <w:lang w:val="en-GB"/>
              </w:rPr>
              <w:t xml:space="preserve">Development </w:t>
            </w:r>
            <w:r w:rsidR="0093056A" w:rsidRPr="006D3DEB">
              <w:rPr>
                <w:sz w:val="17"/>
                <w:szCs w:val="17"/>
                <w:lang w:val="en-GB"/>
              </w:rPr>
              <w:t>a</w:t>
            </w:r>
            <w:r>
              <w:rPr>
                <w:sz w:val="17"/>
                <w:szCs w:val="17"/>
                <w:lang w:val="en-GB"/>
              </w:rPr>
              <w:t>nd Finance;</w:t>
            </w:r>
            <w:r w:rsidR="0093056A" w:rsidRPr="006D3DEB">
              <w:rPr>
                <w:sz w:val="17"/>
                <w:szCs w:val="17"/>
                <w:lang w:val="en-GB"/>
              </w:rPr>
              <w:t xml:space="preserve"> N</w:t>
            </w:r>
            <w:r w:rsidR="00AF380C" w:rsidRPr="006D3DEB">
              <w:rPr>
                <w:sz w:val="17"/>
                <w:szCs w:val="17"/>
                <w:lang w:val="en-GB"/>
              </w:rPr>
              <w:t>SS</w:t>
            </w:r>
            <w:r w:rsidR="0093056A" w:rsidRPr="006D3DEB">
              <w:rPr>
                <w:sz w:val="17"/>
                <w:szCs w:val="17"/>
                <w:lang w:val="en-GB"/>
              </w:rPr>
              <w:t xml:space="preserve">, </w:t>
            </w:r>
            <w:r>
              <w:rPr>
                <w:sz w:val="17"/>
                <w:szCs w:val="17"/>
                <w:lang w:val="en-GB"/>
              </w:rPr>
              <w:t>non-governmental organizations</w:t>
            </w:r>
            <w:r w:rsidR="0093056A" w:rsidRPr="00BE2740">
              <w:rPr>
                <w:i/>
                <w:iCs/>
                <w:sz w:val="17"/>
                <w:szCs w:val="17"/>
                <w:lang w:val="en-GB"/>
              </w:rPr>
              <w:t xml:space="preserve"> </w:t>
            </w:r>
          </w:p>
        </w:tc>
        <w:tc>
          <w:tcPr>
            <w:tcW w:w="1742" w:type="dxa"/>
            <w:shd w:val="clear" w:color="auto" w:fill="auto"/>
            <w:tcMar>
              <w:top w:w="15" w:type="dxa"/>
              <w:left w:w="108" w:type="dxa"/>
              <w:bottom w:w="0" w:type="dxa"/>
              <w:right w:w="108" w:type="dxa"/>
            </w:tcMar>
          </w:tcPr>
          <w:p w14:paraId="2D6D3EC6" w14:textId="38B699B9" w:rsidR="007058D0" w:rsidRPr="00973B94" w:rsidRDefault="007058D0" w:rsidP="007058D0">
            <w:pPr>
              <w:rPr>
                <w:b/>
                <w:sz w:val="17"/>
                <w:szCs w:val="17"/>
                <w:lang w:val="en-GB"/>
              </w:rPr>
            </w:pPr>
            <w:r w:rsidRPr="00973B94">
              <w:rPr>
                <w:b/>
                <w:sz w:val="17"/>
                <w:szCs w:val="17"/>
                <w:lang w:val="en-GB"/>
              </w:rPr>
              <w:t xml:space="preserve">Regular: </w:t>
            </w:r>
            <w:r w:rsidR="0010426B" w:rsidRPr="00973B94">
              <w:rPr>
                <w:b/>
                <w:sz w:val="17"/>
                <w:szCs w:val="17"/>
                <w:lang w:val="en-GB"/>
              </w:rPr>
              <w:t>653</w:t>
            </w:r>
            <w:r w:rsidRPr="00973B94">
              <w:rPr>
                <w:b/>
                <w:sz w:val="17"/>
                <w:szCs w:val="17"/>
                <w:lang w:val="en-GB"/>
              </w:rPr>
              <w:t>,000</w:t>
            </w:r>
          </w:p>
          <w:p w14:paraId="530E0480" w14:textId="77777777" w:rsidR="007058D0" w:rsidRPr="007774E1" w:rsidRDefault="007058D0" w:rsidP="007058D0">
            <w:pPr>
              <w:rPr>
                <w:b/>
                <w:sz w:val="17"/>
                <w:szCs w:val="17"/>
                <w:lang w:val="en-GB"/>
              </w:rPr>
            </w:pPr>
          </w:p>
          <w:p w14:paraId="42D91C28" w14:textId="6BF2C2D3" w:rsidR="007058D0" w:rsidRPr="00BE2740" w:rsidRDefault="007058D0" w:rsidP="007058D0">
            <w:pPr>
              <w:rPr>
                <w:b/>
                <w:sz w:val="17"/>
                <w:szCs w:val="17"/>
                <w:lang w:val="en-GB"/>
              </w:rPr>
            </w:pPr>
            <w:r w:rsidRPr="00BE2740">
              <w:rPr>
                <w:b/>
                <w:sz w:val="17"/>
                <w:szCs w:val="17"/>
                <w:lang w:val="en-GB"/>
              </w:rPr>
              <w:t>Other: 1</w:t>
            </w:r>
            <w:r w:rsidR="0010426B" w:rsidRPr="00BE2740">
              <w:rPr>
                <w:b/>
                <w:sz w:val="17"/>
                <w:szCs w:val="17"/>
                <w:lang w:val="en-GB"/>
              </w:rPr>
              <w:t>6</w:t>
            </w:r>
            <w:r w:rsidRPr="00BE2740">
              <w:rPr>
                <w:b/>
                <w:sz w:val="17"/>
                <w:szCs w:val="17"/>
                <w:lang w:val="en-GB"/>
              </w:rPr>
              <w:t>,500,000</w:t>
            </w:r>
          </w:p>
          <w:p w14:paraId="1E19FAC8" w14:textId="77777777" w:rsidR="007058D0" w:rsidRPr="00BE2740" w:rsidRDefault="007058D0" w:rsidP="007058D0">
            <w:pPr>
              <w:rPr>
                <w:b/>
                <w:sz w:val="17"/>
                <w:szCs w:val="17"/>
                <w:lang w:val="en-GB"/>
              </w:rPr>
            </w:pPr>
          </w:p>
          <w:p w14:paraId="1D1112E6" w14:textId="0DF959B6" w:rsidR="0093056A" w:rsidRPr="00BE2740" w:rsidRDefault="007058D0" w:rsidP="001B3500">
            <w:pPr>
              <w:rPr>
                <w:b/>
                <w:sz w:val="17"/>
                <w:szCs w:val="17"/>
                <w:lang w:val="en-GB"/>
              </w:rPr>
            </w:pPr>
            <w:r w:rsidRPr="00BE2740">
              <w:rPr>
                <w:b/>
                <w:sz w:val="17"/>
                <w:szCs w:val="17"/>
                <w:lang w:val="en-GB"/>
              </w:rPr>
              <w:t>Government: 500,000</w:t>
            </w:r>
          </w:p>
        </w:tc>
      </w:tr>
    </w:tbl>
    <w:p w14:paraId="6215C8D3" w14:textId="77777777" w:rsidR="00344BA0" w:rsidRPr="00BE2740" w:rsidRDefault="00344BA0" w:rsidP="00ED25EB">
      <w:pPr>
        <w:rPr>
          <w:b/>
          <w:bCs/>
          <w:lang w:val="en-GB"/>
        </w:rPr>
      </w:pPr>
    </w:p>
    <w:p w14:paraId="1BFD4573" w14:textId="28D0018D" w:rsidR="000804CB" w:rsidRPr="00AB6079" w:rsidRDefault="00344BA0" w:rsidP="00344BA0">
      <w:pPr>
        <w:jc w:val="center"/>
        <w:rPr>
          <w:lang w:val="en-GB"/>
        </w:rPr>
      </w:pPr>
      <w:r>
        <w:rPr>
          <w:b/>
          <w:bCs/>
          <w:lang w:val="en-GB"/>
        </w:rPr>
        <w:t>________________</w:t>
      </w:r>
    </w:p>
    <w:sectPr w:rsidR="000804CB" w:rsidRPr="00AB6079" w:rsidSect="00CC12A8">
      <w:headerReference w:type="even" r:id="rId20"/>
      <w:headerReference w:type="default" r:id="rId21"/>
      <w:footerReference w:type="default" r:id="rId22"/>
      <w:pgSz w:w="15840" w:h="12240" w:orient="landscape"/>
      <w:pgMar w:top="1440" w:right="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21D56" w14:textId="77777777" w:rsidR="00915F0F" w:rsidRDefault="00915F0F" w:rsidP="008919BB">
      <w:r>
        <w:separator/>
      </w:r>
    </w:p>
  </w:endnote>
  <w:endnote w:type="continuationSeparator" w:id="0">
    <w:p w14:paraId="39A1632D" w14:textId="77777777" w:rsidR="00915F0F" w:rsidRDefault="00915F0F" w:rsidP="008919BB">
      <w:r>
        <w:continuationSeparator/>
      </w:r>
    </w:p>
  </w:endnote>
  <w:endnote w:type="continuationNotice" w:id="1">
    <w:p w14:paraId="1B6DA32C" w14:textId="77777777" w:rsidR="00915F0F" w:rsidRDefault="00915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789563"/>
      <w:docPartObj>
        <w:docPartGallery w:val="Page Numbers (Bottom of Page)"/>
        <w:docPartUnique/>
      </w:docPartObj>
    </w:sdtPr>
    <w:sdtEndPr>
      <w:rPr>
        <w:b/>
        <w:noProof/>
        <w:sz w:val="17"/>
        <w:szCs w:val="17"/>
      </w:rPr>
    </w:sdtEndPr>
    <w:sdtContent>
      <w:p w14:paraId="373DC431" w14:textId="7C42069A" w:rsidR="009944D8" w:rsidRPr="005841A3" w:rsidRDefault="009944D8">
        <w:pPr>
          <w:pStyle w:val="Footer"/>
          <w:rPr>
            <w:b/>
            <w:sz w:val="17"/>
            <w:szCs w:val="17"/>
          </w:rPr>
        </w:pPr>
        <w:r w:rsidRPr="006F2E17">
          <w:rPr>
            <w:b/>
            <w:sz w:val="17"/>
            <w:szCs w:val="17"/>
          </w:rPr>
          <w:fldChar w:fldCharType="begin"/>
        </w:r>
        <w:r w:rsidRPr="006F2E17">
          <w:rPr>
            <w:b/>
            <w:sz w:val="17"/>
            <w:szCs w:val="17"/>
          </w:rPr>
          <w:instrText xml:space="preserve"> PAGE   \* MERGEFORMAT </w:instrText>
        </w:r>
        <w:r w:rsidRPr="006F2E17">
          <w:rPr>
            <w:b/>
            <w:sz w:val="17"/>
            <w:szCs w:val="17"/>
          </w:rPr>
          <w:fldChar w:fldCharType="separate"/>
        </w:r>
        <w:r w:rsidR="000B6C27">
          <w:rPr>
            <w:b/>
            <w:noProof/>
            <w:sz w:val="17"/>
            <w:szCs w:val="17"/>
          </w:rPr>
          <w:t>14</w:t>
        </w:r>
        <w:r w:rsidRPr="006F2E17">
          <w:rPr>
            <w:b/>
            <w:noProof/>
            <w:sz w:val="17"/>
            <w:szCs w:val="17"/>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7"/>
        <w:szCs w:val="17"/>
      </w:rPr>
      <w:id w:val="807825368"/>
      <w:docPartObj>
        <w:docPartGallery w:val="Page Numbers (Bottom of Page)"/>
        <w:docPartUnique/>
      </w:docPartObj>
    </w:sdtPr>
    <w:sdtEndPr>
      <w:rPr>
        <w:noProof/>
      </w:rPr>
    </w:sdtEndPr>
    <w:sdtContent>
      <w:p w14:paraId="7B09B5AD" w14:textId="27A9D549" w:rsidR="009944D8" w:rsidRPr="001924AB" w:rsidRDefault="009944D8" w:rsidP="001924AB">
        <w:pPr>
          <w:pStyle w:val="Footer"/>
          <w:jc w:val="right"/>
          <w:rPr>
            <w:b/>
            <w:sz w:val="17"/>
            <w:szCs w:val="17"/>
          </w:rPr>
        </w:pPr>
        <w:r w:rsidRPr="00EB143F">
          <w:rPr>
            <w:b/>
            <w:sz w:val="17"/>
            <w:szCs w:val="17"/>
          </w:rPr>
          <w:fldChar w:fldCharType="begin"/>
        </w:r>
        <w:r w:rsidRPr="00EB143F">
          <w:rPr>
            <w:b/>
            <w:sz w:val="17"/>
            <w:szCs w:val="17"/>
          </w:rPr>
          <w:instrText xml:space="preserve"> PAGE   \* MERGEFORMAT </w:instrText>
        </w:r>
        <w:r w:rsidRPr="00EB143F">
          <w:rPr>
            <w:b/>
            <w:sz w:val="17"/>
            <w:szCs w:val="17"/>
          </w:rPr>
          <w:fldChar w:fldCharType="separate"/>
        </w:r>
        <w:r w:rsidR="000B6C27">
          <w:rPr>
            <w:b/>
            <w:noProof/>
            <w:sz w:val="17"/>
            <w:szCs w:val="17"/>
          </w:rPr>
          <w:t>7</w:t>
        </w:r>
        <w:r w:rsidRPr="00EB143F">
          <w:rPr>
            <w:b/>
            <w:noProof/>
            <w:sz w:val="17"/>
            <w:szCs w:val="17"/>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7"/>
        <w:szCs w:val="17"/>
      </w:rPr>
      <w:id w:val="-1287815542"/>
      <w:docPartObj>
        <w:docPartGallery w:val="Page Numbers (Bottom of Page)"/>
        <w:docPartUnique/>
      </w:docPartObj>
    </w:sdtPr>
    <w:sdtEndPr>
      <w:rPr>
        <w:noProof/>
      </w:rPr>
    </w:sdtEndPr>
    <w:sdtContent>
      <w:p w14:paraId="12ED6961" w14:textId="42BAA165" w:rsidR="009944D8" w:rsidRPr="001924AB" w:rsidRDefault="009944D8">
        <w:pPr>
          <w:pStyle w:val="Footer"/>
          <w:rPr>
            <w:b/>
            <w:sz w:val="17"/>
            <w:szCs w:val="17"/>
          </w:rPr>
        </w:pPr>
        <w:r w:rsidRPr="00EB143F">
          <w:rPr>
            <w:b/>
            <w:sz w:val="17"/>
            <w:szCs w:val="17"/>
          </w:rPr>
          <w:fldChar w:fldCharType="begin"/>
        </w:r>
        <w:r w:rsidRPr="00EB143F">
          <w:rPr>
            <w:b/>
            <w:sz w:val="17"/>
            <w:szCs w:val="17"/>
          </w:rPr>
          <w:instrText xml:space="preserve"> PAGE   \* MERGEFORMAT </w:instrText>
        </w:r>
        <w:r w:rsidRPr="00EB143F">
          <w:rPr>
            <w:b/>
            <w:sz w:val="17"/>
            <w:szCs w:val="17"/>
          </w:rPr>
          <w:fldChar w:fldCharType="separate"/>
        </w:r>
        <w:r w:rsidR="00C22CC9">
          <w:rPr>
            <w:b/>
            <w:noProof/>
            <w:sz w:val="17"/>
            <w:szCs w:val="17"/>
          </w:rPr>
          <w:t>2</w:t>
        </w:r>
        <w:r w:rsidRPr="00EB143F">
          <w:rPr>
            <w:b/>
            <w:noProof/>
            <w:sz w:val="17"/>
            <w:szCs w:val="17"/>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7"/>
        <w:szCs w:val="17"/>
      </w:rPr>
      <w:id w:val="2127419655"/>
      <w:docPartObj>
        <w:docPartGallery w:val="Page Numbers (Bottom of Page)"/>
        <w:docPartUnique/>
      </w:docPartObj>
    </w:sdtPr>
    <w:sdtEndPr>
      <w:rPr>
        <w:noProof/>
      </w:rPr>
    </w:sdtEndPr>
    <w:sdtContent>
      <w:p w14:paraId="49500609" w14:textId="77777777" w:rsidR="00C363CC" w:rsidRPr="001924AB" w:rsidRDefault="00C363CC" w:rsidP="00C363CC">
        <w:pPr>
          <w:pStyle w:val="Footer"/>
          <w:tabs>
            <w:tab w:val="left" w:pos="13860"/>
          </w:tabs>
          <w:ind w:right="450"/>
          <w:jc w:val="right"/>
          <w:rPr>
            <w:b/>
            <w:sz w:val="17"/>
            <w:szCs w:val="17"/>
          </w:rPr>
        </w:pPr>
        <w:r w:rsidRPr="00EB143F">
          <w:rPr>
            <w:b/>
            <w:sz w:val="17"/>
            <w:szCs w:val="17"/>
          </w:rPr>
          <w:fldChar w:fldCharType="begin"/>
        </w:r>
        <w:r w:rsidRPr="00EB143F">
          <w:rPr>
            <w:b/>
            <w:sz w:val="17"/>
            <w:szCs w:val="17"/>
          </w:rPr>
          <w:instrText xml:space="preserve"> PAGE   \* MERGEFORMAT </w:instrText>
        </w:r>
        <w:r w:rsidRPr="00EB143F">
          <w:rPr>
            <w:b/>
            <w:sz w:val="17"/>
            <w:szCs w:val="17"/>
          </w:rPr>
          <w:fldChar w:fldCharType="separate"/>
        </w:r>
        <w:r w:rsidR="000B6C27">
          <w:rPr>
            <w:b/>
            <w:noProof/>
            <w:sz w:val="17"/>
            <w:szCs w:val="17"/>
          </w:rPr>
          <w:t>11</w:t>
        </w:r>
        <w:r w:rsidRPr="00EB143F">
          <w:rPr>
            <w:b/>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597F2" w14:textId="77777777" w:rsidR="00915F0F" w:rsidRDefault="00915F0F" w:rsidP="008919BB">
      <w:r>
        <w:separator/>
      </w:r>
    </w:p>
  </w:footnote>
  <w:footnote w:type="continuationSeparator" w:id="0">
    <w:p w14:paraId="4CA7D3E7" w14:textId="77777777" w:rsidR="00915F0F" w:rsidRDefault="00915F0F" w:rsidP="008919BB">
      <w:r>
        <w:continuationSeparator/>
      </w:r>
    </w:p>
  </w:footnote>
  <w:footnote w:type="continuationNotice" w:id="1">
    <w:p w14:paraId="0CD410AD" w14:textId="77777777" w:rsidR="00915F0F" w:rsidRDefault="00915F0F"/>
  </w:footnote>
  <w:footnote w:id="2">
    <w:p w14:paraId="59983420" w14:textId="16B36B8E" w:rsidR="009944D8" w:rsidRPr="005C4724" w:rsidRDefault="009944D8" w:rsidP="00DF5351">
      <w:pPr>
        <w:pStyle w:val="FootnoteText"/>
        <w:rPr>
          <w:rFonts w:ascii="Times New Roman" w:hAnsi="Times New Roman"/>
          <w:sz w:val="16"/>
          <w:szCs w:val="16"/>
        </w:rPr>
      </w:pPr>
      <w:r w:rsidRPr="00802BCF">
        <w:rPr>
          <w:rStyle w:val="FootnoteReference"/>
        </w:rPr>
        <w:t>1</w:t>
      </w:r>
      <w:r w:rsidRPr="00802BCF">
        <w:rPr>
          <w:rFonts w:ascii="Times New Roman" w:hAnsi="Times New Roman"/>
          <w:sz w:val="18"/>
          <w:szCs w:val="18"/>
        </w:rPr>
        <w:t xml:space="preserve"> </w:t>
      </w:r>
      <w:r w:rsidRPr="005C4724">
        <w:rPr>
          <w:rFonts w:ascii="Times New Roman" w:hAnsi="Times New Roman"/>
          <w:sz w:val="16"/>
          <w:szCs w:val="16"/>
        </w:rPr>
        <w:t>Human Development Report, 2014</w:t>
      </w:r>
    </w:p>
  </w:footnote>
  <w:footnote w:id="3">
    <w:p w14:paraId="1462CF74" w14:textId="396382BA" w:rsidR="009944D8" w:rsidRPr="005C4724" w:rsidRDefault="009944D8" w:rsidP="00F26614">
      <w:pPr>
        <w:pStyle w:val="FootnoteText"/>
        <w:rPr>
          <w:rStyle w:val="footnote0020textchar"/>
          <w:rFonts w:ascii="Times New Roman" w:eastAsia="Calibri" w:hAnsi="Times New Roman"/>
          <w:sz w:val="16"/>
          <w:szCs w:val="16"/>
          <w:lang w:val="en-GB"/>
        </w:rPr>
      </w:pPr>
      <w:r w:rsidRPr="00802BCF">
        <w:rPr>
          <w:rStyle w:val="FootnoteReference"/>
        </w:rPr>
        <w:footnoteRef/>
      </w:r>
      <w:r w:rsidRPr="005C4724">
        <w:rPr>
          <w:rStyle w:val="footnote0020textchar"/>
          <w:rFonts w:ascii="Times New Roman" w:eastAsia="Calibri" w:hAnsi="Times New Roman"/>
          <w:sz w:val="16"/>
          <w:szCs w:val="16"/>
          <w:lang w:val="en-GB"/>
        </w:rPr>
        <w:t xml:space="preserve"> “Social Snapshot and Poverty in Armenia”, National Statistical Service, 2013</w:t>
      </w:r>
    </w:p>
  </w:footnote>
  <w:footnote w:id="4">
    <w:p w14:paraId="36B103A5" w14:textId="1E5D9725" w:rsidR="009944D8" w:rsidRPr="00B80CD7" w:rsidRDefault="009944D8" w:rsidP="00A86A85">
      <w:pPr>
        <w:pStyle w:val="FootnoteText"/>
        <w:rPr>
          <w:rStyle w:val="footnote0020textchar"/>
          <w:rFonts w:eastAsia="Calibri"/>
          <w:lang w:val="en-GB"/>
        </w:rPr>
      </w:pPr>
      <w:r w:rsidRPr="00B80CD7">
        <w:rPr>
          <w:rStyle w:val="FootnoteReference"/>
        </w:rPr>
        <w:t>3</w:t>
      </w:r>
      <w:r w:rsidRPr="005C4724">
        <w:rPr>
          <w:rFonts w:ascii="Times New Roman" w:hAnsi="Times New Roman"/>
          <w:sz w:val="16"/>
          <w:szCs w:val="16"/>
        </w:rPr>
        <w:t xml:space="preserve"> Innovation performance review, Armenia</w:t>
      </w:r>
      <w:r w:rsidRPr="00B80CD7">
        <w:rPr>
          <w:rStyle w:val="footnote0020textchar"/>
          <w:rFonts w:eastAsia="Calibri"/>
          <w:lang w:val="en-GB"/>
        </w:rPr>
        <w:t xml:space="preserve">, 2014, </w:t>
      </w:r>
      <w:r w:rsidRPr="00B80CD7">
        <w:rPr>
          <w:rStyle w:val="footnote0020textchar"/>
          <w:rFonts w:ascii="Times New Roman" w:eastAsia="Calibri" w:hAnsi="Times New Roman"/>
          <w:sz w:val="16"/>
          <w:szCs w:val="16"/>
          <w:lang w:val="en-GB"/>
        </w:rPr>
        <w:t>United Nations Economic Commission for Europe</w:t>
      </w:r>
    </w:p>
  </w:footnote>
  <w:footnote w:id="5">
    <w:p w14:paraId="53A2CF88" w14:textId="17F94036" w:rsidR="009944D8" w:rsidRPr="005C4724" w:rsidRDefault="009944D8" w:rsidP="00B80CD7">
      <w:pPr>
        <w:pStyle w:val="FootnoteText"/>
        <w:tabs>
          <w:tab w:val="left" w:pos="3706"/>
        </w:tabs>
        <w:rPr>
          <w:rStyle w:val="footnote0020textchar"/>
          <w:rFonts w:ascii="Times New Roman" w:eastAsia="Calibri" w:hAnsi="Times New Roman"/>
          <w:sz w:val="16"/>
          <w:szCs w:val="16"/>
          <w:lang w:val="en-GB"/>
        </w:rPr>
      </w:pPr>
      <w:r w:rsidRPr="00B80CD7">
        <w:rPr>
          <w:rStyle w:val="FootnoteReference"/>
        </w:rPr>
        <w:t>4</w:t>
      </w:r>
      <w:r w:rsidRPr="005C4724">
        <w:rPr>
          <w:rStyle w:val="footnote0020textchar"/>
          <w:rFonts w:ascii="Times New Roman" w:eastAsia="Calibri" w:hAnsi="Times New Roman"/>
          <w:sz w:val="16"/>
          <w:szCs w:val="16"/>
          <w:lang w:val="en-GB"/>
        </w:rPr>
        <w:t xml:space="preserve"> Country strategy, 2014-2017, World Bank,</w:t>
      </w:r>
      <w:r w:rsidRPr="005C4724">
        <w:rPr>
          <w:rStyle w:val="footnote0020textchar"/>
          <w:rFonts w:ascii="Times New Roman" w:eastAsia="Calibri" w:hAnsi="Times New Roman"/>
          <w:sz w:val="16"/>
          <w:szCs w:val="16"/>
          <w:lang w:val="en-GB"/>
        </w:rPr>
        <w:tab/>
      </w:r>
    </w:p>
  </w:footnote>
  <w:footnote w:id="6">
    <w:p w14:paraId="28007F08" w14:textId="77547071" w:rsidR="009944D8" w:rsidRPr="005C4724" w:rsidRDefault="009944D8" w:rsidP="00B40E45">
      <w:pPr>
        <w:pStyle w:val="FootnoteText"/>
        <w:jc w:val="both"/>
        <w:rPr>
          <w:rStyle w:val="footnote0020textchar"/>
          <w:rFonts w:ascii="Times New Roman" w:hAnsi="Times New Roman"/>
          <w:sz w:val="16"/>
          <w:szCs w:val="16"/>
          <w:lang w:val="en-GB"/>
        </w:rPr>
      </w:pPr>
      <w:r w:rsidRPr="00B80CD7">
        <w:rPr>
          <w:rStyle w:val="FootnoteReference"/>
        </w:rPr>
        <w:footnoteRef/>
      </w:r>
      <w:r w:rsidRPr="005C4724">
        <w:rPr>
          <w:rStyle w:val="footnote0020textchar"/>
          <w:rFonts w:ascii="Times New Roman" w:eastAsia="Calibri" w:hAnsi="Times New Roman"/>
          <w:sz w:val="16"/>
          <w:szCs w:val="16"/>
          <w:lang w:val="en-GB"/>
        </w:rPr>
        <w:t xml:space="preserve">  </w:t>
      </w:r>
      <w:hyperlink r:id="rId1" w:history="1">
        <w:r w:rsidRPr="005C4724">
          <w:rPr>
            <w:rStyle w:val="footnote0020textchar"/>
            <w:rFonts w:ascii="Times New Roman" w:eastAsia="Calibri" w:hAnsi="Times New Roman"/>
            <w:sz w:val="16"/>
            <w:szCs w:val="16"/>
            <w:lang w:val="en-GB"/>
          </w:rPr>
          <w:t>&lt;www.amstat.am&gt;</w:t>
        </w:r>
      </w:hyperlink>
      <w:r w:rsidRPr="005C4724">
        <w:rPr>
          <w:rStyle w:val="footnote0020textchar"/>
          <w:rFonts w:ascii="Times New Roman" w:eastAsia="Calibri" w:hAnsi="Times New Roman"/>
          <w:sz w:val="16"/>
          <w:szCs w:val="16"/>
          <w:lang w:val="en-GB"/>
        </w:rPr>
        <w:t>, National Statistical Service</w:t>
      </w:r>
      <w:r w:rsidRPr="005C4724">
        <w:rPr>
          <w:rStyle w:val="footnote0020textchar"/>
          <w:rFonts w:ascii="Times New Roman" w:hAnsi="Times New Roman"/>
          <w:sz w:val="16"/>
          <w:szCs w:val="16"/>
          <w:lang w:val="en-GB"/>
        </w:rPr>
        <w:t xml:space="preserve"> </w:t>
      </w:r>
    </w:p>
  </w:footnote>
  <w:footnote w:id="7">
    <w:p w14:paraId="36161B97" w14:textId="7E8AE21B" w:rsidR="009944D8" w:rsidRPr="005C4724" w:rsidRDefault="009944D8" w:rsidP="00687320">
      <w:pPr>
        <w:pStyle w:val="FootnoteText"/>
        <w:rPr>
          <w:rFonts w:ascii="Times New Roman" w:hAnsi="Times New Roman"/>
          <w:sz w:val="16"/>
          <w:szCs w:val="16"/>
        </w:rPr>
      </w:pPr>
      <w:r w:rsidRPr="00B80CD7">
        <w:rPr>
          <w:rStyle w:val="FootnoteReference"/>
        </w:rPr>
        <w:t>6</w:t>
      </w:r>
      <w:r w:rsidRPr="005C4724">
        <w:rPr>
          <w:rFonts w:ascii="Times New Roman" w:hAnsi="Times New Roman"/>
          <w:sz w:val="16"/>
          <w:szCs w:val="16"/>
        </w:rPr>
        <w:t xml:space="preserve"> “Social Snapshot and Poverty in Armenia”, National Statistical Service, 2014</w:t>
      </w:r>
    </w:p>
  </w:footnote>
  <w:footnote w:id="8">
    <w:p w14:paraId="092D46DA" w14:textId="346FB0CE" w:rsidR="009944D8" w:rsidRPr="005C4724" w:rsidRDefault="009944D8" w:rsidP="00E97940">
      <w:pPr>
        <w:pStyle w:val="FootnoteText"/>
        <w:rPr>
          <w:rFonts w:ascii="Times New Roman" w:hAnsi="Times New Roman"/>
          <w:sz w:val="16"/>
          <w:szCs w:val="16"/>
        </w:rPr>
      </w:pPr>
      <w:r w:rsidRPr="00440E55">
        <w:rPr>
          <w:rStyle w:val="FootnoteReference"/>
        </w:rPr>
        <w:t>7</w:t>
      </w:r>
      <w:r w:rsidRPr="005C4724">
        <w:rPr>
          <w:rFonts w:ascii="Times New Roman" w:hAnsi="Times New Roman"/>
          <w:sz w:val="16"/>
          <w:szCs w:val="16"/>
        </w:rPr>
        <w:t xml:space="preserve"> </w:t>
      </w:r>
      <w:r w:rsidRPr="00440E55">
        <w:rPr>
          <w:rFonts w:ascii="Times New Roman" w:hAnsi="Times New Roman"/>
          <w:i/>
          <w:sz w:val="16"/>
          <w:szCs w:val="16"/>
        </w:rPr>
        <w:t>Ibid</w:t>
      </w:r>
      <w:r w:rsidRPr="005C4724">
        <w:rPr>
          <w:rFonts w:ascii="Times New Roman" w:hAnsi="Times New Roman"/>
          <w:i/>
          <w:sz w:val="16"/>
          <w:szCs w:val="16"/>
        </w:rPr>
        <w:t>.</w:t>
      </w:r>
    </w:p>
  </w:footnote>
  <w:footnote w:id="9">
    <w:p w14:paraId="2903C841" w14:textId="316E0CCA" w:rsidR="009944D8" w:rsidRPr="005C4724" w:rsidRDefault="009944D8" w:rsidP="00161D8F">
      <w:pPr>
        <w:pStyle w:val="FootnoteText"/>
        <w:jc w:val="both"/>
        <w:rPr>
          <w:rFonts w:ascii="Times New Roman" w:hAnsi="Times New Roman"/>
          <w:sz w:val="16"/>
          <w:szCs w:val="16"/>
        </w:rPr>
      </w:pPr>
      <w:r w:rsidRPr="00440E55">
        <w:rPr>
          <w:rStyle w:val="FootnoteReference"/>
        </w:rPr>
        <w:t>8</w:t>
      </w:r>
      <w:r w:rsidRPr="005C4724">
        <w:rPr>
          <w:rFonts w:ascii="Times New Roman" w:hAnsi="Times New Roman"/>
          <w:sz w:val="16"/>
          <w:szCs w:val="16"/>
        </w:rPr>
        <w:t xml:space="preserve"> </w:t>
      </w:r>
      <w:r w:rsidRPr="005C4724">
        <w:rPr>
          <w:rStyle w:val="footnote0020textchar"/>
          <w:rFonts w:ascii="Times New Roman" w:eastAsia="Calibri" w:hAnsi="Times New Roman"/>
          <w:sz w:val="16"/>
          <w:szCs w:val="16"/>
          <w:lang w:val="en-GB"/>
        </w:rPr>
        <w:t xml:space="preserve">Household survey on migration in Armenia report, </w:t>
      </w:r>
      <w:r w:rsidRPr="00440E55">
        <w:rPr>
          <w:rStyle w:val="footnote0020textchar"/>
          <w:rFonts w:ascii="Times New Roman" w:eastAsia="Calibri" w:hAnsi="Times New Roman"/>
          <w:sz w:val="16"/>
          <w:szCs w:val="16"/>
          <w:lang w:val="en-GB"/>
        </w:rPr>
        <w:t>International Organization for Migration</w:t>
      </w:r>
      <w:r w:rsidRPr="005C4724">
        <w:rPr>
          <w:rFonts w:ascii="Times New Roman" w:hAnsi="Times New Roman"/>
          <w:sz w:val="16"/>
          <w:szCs w:val="16"/>
        </w:rPr>
        <w:t xml:space="preserve"> and National Statistical Service, 2014  </w:t>
      </w:r>
    </w:p>
  </w:footnote>
  <w:footnote w:id="10">
    <w:p w14:paraId="7E04D45E" w14:textId="39A49E73" w:rsidR="009944D8" w:rsidRPr="005C4724" w:rsidRDefault="009944D8" w:rsidP="009D1D05">
      <w:pPr>
        <w:pStyle w:val="FootnoteText"/>
        <w:rPr>
          <w:rFonts w:ascii="Times New Roman" w:hAnsi="Times New Roman"/>
          <w:sz w:val="16"/>
          <w:szCs w:val="16"/>
        </w:rPr>
      </w:pPr>
      <w:r w:rsidRPr="00440E55">
        <w:rPr>
          <w:rStyle w:val="FootnoteReference"/>
        </w:rPr>
        <w:t>9</w:t>
      </w:r>
      <w:r w:rsidRPr="005C4724">
        <w:rPr>
          <w:rFonts w:ascii="Times New Roman" w:hAnsi="Times New Roman"/>
          <w:sz w:val="16"/>
          <w:szCs w:val="16"/>
        </w:rPr>
        <w:t xml:space="preserve"> “</w:t>
      </w:r>
      <w:r w:rsidRPr="005C4724">
        <w:rPr>
          <w:rStyle w:val="footnote0020textchar"/>
          <w:rFonts w:ascii="Times New Roman" w:eastAsia="Calibri" w:hAnsi="Times New Roman"/>
          <w:sz w:val="16"/>
          <w:szCs w:val="16"/>
        </w:rPr>
        <w:t xml:space="preserve">Social Snapshot and Poverty in Armenia”, </w:t>
      </w:r>
      <w:r w:rsidRPr="005C4724">
        <w:rPr>
          <w:rFonts w:ascii="Times New Roman" w:hAnsi="Times New Roman"/>
          <w:sz w:val="16"/>
          <w:szCs w:val="16"/>
        </w:rPr>
        <w:t>National Statistical Service,</w:t>
      </w:r>
      <w:r w:rsidRPr="005C4724">
        <w:rPr>
          <w:rStyle w:val="footnote0020textchar"/>
          <w:rFonts w:ascii="Times New Roman" w:eastAsia="Calibri" w:hAnsi="Times New Roman"/>
          <w:sz w:val="16"/>
          <w:szCs w:val="16"/>
        </w:rPr>
        <w:t xml:space="preserve"> 2013</w:t>
      </w:r>
    </w:p>
  </w:footnote>
  <w:footnote w:id="11">
    <w:p w14:paraId="1A541F00" w14:textId="711589FE" w:rsidR="009944D8" w:rsidRPr="005C4724" w:rsidRDefault="009944D8" w:rsidP="00687320">
      <w:pPr>
        <w:pStyle w:val="FootnoteText"/>
        <w:rPr>
          <w:rStyle w:val="footnote0020textchar"/>
          <w:rFonts w:ascii="Times New Roman" w:eastAsia="Calibri" w:hAnsi="Times New Roman"/>
          <w:sz w:val="16"/>
          <w:szCs w:val="16"/>
        </w:rPr>
      </w:pPr>
      <w:r w:rsidRPr="00440E55">
        <w:rPr>
          <w:rStyle w:val="FootnoteReference"/>
        </w:rPr>
        <w:footnoteRef/>
      </w:r>
      <w:r w:rsidRPr="005C4724">
        <w:rPr>
          <w:rStyle w:val="footnote0020textchar"/>
          <w:rFonts w:ascii="Times New Roman" w:eastAsia="Calibri" w:hAnsi="Times New Roman"/>
          <w:sz w:val="16"/>
          <w:szCs w:val="16"/>
          <w:lang w:val="en-GB"/>
        </w:rPr>
        <w:t xml:space="preserve"> “SMEs in </w:t>
      </w:r>
      <w:r w:rsidRPr="005C4724">
        <w:rPr>
          <w:rStyle w:val="footnote0020textchar"/>
          <w:rFonts w:ascii="Times New Roman" w:eastAsia="Calibri" w:hAnsi="Times New Roman"/>
          <w:sz w:val="16"/>
          <w:szCs w:val="16"/>
        </w:rPr>
        <w:t xml:space="preserve">figures”, 2012, </w:t>
      </w:r>
      <w:r w:rsidRPr="00440E55">
        <w:rPr>
          <w:rStyle w:val="footnote0020textchar"/>
          <w:rFonts w:ascii="Times New Roman" w:eastAsia="Calibri" w:hAnsi="Times New Roman"/>
          <w:sz w:val="16"/>
          <w:szCs w:val="16"/>
          <w:lang w:val="en-GB"/>
        </w:rPr>
        <w:t xml:space="preserve">Small and Medium Entrepreneurship Development National </w:t>
      </w:r>
      <w:r w:rsidR="00DD32F9" w:rsidRPr="00440E55">
        <w:rPr>
          <w:rStyle w:val="footnote0020textchar"/>
          <w:rFonts w:ascii="Times New Roman" w:eastAsia="Calibri" w:hAnsi="Times New Roman"/>
          <w:sz w:val="16"/>
          <w:szCs w:val="16"/>
          <w:lang w:val="en-GB"/>
        </w:rPr>
        <w:t>Centre</w:t>
      </w:r>
    </w:p>
  </w:footnote>
  <w:footnote w:id="12">
    <w:p w14:paraId="2835F86D" w14:textId="3628E859" w:rsidR="009944D8" w:rsidRPr="005C4724" w:rsidRDefault="009944D8" w:rsidP="00687320">
      <w:pPr>
        <w:pStyle w:val="FootnoteText"/>
        <w:rPr>
          <w:rStyle w:val="footnote0020textchar"/>
          <w:rFonts w:ascii="Times New Roman" w:eastAsia="Calibri" w:hAnsi="Times New Roman"/>
          <w:sz w:val="16"/>
          <w:szCs w:val="16"/>
        </w:rPr>
      </w:pPr>
      <w:r w:rsidRPr="00440E55">
        <w:rPr>
          <w:rStyle w:val="FootnoteReference"/>
        </w:rPr>
        <w:footnoteRef/>
      </w:r>
      <w:r w:rsidRPr="005C4724">
        <w:rPr>
          <w:rStyle w:val="footnote0020textchar"/>
          <w:rFonts w:ascii="Times New Roman" w:eastAsia="Calibri" w:hAnsi="Times New Roman"/>
          <w:sz w:val="16"/>
          <w:szCs w:val="16"/>
        </w:rPr>
        <w:t xml:space="preserve"> Country program snapshot, 2014, World Bank,</w:t>
      </w:r>
    </w:p>
  </w:footnote>
  <w:footnote w:id="13">
    <w:p w14:paraId="398834A1" w14:textId="6E8BD8F6" w:rsidR="009944D8" w:rsidRPr="00C8291E" w:rsidRDefault="009944D8">
      <w:pPr>
        <w:pStyle w:val="FootnoteText"/>
        <w:rPr>
          <w:rFonts w:ascii="Times New Roman" w:hAnsi="Times New Roman"/>
          <w:sz w:val="16"/>
          <w:szCs w:val="16"/>
        </w:rPr>
      </w:pPr>
      <w:r w:rsidRPr="00440E55">
        <w:rPr>
          <w:rStyle w:val="FootnoteReference"/>
        </w:rPr>
        <w:footnoteRef/>
      </w:r>
      <w:r w:rsidRPr="00134B32">
        <w:rPr>
          <w:rStyle w:val="footnote0020textchar"/>
          <w:rFonts w:ascii="Times New Roman" w:eastAsia="Calibri" w:hAnsi="Times New Roman"/>
          <w:sz w:val="16"/>
          <w:szCs w:val="16"/>
        </w:rPr>
        <w:t xml:space="preserve"> “Rapid Assessment of Value-Chain Opportunities in Armenia”, United States Agency for International Development</w:t>
      </w:r>
    </w:p>
  </w:footnote>
  <w:footnote w:id="14">
    <w:p w14:paraId="3957E5D2" w14:textId="41EE5008" w:rsidR="009944D8" w:rsidRPr="00012D22" w:rsidRDefault="009944D8" w:rsidP="00A2101A">
      <w:pPr>
        <w:pStyle w:val="FootnoteText"/>
        <w:rPr>
          <w:rFonts w:ascii="Times New Roman" w:hAnsi="Times New Roman"/>
          <w:sz w:val="16"/>
          <w:szCs w:val="16"/>
        </w:rPr>
      </w:pPr>
      <w:r w:rsidRPr="00012D22">
        <w:rPr>
          <w:rStyle w:val="FootnoteReference"/>
          <w:rFonts w:ascii="Times New Roman" w:hAnsi="Times New Roman"/>
        </w:rPr>
        <w:t>13</w:t>
      </w:r>
      <w:r w:rsidRPr="00012D22">
        <w:rPr>
          <w:rFonts w:ascii="Times New Roman" w:hAnsi="Times New Roman"/>
          <w:sz w:val="16"/>
          <w:szCs w:val="16"/>
        </w:rPr>
        <w:t xml:space="preserve"> Sustainable agricultural development strategy of the Republic of Armenia, 2010-2020</w:t>
      </w:r>
    </w:p>
  </w:footnote>
  <w:footnote w:id="15">
    <w:p w14:paraId="7C188140" w14:textId="6E812669" w:rsidR="009944D8" w:rsidRPr="00012D22" w:rsidRDefault="009944D8">
      <w:pPr>
        <w:pStyle w:val="FootnoteText"/>
        <w:rPr>
          <w:rStyle w:val="footnote0020textchar"/>
          <w:rFonts w:ascii="Times New Roman" w:eastAsia="Calibri" w:hAnsi="Times New Roman"/>
          <w:sz w:val="16"/>
          <w:szCs w:val="16"/>
        </w:rPr>
      </w:pPr>
      <w:r w:rsidRPr="007E6D55">
        <w:rPr>
          <w:rStyle w:val="FootnoteReference"/>
        </w:rPr>
        <w:t>14</w:t>
      </w:r>
      <w:r w:rsidRPr="00012D22">
        <w:rPr>
          <w:rFonts w:ascii="Times New Roman" w:hAnsi="Times New Roman"/>
          <w:sz w:val="16"/>
          <w:szCs w:val="16"/>
        </w:rPr>
        <w:t xml:space="preserve"> Women’s entrepreneurship support sector development programme, 2013-2017, </w:t>
      </w:r>
      <w:r w:rsidRPr="007E6D55">
        <w:rPr>
          <w:rFonts w:ascii="Times New Roman" w:hAnsi="Times New Roman"/>
          <w:sz w:val="16"/>
          <w:szCs w:val="16"/>
        </w:rPr>
        <w:t>Asian Development Bank</w:t>
      </w:r>
    </w:p>
  </w:footnote>
  <w:footnote w:id="16">
    <w:p w14:paraId="53237DE4" w14:textId="6BAB6C60" w:rsidR="009944D8" w:rsidRPr="00012D22" w:rsidRDefault="009944D8" w:rsidP="00B0792A">
      <w:pPr>
        <w:pStyle w:val="FootnoteText"/>
        <w:rPr>
          <w:rStyle w:val="footnote0020textchar"/>
          <w:rFonts w:ascii="Times New Roman" w:eastAsia="Calibri" w:hAnsi="Times New Roman"/>
          <w:sz w:val="16"/>
          <w:szCs w:val="16"/>
        </w:rPr>
      </w:pPr>
      <w:r w:rsidRPr="007E6D55">
        <w:rPr>
          <w:rStyle w:val="FootnoteReference"/>
        </w:rPr>
        <w:footnoteRef/>
      </w:r>
      <w:r w:rsidRPr="00012D22">
        <w:rPr>
          <w:rStyle w:val="footnote0020textchar"/>
          <w:rFonts w:ascii="Times New Roman" w:eastAsia="Calibri" w:hAnsi="Times New Roman"/>
          <w:sz w:val="16"/>
          <w:szCs w:val="16"/>
        </w:rPr>
        <w:t xml:space="preserve"> Transparency International website</w:t>
      </w:r>
    </w:p>
  </w:footnote>
  <w:footnote w:id="17">
    <w:p w14:paraId="36DB9E0C" w14:textId="757A1949" w:rsidR="009944D8" w:rsidRPr="00012D22" w:rsidRDefault="009944D8" w:rsidP="00BC0D5C">
      <w:pPr>
        <w:pStyle w:val="FootnoteText"/>
        <w:rPr>
          <w:rFonts w:ascii="Times New Roman" w:hAnsi="Times New Roman"/>
          <w:sz w:val="16"/>
          <w:szCs w:val="16"/>
        </w:rPr>
      </w:pPr>
      <w:r w:rsidRPr="007E6D55">
        <w:rPr>
          <w:rStyle w:val="FootnoteReference"/>
        </w:rPr>
        <w:t>16</w:t>
      </w:r>
      <w:r w:rsidRPr="00012D22">
        <w:rPr>
          <w:rFonts w:ascii="Times New Roman" w:hAnsi="Times New Roman"/>
          <w:sz w:val="16"/>
          <w:szCs w:val="16"/>
        </w:rPr>
        <w:t xml:space="preserve"> Social cohesion survey, UNDP, 2011</w:t>
      </w:r>
    </w:p>
  </w:footnote>
  <w:footnote w:id="18">
    <w:p w14:paraId="33175E19" w14:textId="45750AB6" w:rsidR="009944D8" w:rsidRPr="00012D22" w:rsidRDefault="009944D8" w:rsidP="00623D94">
      <w:pPr>
        <w:pStyle w:val="FootnoteText"/>
        <w:rPr>
          <w:rFonts w:ascii="Times New Roman" w:hAnsi="Times New Roman"/>
          <w:sz w:val="16"/>
          <w:szCs w:val="16"/>
        </w:rPr>
      </w:pPr>
      <w:r w:rsidRPr="007E6D55">
        <w:rPr>
          <w:rStyle w:val="FootnoteReference"/>
        </w:rPr>
        <w:t>17</w:t>
      </w:r>
      <w:r w:rsidRPr="00012D22">
        <w:rPr>
          <w:rFonts w:ascii="Times New Roman" w:hAnsi="Times New Roman"/>
          <w:sz w:val="16"/>
          <w:szCs w:val="16"/>
        </w:rPr>
        <w:t xml:space="preserve"> Youth aspirations survey, UNDP, 2011</w:t>
      </w:r>
    </w:p>
  </w:footnote>
  <w:footnote w:id="19">
    <w:p w14:paraId="2281B9FA" w14:textId="3B01EBC2" w:rsidR="009944D8" w:rsidRPr="00012D22" w:rsidRDefault="009944D8" w:rsidP="00623D94">
      <w:pPr>
        <w:rPr>
          <w:sz w:val="16"/>
          <w:szCs w:val="16"/>
        </w:rPr>
      </w:pPr>
      <w:r w:rsidRPr="007E6D55">
        <w:rPr>
          <w:rStyle w:val="FootnoteReference"/>
        </w:rPr>
        <w:t>18</w:t>
      </w:r>
      <w:r w:rsidRPr="00012D22">
        <w:rPr>
          <w:sz w:val="16"/>
          <w:szCs w:val="16"/>
        </w:rPr>
        <w:t xml:space="preserve"> Capacity assessment of the state-guaranteed national legal aid system in Armenia,</w:t>
      </w:r>
      <w:r>
        <w:rPr>
          <w:sz w:val="16"/>
          <w:szCs w:val="16"/>
        </w:rPr>
        <w:t xml:space="preserve"> UNDP, 2013</w:t>
      </w:r>
    </w:p>
  </w:footnote>
  <w:footnote w:id="20">
    <w:p w14:paraId="65C87DF1" w14:textId="24FB9D0A" w:rsidR="009944D8" w:rsidRPr="00012D22" w:rsidRDefault="009944D8" w:rsidP="00623D94">
      <w:pPr>
        <w:autoSpaceDE w:val="0"/>
        <w:autoSpaceDN w:val="0"/>
        <w:adjustRightInd w:val="0"/>
        <w:rPr>
          <w:sz w:val="16"/>
          <w:szCs w:val="16"/>
        </w:rPr>
      </w:pPr>
      <w:r w:rsidRPr="007E6D55">
        <w:rPr>
          <w:rStyle w:val="FootnoteReference"/>
        </w:rPr>
        <w:t>19</w:t>
      </w:r>
      <w:r w:rsidRPr="00012D22">
        <w:rPr>
          <w:sz w:val="16"/>
          <w:szCs w:val="16"/>
        </w:rPr>
        <w:t xml:space="preserve"> Report of the working group on the Universal Periodic Review </w:t>
      </w:r>
    </w:p>
  </w:footnote>
  <w:footnote w:id="21">
    <w:p w14:paraId="78AB9449" w14:textId="3DB3A703" w:rsidR="009944D8" w:rsidRPr="00012D22" w:rsidRDefault="009944D8" w:rsidP="00076181">
      <w:pPr>
        <w:pStyle w:val="FootnoteText"/>
        <w:rPr>
          <w:rFonts w:ascii="Times New Roman" w:hAnsi="Times New Roman"/>
          <w:sz w:val="16"/>
          <w:szCs w:val="16"/>
          <w:lang w:val="en-GB"/>
        </w:rPr>
      </w:pPr>
      <w:r w:rsidRPr="007E6D55">
        <w:rPr>
          <w:rStyle w:val="FootnoteReference"/>
        </w:rPr>
        <w:footnoteRef/>
      </w:r>
      <w:r w:rsidRPr="00012D22">
        <w:rPr>
          <w:rFonts w:ascii="Times New Roman" w:hAnsi="Times New Roman"/>
          <w:sz w:val="16"/>
          <w:szCs w:val="16"/>
          <w:lang w:val="en-GB"/>
        </w:rPr>
        <w:t>Armenian Prospective Develop</w:t>
      </w:r>
      <w:r>
        <w:rPr>
          <w:rFonts w:ascii="Times New Roman" w:hAnsi="Times New Roman"/>
          <w:sz w:val="16"/>
          <w:szCs w:val="16"/>
          <w:lang w:val="en-GB"/>
        </w:rPr>
        <w:t>ment Strategy 2014-2025; (2014)</w:t>
      </w:r>
    </w:p>
  </w:footnote>
  <w:footnote w:id="22">
    <w:p w14:paraId="6964B0E6" w14:textId="63C449F8" w:rsidR="009944D8" w:rsidRPr="00012D22" w:rsidRDefault="009944D8" w:rsidP="00076181">
      <w:pPr>
        <w:pStyle w:val="FootnoteText"/>
        <w:rPr>
          <w:rFonts w:ascii="Times New Roman" w:hAnsi="Times New Roman"/>
          <w:sz w:val="16"/>
          <w:szCs w:val="16"/>
        </w:rPr>
      </w:pPr>
      <w:r w:rsidRPr="007E6D55">
        <w:rPr>
          <w:rStyle w:val="FootnoteReference"/>
        </w:rPr>
        <w:t>21</w:t>
      </w:r>
      <w:r w:rsidRPr="00012D22">
        <w:rPr>
          <w:rFonts w:ascii="Times New Roman" w:hAnsi="Times New Roman"/>
          <w:sz w:val="16"/>
          <w:szCs w:val="16"/>
        </w:rPr>
        <w:t xml:space="preserve"> Charged Decisions: Difficult Cho</w:t>
      </w:r>
      <w:r>
        <w:rPr>
          <w:rFonts w:ascii="Times New Roman" w:hAnsi="Times New Roman"/>
          <w:sz w:val="16"/>
          <w:szCs w:val="16"/>
        </w:rPr>
        <w:t>ices in Armenia’s Energy Sector,</w:t>
      </w:r>
      <w:r w:rsidRPr="00012D22">
        <w:rPr>
          <w:rFonts w:ascii="Times New Roman" w:hAnsi="Times New Roman"/>
          <w:sz w:val="16"/>
          <w:szCs w:val="16"/>
        </w:rPr>
        <w:t xml:space="preserve"> World Bank, 2011</w:t>
      </w:r>
    </w:p>
  </w:footnote>
  <w:footnote w:id="23">
    <w:p w14:paraId="56E35579" w14:textId="210EF0A2" w:rsidR="009944D8" w:rsidRPr="00012D22" w:rsidRDefault="009944D8" w:rsidP="00076181">
      <w:pPr>
        <w:pStyle w:val="FootnoteText"/>
        <w:rPr>
          <w:rFonts w:ascii="Times New Roman" w:hAnsi="Times New Roman"/>
          <w:sz w:val="16"/>
          <w:szCs w:val="16"/>
        </w:rPr>
      </w:pPr>
      <w:r w:rsidRPr="007E6D55">
        <w:rPr>
          <w:rStyle w:val="FootnoteReference"/>
        </w:rPr>
        <w:t>22</w:t>
      </w:r>
      <w:r>
        <w:rPr>
          <w:rFonts w:ascii="Times New Roman" w:hAnsi="Times New Roman"/>
        </w:rPr>
        <w:t xml:space="preserve"> </w:t>
      </w:r>
      <w:r w:rsidRPr="00012D22">
        <w:rPr>
          <w:rFonts w:ascii="Times New Roman" w:hAnsi="Times New Roman"/>
          <w:sz w:val="16"/>
          <w:szCs w:val="16"/>
          <w:lang w:val="en-GB"/>
        </w:rPr>
        <w:t>Armenian Prospective</w:t>
      </w:r>
      <w:r>
        <w:rPr>
          <w:rFonts w:ascii="Times New Roman" w:hAnsi="Times New Roman"/>
          <w:sz w:val="16"/>
          <w:szCs w:val="16"/>
          <w:lang w:val="en-GB"/>
        </w:rPr>
        <w:t xml:space="preserve"> Development Strategy  2014-2025, </w:t>
      </w:r>
      <w:r w:rsidRPr="00012D22">
        <w:rPr>
          <w:rFonts w:ascii="Times New Roman" w:hAnsi="Times New Roman"/>
          <w:sz w:val="16"/>
          <w:szCs w:val="16"/>
          <w:lang w:val="en-GB"/>
        </w:rPr>
        <w:t>(2014)</w:t>
      </w:r>
      <w:r w:rsidRPr="00012D22">
        <w:rPr>
          <w:rFonts w:ascii="Times New Roman" w:hAnsi="Times New Roman"/>
          <w:sz w:val="16"/>
          <w:szCs w:val="16"/>
        </w:rPr>
        <w:t xml:space="preserve"> </w:t>
      </w:r>
    </w:p>
  </w:footnote>
  <w:footnote w:id="24">
    <w:p w14:paraId="6248AA80" w14:textId="54B25FDD" w:rsidR="009944D8" w:rsidRPr="007E6D55" w:rsidRDefault="009944D8">
      <w:pPr>
        <w:pStyle w:val="FootnoteText"/>
        <w:rPr>
          <w:rFonts w:ascii="Times New Roman" w:hAnsi="Times New Roman"/>
        </w:rPr>
      </w:pPr>
      <w:r w:rsidRPr="007E6D55">
        <w:rPr>
          <w:rStyle w:val="FootnoteReference"/>
          <w:rFonts w:ascii="Times New Roman" w:hAnsi="Times New Roman"/>
        </w:rPr>
        <w:footnoteRef/>
      </w:r>
      <w:r w:rsidRPr="007E6D55">
        <w:rPr>
          <w:rFonts w:ascii="Times New Roman" w:hAnsi="Times New Roman"/>
          <w:sz w:val="16"/>
          <w:szCs w:val="16"/>
          <w:lang w:val="en-GB"/>
        </w:rPr>
        <w:t xml:space="preserve"> </w:t>
      </w:r>
      <w:r w:rsidRPr="00012D22">
        <w:rPr>
          <w:rFonts w:ascii="Times New Roman" w:hAnsi="Times New Roman"/>
          <w:sz w:val="16"/>
          <w:szCs w:val="16"/>
          <w:lang w:val="en-GB"/>
        </w:rPr>
        <w:t>Index for Risk Management</w:t>
      </w:r>
    </w:p>
  </w:footnote>
  <w:footnote w:id="25">
    <w:p w14:paraId="3AEC01AB" w14:textId="037A0891" w:rsidR="009944D8" w:rsidRPr="00012D22" w:rsidRDefault="009944D8" w:rsidP="00810B43">
      <w:pPr>
        <w:pStyle w:val="FootnoteText"/>
        <w:jc w:val="both"/>
        <w:rPr>
          <w:rFonts w:ascii="Times New Roman" w:hAnsi="Times New Roman"/>
          <w:sz w:val="16"/>
          <w:szCs w:val="16"/>
          <w:lang w:val="en-GB"/>
        </w:rPr>
      </w:pPr>
      <w:r w:rsidRPr="007E6D55">
        <w:rPr>
          <w:rStyle w:val="FootnoteReference"/>
        </w:rPr>
        <w:footnoteRef/>
      </w:r>
      <w:r w:rsidRPr="00012D22">
        <w:rPr>
          <w:rFonts w:ascii="Times New Roman" w:hAnsi="Times New Roman"/>
          <w:sz w:val="16"/>
          <w:szCs w:val="16"/>
          <w:lang w:val="en-GB"/>
        </w:rPr>
        <w:t>‘Armenia: Institutional Arrangements for Disaster Risk Management and Reduction’, 2009, Global Facility for Disaster Reduction and Recovery.</w:t>
      </w:r>
    </w:p>
  </w:footnote>
  <w:footnote w:id="26">
    <w:p w14:paraId="29D760EA" w14:textId="0265C4FE" w:rsidR="009944D8" w:rsidRPr="0046260D" w:rsidRDefault="009944D8" w:rsidP="00076181">
      <w:pPr>
        <w:pStyle w:val="FootnoteText"/>
        <w:rPr>
          <w:rFonts w:ascii="Times New Roman" w:hAnsi="Times New Roman"/>
          <w:sz w:val="16"/>
          <w:szCs w:val="16"/>
          <w:lang w:val="en-GB"/>
        </w:rPr>
      </w:pPr>
      <w:r w:rsidRPr="007632D2">
        <w:rPr>
          <w:rStyle w:val="FootnoteReference"/>
        </w:rPr>
        <w:footnoteRef/>
      </w:r>
      <w:r w:rsidRPr="00134B32">
        <w:rPr>
          <w:rFonts w:ascii="Times New Roman" w:hAnsi="Times New Roman"/>
          <w:sz w:val="16"/>
          <w:szCs w:val="16"/>
          <w:lang w:val="en-GB"/>
        </w:rPr>
        <w:t xml:space="preserve"> Third </w:t>
      </w:r>
      <w:r>
        <w:rPr>
          <w:rFonts w:ascii="Times New Roman" w:hAnsi="Times New Roman"/>
          <w:sz w:val="16"/>
          <w:szCs w:val="16"/>
          <w:lang w:val="en-GB"/>
        </w:rPr>
        <w:t>n</w:t>
      </w:r>
      <w:r w:rsidRPr="00134B32">
        <w:rPr>
          <w:rFonts w:ascii="Times New Roman" w:hAnsi="Times New Roman"/>
          <w:sz w:val="16"/>
          <w:szCs w:val="16"/>
          <w:lang w:val="en-GB"/>
        </w:rPr>
        <w:t xml:space="preserve">ational </w:t>
      </w:r>
      <w:r>
        <w:rPr>
          <w:rFonts w:ascii="Times New Roman" w:hAnsi="Times New Roman"/>
          <w:sz w:val="16"/>
          <w:szCs w:val="16"/>
          <w:lang w:val="en-GB"/>
        </w:rPr>
        <w:t>c</w:t>
      </w:r>
      <w:r w:rsidRPr="00134B32">
        <w:rPr>
          <w:rFonts w:ascii="Times New Roman" w:hAnsi="Times New Roman"/>
          <w:sz w:val="16"/>
          <w:szCs w:val="16"/>
          <w:lang w:val="en-GB"/>
        </w:rPr>
        <w:t xml:space="preserve">ommunication of Armenia under </w:t>
      </w:r>
      <w:r>
        <w:rPr>
          <w:rFonts w:ascii="Times New Roman" w:hAnsi="Times New Roman"/>
          <w:sz w:val="16"/>
          <w:szCs w:val="16"/>
          <w:lang w:val="en-GB"/>
        </w:rPr>
        <w:t xml:space="preserve">the </w:t>
      </w:r>
      <w:r w:rsidRPr="009F356B">
        <w:rPr>
          <w:rFonts w:ascii="Times New Roman" w:hAnsi="Times New Roman"/>
          <w:sz w:val="16"/>
          <w:szCs w:val="16"/>
          <w:lang w:val="en-GB"/>
        </w:rPr>
        <w:t>United Nations Framework Convention on Climate Change</w:t>
      </w:r>
      <w:r w:rsidRPr="00134B32">
        <w:rPr>
          <w:rFonts w:ascii="Times New Roman" w:hAnsi="Times New Roman"/>
          <w:sz w:val="16"/>
          <w:szCs w:val="16"/>
          <w:lang w:val="en-GB"/>
        </w:rPr>
        <w:t>, Ministry of Nature Protection, 2010</w:t>
      </w:r>
    </w:p>
  </w:footnote>
  <w:footnote w:id="27">
    <w:p w14:paraId="46ADCC0C" w14:textId="17A18E51" w:rsidR="009944D8" w:rsidRPr="005C4724" w:rsidRDefault="009944D8" w:rsidP="00076181">
      <w:pPr>
        <w:rPr>
          <w:sz w:val="16"/>
          <w:szCs w:val="16"/>
          <w:lang w:val="en-GB"/>
        </w:rPr>
      </w:pPr>
      <w:r w:rsidRPr="009F356B">
        <w:rPr>
          <w:rStyle w:val="FootnoteReference"/>
        </w:rPr>
        <w:footnoteRef/>
      </w:r>
      <w:r w:rsidRPr="005C4724">
        <w:rPr>
          <w:sz w:val="16"/>
          <w:szCs w:val="16"/>
          <w:lang w:val="en-GB"/>
        </w:rPr>
        <w:t xml:space="preserve"> Ministerial report: from Aarhus to Kiev, p.41, Ministry of Nature Protection, 2003 </w:t>
      </w:r>
    </w:p>
  </w:footnote>
  <w:footnote w:id="28">
    <w:p w14:paraId="433583CE" w14:textId="0F24A584" w:rsidR="009944D8" w:rsidRDefault="009944D8" w:rsidP="00076181">
      <w:pPr>
        <w:pStyle w:val="FootnoteText"/>
        <w:rPr>
          <w:rFonts w:ascii="Times New Roman" w:hAnsi="Times New Roman"/>
          <w:sz w:val="16"/>
          <w:szCs w:val="16"/>
          <w:lang w:val="en-GB"/>
        </w:rPr>
      </w:pPr>
      <w:r w:rsidRPr="009F356B">
        <w:rPr>
          <w:rStyle w:val="FootnoteReference"/>
        </w:rPr>
        <w:footnoteRef/>
      </w:r>
      <w:r>
        <w:rPr>
          <w:rFonts w:ascii="Times New Roman" w:hAnsi="Times New Roman"/>
          <w:sz w:val="16"/>
          <w:szCs w:val="16"/>
          <w:lang w:val="en-GB"/>
        </w:rPr>
        <w:t xml:space="preserve"> </w:t>
      </w:r>
      <w:r w:rsidRPr="00134B32">
        <w:rPr>
          <w:rFonts w:ascii="Times New Roman" w:hAnsi="Times New Roman"/>
          <w:sz w:val="16"/>
          <w:szCs w:val="16"/>
          <w:lang w:val="en-GB"/>
        </w:rPr>
        <w:t>Site</w:t>
      </w:r>
      <w:r w:rsidRPr="00B7252A">
        <w:rPr>
          <w:rFonts w:ascii="Times New Roman" w:hAnsi="Times New Roman"/>
          <w:sz w:val="16"/>
          <w:szCs w:val="16"/>
          <w:lang w:val="en-GB"/>
        </w:rPr>
        <w:t xml:space="preserve"> assessment and feasibility study of the Nubarashen burial site of obsolete and banned pesticides</w:t>
      </w:r>
      <w:r>
        <w:rPr>
          <w:rFonts w:ascii="Times New Roman" w:hAnsi="Times New Roman"/>
          <w:sz w:val="16"/>
          <w:szCs w:val="16"/>
          <w:lang w:val="en-GB"/>
        </w:rPr>
        <w:t>,</w:t>
      </w:r>
      <w:r w:rsidRPr="00B7252A">
        <w:rPr>
          <w:rFonts w:ascii="Times New Roman" w:hAnsi="Times New Roman"/>
          <w:sz w:val="16"/>
          <w:szCs w:val="16"/>
          <w:lang w:val="en-GB"/>
        </w:rPr>
        <w:t xml:space="preserve"> T</w:t>
      </w:r>
      <w:r>
        <w:rPr>
          <w:rFonts w:ascii="Times New Roman" w:hAnsi="Times New Roman"/>
          <w:sz w:val="16"/>
          <w:szCs w:val="16"/>
          <w:lang w:val="en-GB"/>
        </w:rPr>
        <w:t>auw</w:t>
      </w:r>
      <w:r w:rsidRPr="00B7252A">
        <w:rPr>
          <w:rFonts w:ascii="Times New Roman" w:hAnsi="Times New Roman"/>
          <w:sz w:val="16"/>
          <w:szCs w:val="16"/>
          <w:lang w:val="en-GB"/>
        </w:rPr>
        <w:t xml:space="preserve"> Consulting, </w:t>
      </w:r>
      <w:r w:rsidRPr="008B7991">
        <w:rPr>
          <w:rFonts w:ascii="Times New Roman" w:hAnsi="Times New Roman"/>
          <w:sz w:val="16"/>
          <w:szCs w:val="16"/>
          <w:lang w:val="en-GB"/>
        </w:rPr>
        <w:t>Organization for Security and</w:t>
      </w:r>
    </w:p>
    <w:p w14:paraId="1479B670" w14:textId="5F93C346" w:rsidR="009944D8" w:rsidRPr="00B7252A" w:rsidRDefault="009944D8" w:rsidP="00076181">
      <w:pPr>
        <w:pStyle w:val="FootnoteText"/>
        <w:rPr>
          <w:rFonts w:ascii="Times New Roman" w:hAnsi="Times New Roman"/>
          <w:sz w:val="16"/>
          <w:szCs w:val="16"/>
          <w:lang w:val="en-GB"/>
        </w:rPr>
      </w:pPr>
      <w:r>
        <w:rPr>
          <w:rFonts w:ascii="Times New Roman" w:hAnsi="Times New Roman"/>
          <w:sz w:val="16"/>
          <w:szCs w:val="16"/>
          <w:lang w:val="en-GB"/>
        </w:rPr>
        <w:t xml:space="preserve">    </w:t>
      </w:r>
      <w:r w:rsidRPr="008B7991">
        <w:rPr>
          <w:rFonts w:ascii="Times New Roman" w:hAnsi="Times New Roman"/>
          <w:sz w:val="16"/>
          <w:szCs w:val="16"/>
          <w:lang w:val="en-GB"/>
        </w:rPr>
        <w:t xml:space="preserve"> Co</w:t>
      </w:r>
      <w:r w:rsidRPr="008B7991">
        <w:rPr>
          <w:rFonts w:ascii="Times New Roman" w:hAnsi="Times New Roman"/>
          <w:sz w:val="16"/>
          <w:szCs w:val="16"/>
          <w:lang w:val="en-GB"/>
        </w:rPr>
        <w:noBreakHyphen/>
        <w:t>operation in Europe</w:t>
      </w:r>
      <w:r w:rsidRPr="00B7252A">
        <w:rPr>
          <w:rFonts w:ascii="Times New Roman" w:hAnsi="Times New Roman"/>
          <w:sz w:val="16"/>
          <w:szCs w:val="16"/>
          <w:lang w:val="en-GB"/>
        </w:rPr>
        <w:t>, Yerevan, 2013</w:t>
      </w:r>
    </w:p>
  </w:footnote>
  <w:footnote w:id="29">
    <w:p w14:paraId="57A45806" w14:textId="060F3E1F" w:rsidR="009944D8" w:rsidRPr="003A5F08" w:rsidRDefault="009944D8" w:rsidP="00A55BE6">
      <w:pPr>
        <w:pStyle w:val="FootnoteText"/>
        <w:rPr>
          <w:rFonts w:ascii="Times New Roman" w:hAnsi="Times New Roman"/>
          <w:sz w:val="16"/>
          <w:szCs w:val="16"/>
        </w:rPr>
      </w:pPr>
      <w:r w:rsidRPr="00E11D5C">
        <w:rPr>
          <w:rStyle w:val="FootnoteReference"/>
          <w:rFonts w:ascii="Times New Roman" w:hAnsi="Times New Roman"/>
        </w:rPr>
        <w:t>28</w:t>
      </w:r>
      <w:r w:rsidRPr="00F32BAC">
        <w:rPr>
          <w:rFonts w:ascii="Times New Roman" w:hAnsi="Times New Roman"/>
          <w:sz w:val="16"/>
          <w:szCs w:val="16"/>
        </w:rPr>
        <w:t xml:space="preserve"> </w:t>
      </w:r>
      <w:r w:rsidRPr="00B7252A">
        <w:rPr>
          <w:rFonts w:ascii="Times New Roman" w:hAnsi="Times New Roman"/>
          <w:sz w:val="16"/>
          <w:szCs w:val="16"/>
        </w:rPr>
        <w:t>UNDP programme and operations policies and procedures.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9944D8" w:rsidRPr="00E1121E" w14:paraId="7996B014" w14:textId="77777777" w:rsidTr="006004FE">
      <w:trPr>
        <w:trHeight w:hRule="exact" w:val="864"/>
      </w:trPr>
      <w:tc>
        <w:tcPr>
          <w:tcW w:w="4838" w:type="dxa"/>
          <w:tcBorders>
            <w:bottom w:val="single" w:sz="4" w:space="0" w:color="auto"/>
          </w:tcBorders>
          <w:vAlign w:val="bottom"/>
        </w:tcPr>
        <w:p w14:paraId="4FA7F37C" w14:textId="000C3A4B" w:rsidR="009944D8" w:rsidRPr="00E1121E" w:rsidRDefault="009944D8" w:rsidP="006F2E17">
          <w:pPr>
            <w:widowControl w:val="0"/>
            <w:tabs>
              <w:tab w:val="center" w:pos="4320"/>
              <w:tab w:val="right" w:pos="8640"/>
            </w:tabs>
            <w:spacing w:after="80"/>
            <w:rPr>
              <w:b/>
              <w:sz w:val="17"/>
              <w:szCs w:val="17"/>
            </w:rPr>
          </w:pPr>
          <w:r w:rsidRPr="00E1121E">
            <w:rPr>
              <w:b/>
              <w:sz w:val="17"/>
              <w:szCs w:val="17"/>
            </w:rPr>
            <w:t>DP/DCP/</w:t>
          </w:r>
          <w:r>
            <w:rPr>
              <w:b/>
              <w:sz w:val="17"/>
              <w:szCs w:val="17"/>
            </w:rPr>
            <w:t>ARM</w:t>
          </w:r>
          <w:r w:rsidRPr="00E1121E">
            <w:rPr>
              <w:b/>
              <w:sz w:val="17"/>
              <w:szCs w:val="17"/>
            </w:rPr>
            <w:t>/3</w:t>
          </w:r>
        </w:p>
      </w:tc>
      <w:tc>
        <w:tcPr>
          <w:tcW w:w="5047" w:type="dxa"/>
          <w:tcBorders>
            <w:bottom w:val="single" w:sz="4" w:space="0" w:color="auto"/>
          </w:tcBorders>
          <w:vAlign w:val="bottom"/>
        </w:tcPr>
        <w:p w14:paraId="7934CC83" w14:textId="77777777" w:rsidR="009944D8" w:rsidRPr="00E1121E" w:rsidRDefault="009944D8" w:rsidP="00E1121E">
          <w:pPr>
            <w:widowControl w:val="0"/>
            <w:tabs>
              <w:tab w:val="center" w:pos="4320"/>
              <w:tab w:val="right" w:pos="8640"/>
            </w:tabs>
            <w:rPr>
              <w:sz w:val="17"/>
              <w:szCs w:val="17"/>
            </w:rPr>
          </w:pPr>
        </w:p>
      </w:tc>
    </w:tr>
  </w:tbl>
  <w:p w14:paraId="24EDDE16" w14:textId="77777777" w:rsidR="009944D8" w:rsidRPr="00E1121E" w:rsidRDefault="009944D8">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944D8" w:rsidRPr="00E1121E" w14:paraId="6E773A43" w14:textId="77777777" w:rsidTr="006004FE">
      <w:trPr>
        <w:trHeight w:hRule="exact" w:val="864"/>
      </w:trPr>
      <w:tc>
        <w:tcPr>
          <w:tcW w:w="4838" w:type="dxa"/>
          <w:shd w:val="clear" w:color="auto" w:fill="auto"/>
          <w:vAlign w:val="bottom"/>
        </w:tcPr>
        <w:p w14:paraId="112C1355" w14:textId="77777777" w:rsidR="009944D8" w:rsidRPr="00E1121E" w:rsidRDefault="009944D8" w:rsidP="00E1121E">
          <w:pPr>
            <w:tabs>
              <w:tab w:val="center" w:pos="4320"/>
              <w:tab w:val="right" w:pos="8640"/>
            </w:tabs>
            <w:spacing w:after="80"/>
            <w:rPr>
              <w:b/>
              <w:noProof/>
              <w:sz w:val="17"/>
            </w:rPr>
          </w:pPr>
        </w:p>
      </w:tc>
      <w:tc>
        <w:tcPr>
          <w:tcW w:w="5033" w:type="dxa"/>
          <w:shd w:val="clear" w:color="auto" w:fill="auto"/>
          <w:vAlign w:val="bottom"/>
        </w:tcPr>
        <w:p w14:paraId="62EE63CA" w14:textId="0D3D1A5B" w:rsidR="009944D8" w:rsidRPr="00E1121E" w:rsidRDefault="009944D8" w:rsidP="00E1121E">
          <w:pPr>
            <w:tabs>
              <w:tab w:val="center" w:pos="4320"/>
              <w:tab w:val="right" w:pos="8640"/>
            </w:tabs>
            <w:jc w:val="right"/>
            <w:rPr>
              <w:noProof/>
              <w:sz w:val="17"/>
            </w:rPr>
          </w:pPr>
          <w:r w:rsidRPr="00E1121E">
            <w:rPr>
              <w:b/>
              <w:noProof/>
              <w:sz w:val="17"/>
            </w:rPr>
            <w:t>DP/DCP/</w:t>
          </w:r>
          <w:r>
            <w:rPr>
              <w:b/>
              <w:noProof/>
              <w:sz w:val="17"/>
            </w:rPr>
            <w:t>BIH</w:t>
          </w:r>
          <w:r w:rsidRPr="00E1121E">
            <w:rPr>
              <w:b/>
              <w:noProof/>
              <w:sz w:val="17"/>
            </w:rPr>
            <w:t>/3</w:t>
          </w:r>
        </w:p>
      </w:tc>
    </w:tr>
  </w:tbl>
  <w:p w14:paraId="6F02FC2C" w14:textId="77777777" w:rsidR="009944D8" w:rsidRPr="00916E69" w:rsidRDefault="009944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944D8" w:rsidRPr="004B0D13" w14:paraId="6AB4583B" w14:textId="77777777" w:rsidTr="004B0D13">
      <w:trPr>
        <w:trHeight w:hRule="exact" w:val="864"/>
      </w:trPr>
      <w:tc>
        <w:tcPr>
          <w:tcW w:w="1267" w:type="dxa"/>
          <w:tcBorders>
            <w:bottom w:val="single" w:sz="4" w:space="0" w:color="auto"/>
          </w:tcBorders>
          <w:shd w:val="clear" w:color="auto" w:fill="auto"/>
          <w:vAlign w:val="bottom"/>
        </w:tcPr>
        <w:p w14:paraId="0C879E2B" w14:textId="77777777" w:rsidR="009944D8" w:rsidRPr="004B0D13" w:rsidRDefault="009944D8" w:rsidP="004B0D13">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49CB8421" w14:textId="77777777" w:rsidR="009944D8" w:rsidRPr="004B0D13" w:rsidRDefault="009944D8" w:rsidP="004B0D1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4B0D13">
            <w:rPr>
              <w:spacing w:val="2"/>
              <w:w w:val="96"/>
              <w:kern w:val="14"/>
              <w:sz w:val="28"/>
              <w:lang w:val="en-GB"/>
            </w:rPr>
            <w:t>United Nations</w:t>
          </w:r>
        </w:p>
      </w:tc>
      <w:tc>
        <w:tcPr>
          <w:tcW w:w="245" w:type="dxa"/>
          <w:tcBorders>
            <w:bottom w:val="single" w:sz="4" w:space="0" w:color="auto"/>
          </w:tcBorders>
          <w:shd w:val="clear" w:color="auto" w:fill="auto"/>
          <w:vAlign w:val="bottom"/>
        </w:tcPr>
        <w:p w14:paraId="1F98BBC9" w14:textId="77777777" w:rsidR="009944D8" w:rsidRPr="004B0D13" w:rsidRDefault="009944D8" w:rsidP="004B0D13">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4168C0AC" w14:textId="6B150C37" w:rsidR="009944D8" w:rsidRPr="004B0D13" w:rsidRDefault="009944D8" w:rsidP="00B27DF1">
          <w:pPr>
            <w:suppressAutoHyphens/>
            <w:spacing w:after="80"/>
            <w:jc w:val="right"/>
            <w:rPr>
              <w:spacing w:val="4"/>
              <w:w w:val="103"/>
              <w:kern w:val="14"/>
              <w:position w:val="-4"/>
              <w:lang w:val="en-GB"/>
            </w:rPr>
          </w:pPr>
          <w:r w:rsidRPr="004B0D13">
            <w:rPr>
              <w:spacing w:val="4"/>
              <w:w w:val="103"/>
              <w:kern w:val="14"/>
              <w:position w:val="-4"/>
              <w:sz w:val="40"/>
              <w:lang w:val="en-GB"/>
            </w:rPr>
            <w:t>DP</w:t>
          </w:r>
          <w:r w:rsidRPr="004B0D13">
            <w:rPr>
              <w:spacing w:val="4"/>
              <w:w w:val="103"/>
              <w:kern w:val="14"/>
              <w:position w:val="-4"/>
              <w:lang w:val="en-GB"/>
            </w:rPr>
            <w:t>/DCP/</w:t>
          </w:r>
          <w:r>
            <w:rPr>
              <w:spacing w:val="4"/>
              <w:w w:val="103"/>
              <w:kern w:val="14"/>
              <w:position w:val="-4"/>
              <w:lang w:val="en-GB"/>
            </w:rPr>
            <w:t>ARM</w:t>
          </w:r>
          <w:r w:rsidRPr="004B0D13">
            <w:rPr>
              <w:spacing w:val="4"/>
              <w:w w:val="103"/>
              <w:kern w:val="14"/>
              <w:position w:val="-4"/>
              <w:lang w:val="en-GB"/>
            </w:rPr>
            <w:t>/3</w:t>
          </w:r>
        </w:p>
      </w:tc>
    </w:tr>
    <w:tr w:rsidR="009944D8" w:rsidRPr="004B0D13" w14:paraId="7F9355A0" w14:textId="77777777" w:rsidTr="004B0D13">
      <w:trPr>
        <w:gridAfter w:val="1"/>
        <w:wAfter w:w="28" w:type="dxa"/>
        <w:trHeight w:hRule="exact" w:val="2880"/>
      </w:trPr>
      <w:tc>
        <w:tcPr>
          <w:tcW w:w="1267" w:type="dxa"/>
          <w:tcBorders>
            <w:top w:val="single" w:sz="4" w:space="0" w:color="auto"/>
            <w:bottom w:val="single" w:sz="12" w:space="0" w:color="auto"/>
          </w:tcBorders>
          <w:shd w:val="clear" w:color="auto" w:fill="auto"/>
        </w:tcPr>
        <w:p w14:paraId="23A9AFCB" w14:textId="77777777" w:rsidR="009944D8" w:rsidRPr="004B0D13" w:rsidRDefault="009944D8" w:rsidP="004B0D13">
          <w:pPr>
            <w:tabs>
              <w:tab w:val="center" w:pos="4320"/>
              <w:tab w:val="right" w:pos="8640"/>
            </w:tabs>
            <w:spacing w:before="109"/>
            <w:rPr>
              <w:noProof/>
              <w:sz w:val="17"/>
            </w:rPr>
          </w:pPr>
          <w:r w:rsidRPr="004B0D13">
            <w:rPr>
              <w:noProof/>
              <w:sz w:val="17"/>
            </w:rPr>
            <w:t xml:space="preserve"> </w:t>
          </w:r>
          <w:r>
            <w:rPr>
              <w:noProof/>
              <w:sz w:val="17"/>
            </w:rPr>
            <w:drawing>
              <wp:inline distT="0" distB="0" distL="0" distR="0" wp14:anchorId="2B871A4E" wp14:editId="7908E9BD">
                <wp:extent cx="702945" cy="593725"/>
                <wp:effectExtent l="19050" t="0" r="1905" b="0"/>
                <wp:docPr id="1"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1"/>
                        <a:srcRect/>
                        <a:stretch>
                          <a:fillRect/>
                        </a:stretch>
                      </pic:blipFill>
                      <pic:spPr bwMode="auto">
                        <a:xfrm>
                          <a:off x="0" y="0"/>
                          <a:ext cx="702945" cy="593725"/>
                        </a:xfrm>
                        <a:prstGeom prst="rect">
                          <a:avLst/>
                        </a:prstGeom>
                        <a:noFill/>
                        <a:ln w="9525">
                          <a:noFill/>
                          <a:miter lim="800000"/>
                          <a:headEnd/>
                          <a:tailEnd/>
                        </a:ln>
                      </pic:spPr>
                    </pic:pic>
                  </a:graphicData>
                </a:graphic>
              </wp:inline>
            </w:drawing>
          </w:r>
        </w:p>
        <w:p w14:paraId="3FC9C8DA" w14:textId="77777777" w:rsidR="009944D8" w:rsidRPr="004B0D13" w:rsidRDefault="009944D8" w:rsidP="004B0D13">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3B2B1F53" w14:textId="77777777" w:rsidR="009944D8" w:rsidRPr="004B0D13" w:rsidRDefault="009944D8" w:rsidP="004B0D1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b/>
              <w:spacing w:val="-4"/>
              <w:w w:val="98"/>
              <w:kern w:val="14"/>
              <w:sz w:val="34"/>
              <w:lang w:val="en-GB"/>
            </w:rPr>
          </w:pPr>
          <w:r w:rsidRPr="004B0D13">
            <w:rPr>
              <w:b/>
              <w:spacing w:val="-4"/>
              <w:w w:val="98"/>
              <w:kern w:val="14"/>
              <w:sz w:val="34"/>
              <w:lang w:val="en-GB"/>
            </w:rPr>
            <w:t>Executive Board of the</w:t>
          </w:r>
          <w:r w:rsidRPr="004B0D13">
            <w:rPr>
              <w:b/>
              <w:spacing w:val="-4"/>
              <w:w w:val="98"/>
              <w:kern w:val="14"/>
              <w:sz w:val="34"/>
              <w:lang w:val="en-GB"/>
            </w:rPr>
            <w:br/>
            <w:t>United Nations Development</w:t>
          </w:r>
          <w:r w:rsidRPr="004B0D13">
            <w:rPr>
              <w:b/>
              <w:spacing w:val="-4"/>
              <w:w w:val="98"/>
              <w:kern w:val="14"/>
              <w:sz w:val="34"/>
              <w:lang w:val="en-GB"/>
            </w:rPr>
            <w:br/>
            <w:t>Programme, the United Nations Population Fund and the</w:t>
          </w:r>
          <w:r w:rsidRPr="004B0D13">
            <w:rPr>
              <w:b/>
              <w:spacing w:val="-4"/>
              <w:w w:val="98"/>
              <w:kern w:val="14"/>
              <w:sz w:val="34"/>
              <w:lang w:val="en-GB"/>
            </w:rPr>
            <w:br/>
            <w:t>United Nations Office for</w:t>
          </w:r>
          <w:r w:rsidRPr="004B0D13">
            <w:rPr>
              <w:b/>
              <w:spacing w:val="-4"/>
              <w:w w:val="98"/>
              <w:kern w:val="14"/>
              <w:sz w:val="34"/>
              <w:lang w:val="en-GB"/>
            </w:rPr>
            <w:br/>
            <w:t>Project Services</w:t>
          </w:r>
        </w:p>
      </w:tc>
      <w:tc>
        <w:tcPr>
          <w:tcW w:w="245" w:type="dxa"/>
          <w:tcBorders>
            <w:top w:val="single" w:sz="4" w:space="0" w:color="auto"/>
            <w:bottom w:val="single" w:sz="12" w:space="0" w:color="auto"/>
          </w:tcBorders>
          <w:shd w:val="clear" w:color="auto" w:fill="auto"/>
        </w:tcPr>
        <w:p w14:paraId="005D7B9D" w14:textId="77777777" w:rsidR="009944D8" w:rsidRPr="004B0D13" w:rsidRDefault="009944D8" w:rsidP="004B0D13">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1D5BDBF4" w14:textId="77777777" w:rsidR="009944D8" w:rsidRPr="004B0D13" w:rsidRDefault="009944D8" w:rsidP="004B0D13">
          <w:pPr>
            <w:suppressAutoHyphens/>
            <w:spacing w:before="240" w:line="240" w:lineRule="exact"/>
            <w:rPr>
              <w:spacing w:val="4"/>
              <w:w w:val="103"/>
              <w:kern w:val="14"/>
              <w:lang w:val="en-GB"/>
            </w:rPr>
          </w:pPr>
          <w:r w:rsidRPr="004B0D13">
            <w:rPr>
              <w:spacing w:val="4"/>
              <w:w w:val="103"/>
              <w:kern w:val="14"/>
              <w:lang w:val="en-GB"/>
            </w:rPr>
            <w:t>Distr.: General</w:t>
          </w:r>
        </w:p>
        <w:p w14:paraId="6811CFAB" w14:textId="263A56AF" w:rsidR="009944D8" w:rsidRPr="004B0D13" w:rsidRDefault="00C22CC9" w:rsidP="004B0D13">
          <w:pPr>
            <w:suppressAutoHyphens/>
            <w:spacing w:line="240" w:lineRule="exact"/>
            <w:rPr>
              <w:spacing w:val="4"/>
              <w:w w:val="103"/>
              <w:kern w:val="14"/>
              <w:lang w:val="en-GB"/>
            </w:rPr>
          </w:pPr>
          <w:r>
            <w:rPr>
              <w:spacing w:val="4"/>
              <w:w w:val="103"/>
              <w:kern w:val="14"/>
              <w:lang w:val="en-GB"/>
            </w:rPr>
            <w:t>9</w:t>
          </w:r>
          <w:r w:rsidR="009944D8">
            <w:rPr>
              <w:spacing w:val="4"/>
              <w:w w:val="103"/>
              <w:kern w:val="14"/>
              <w:lang w:val="en-GB"/>
            </w:rPr>
            <w:t xml:space="preserve"> March 2015</w:t>
          </w:r>
        </w:p>
        <w:p w14:paraId="2182776B" w14:textId="77777777" w:rsidR="009944D8" w:rsidRDefault="009944D8" w:rsidP="004B0D13">
          <w:pPr>
            <w:suppressAutoHyphens/>
            <w:spacing w:line="240" w:lineRule="exact"/>
            <w:rPr>
              <w:spacing w:val="4"/>
              <w:w w:val="103"/>
              <w:kern w:val="14"/>
              <w:lang w:val="en-GB"/>
            </w:rPr>
          </w:pPr>
        </w:p>
        <w:p w14:paraId="0E58CBE9" w14:textId="77777777" w:rsidR="009944D8" w:rsidRPr="004B0D13" w:rsidRDefault="009944D8" w:rsidP="004B0D13">
          <w:pPr>
            <w:suppressAutoHyphens/>
            <w:spacing w:line="240" w:lineRule="exact"/>
            <w:rPr>
              <w:spacing w:val="4"/>
              <w:w w:val="103"/>
              <w:kern w:val="14"/>
              <w:lang w:val="en-GB"/>
            </w:rPr>
          </w:pPr>
          <w:r w:rsidRPr="004B0D13">
            <w:rPr>
              <w:spacing w:val="4"/>
              <w:w w:val="103"/>
              <w:kern w:val="14"/>
              <w:lang w:val="en-GB"/>
            </w:rPr>
            <w:t>Original: English</w:t>
          </w:r>
        </w:p>
      </w:tc>
    </w:tr>
  </w:tbl>
  <w:p w14:paraId="5248CCDE" w14:textId="77777777" w:rsidR="009944D8" w:rsidRDefault="009944D8">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9944D8" w:rsidRPr="00E1121E" w14:paraId="772E8499" w14:textId="77777777" w:rsidTr="00C864F3">
      <w:trPr>
        <w:trHeight w:hRule="exact" w:val="864"/>
      </w:trPr>
      <w:tc>
        <w:tcPr>
          <w:tcW w:w="4838" w:type="dxa"/>
          <w:tcBorders>
            <w:bottom w:val="single" w:sz="4" w:space="0" w:color="auto"/>
          </w:tcBorders>
          <w:vAlign w:val="bottom"/>
        </w:tcPr>
        <w:p w14:paraId="52ADB9C5" w14:textId="308E5E31" w:rsidR="009944D8" w:rsidRPr="00E1121E" w:rsidRDefault="009944D8" w:rsidP="00EB143F">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6DBC9860" w14:textId="68B62CEF" w:rsidR="009944D8" w:rsidRPr="00E1121E" w:rsidRDefault="009944D8" w:rsidP="00EB143F">
          <w:pPr>
            <w:widowControl w:val="0"/>
            <w:tabs>
              <w:tab w:val="center" w:pos="4320"/>
              <w:tab w:val="right" w:pos="8640"/>
            </w:tabs>
            <w:jc w:val="right"/>
            <w:rPr>
              <w:sz w:val="17"/>
              <w:szCs w:val="17"/>
            </w:rPr>
          </w:pPr>
          <w:r w:rsidRPr="005D64FE">
            <w:rPr>
              <w:b/>
              <w:sz w:val="17"/>
              <w:szCs w:val="17"/>
            </w:rPr>
            <w:t>DP/DCP</w:t>
          </w:r>
          <w:r>
            <w:rPr>
              <w:b/>
              <w:sz w:val="17"/>
              <w:szCs w:val="17"/>
            </w:rPr>
            <w:t>/ARM/3</w:t>
          </w:r>
        </w:p>
      </w:tc>
    </w:tr>
  </w:tbl>
  <w:p w14:paraId="12F13999" w14:textId="77777777" w:rsidR="009944D8" w:rsidRPr="00916E69" w:rsidRDefault="009944D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9944D8" w:rsidRPr="00E1121E" w14:paraId="5F4C4268" w14:textId="77777777" w:rsidTr="00C864F3">
      <w:trPr>
        <w:trHeight w:hRule="exact" w:val="864"/>
      </w:trPr>
      <w:tc>
        <w:tcPr>
          <w:tcW w:w="4838" w:type="dxa"/>
          <w:tcBorders>
            <w:bottom w:val="single" w:sz="4" w:space="0" w:color="auto"/>
          </w:tcBorders>
          <w:vAlign w:val="bottom"/>
        </w:tcPr>
        <w:p w14:paraId="75767A7D" w14:textId="6336F57B" w:rsidR="009944D8" w:rsidRPr="00E1121E" w:rsidRDefault="009944D8" w:rsidP="00EB143F">
          <w:pPr>
            <w:widowControl w:val="0"/>
            <w:tabs>
              <w:tab w:val="center" w:pos="4320"/>
              <w:tab w:val="right" w:pos="8640"/>
            </w:tabs>
            <w:spacing w:after="80"/>
            <w:rPr>
              <w:b/>
              <w:sz w:val="17"/>
              <w:szCs w:val="17"/>
            </w:rPr>
          </w:pPr>
          <w:r w:rsidRPr="005D64FE">
            <w:rPr>
              <w:b/>
              <w:sz w:val="17"/>
              <w:szCs w:val="17"/>
            </w:rPr>
            <w:t>DP/DCP</w:t>
          </w:r>
          <w:r>
            <w:rPr>
              <w:b/>
              <w:sz w:val="17"/>
              <w:szCs w:val="17"/>
            </w:rPr>
            <w:t>/ARM/3</w:t>
          </w:r>
        </w:p>
      </w:tc>
      <w:tc>
        <w:tcPr>
          <w:tcW w:w="5047" w:type="dxa"/>
          <w:tcBorders>
            <w:bottom w:val="single" w:sz="4" w:space="0" w:color="auto"/>
          </w:tcBorders>
          <w:vAlign w:val="bottom"/>
        </w:tcPr>
        <w:p w14:paraId="5D45F170" w14:textId="0F035A77" w:rsidR="009944D8" w:rsidRPr="00E1121E" w:rsidRDefault="009944D8" w:rsidP="00EB143F">
          <w:pPr>
            <w:widowControl w:val="0"/>
            <w:tabs>
              <w:tab w:val="center" w:pos="4320"/>
              <w:tab w:val="right" w:pos="8640"/>
            </w:tabs>
            <w:rPr>
              <w:sz w:val="17"/>
              <w:szCs w:val="17"/>
            </w:rPr>
          </w:pPr>
        </w:p>
      </w:tc>
    </w:tr>
  </w:tbl>
  <w:p w14:paraId="53ADFE7C" w14:textId="77777777" w:rsidR="009944D8" w:rsidRPr="00EB143F" w:rsidRDefault="009944D8">
    <w:pPr>
      <w:pStyle w:val="Header"/>
      <w:rPr>
        <w:b/>
        <w:sz w:val="17"/>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932"/>
    </w:tblGrid>
    <w:tr w:rsidR="00CC12A8" w:rsidRPr="00E1121E" w14:paraId="265E8B03" w14:textId="77777777" w:rsidTr="00CC12A8">
      <w:trPr>
        <w:trHeight w:hRule="exact" w:val="864"/>
      </w:trPr>
      <w:tc>
        <w:tcPr>
          <w:tcW w:w="4838" w:type="dxa"/>
          <w:tcBorders>
            <w:bottom w:val="single" w:sz="4" w:space="0" w:color="auto"/>
          </w:tcBorders>
          <w:vAlign w:val="bottom"/>
        </w:tcPr>
        <w:p w14:paraId="6BACA7E7" w14:textId="77777777" w:rsidR="00CC12A8" w:rsidRPr="00E1121E" w:rsidRDefault="00CC12A8" w:rsidP="00CC12A8">
          <w:pPr>
            <w:widowControl w:val="0"/>
            <w:tabs>
              <w:tab w:val="center" w:pos="4320"/>
              <w:tab w:val="right" w:pos="8640"/>
            </w:tabs>
            <w:spacing w:after="80"/>
            <w:rPr>
              <w:b/>
              <w:sz w:val="17"/>
              <w:szCs w:val="17"/>
            </w:rPr>
          </w:pPr>
          <w:r w:rsidRPr="00E1121E">
            <w:rPr>
              <w:b/>
              <w:sz w:val="17"/>
              <w:szCs w:val="17"/>
            </w:rPr>
            <w:t>DP/DCP/</w:t>
          </w:r>
          <w:r>
            <w:rPr>
              <w:b/>
              <w:sz w:val="17"/>
              <w:szCs w:val="17"/>
            </w:rPr>
            <w:t>ARM</w:t>
          </w:r>
          <w:r w:rsidRPr="00E1121E">
            <w:rPr>
              <w:b/>
              <w:sz w:val="17"/>
              <w:szCs w:val="17"/>
            </w:rPr>
            <w:t>/3</w:t>
          </w:r>
        </w:p>
      </w:tc>
      <w:tc>
        <w:tcPr>
          <w:tcW w:w="8932" w:type="dxa"/>
          <w:tcBorders>
            <w:bottom w:val="single" w:sz="4" w:space="0" w:color="auto"/>
          </w:tcBorders>
          <w:vAlign w:val="bottom"/>
        </w:tcPr>
        <w:p w14:paraId="59B2406D" w14:textId="77777777" w:rsidR="00CC12A8" w:rsidRPr="00E1121E" w:rsidRDefault="00CC12A8" w:rsidP="00CC12A8">
          <w:pPr>
            <w:widowControl w:val="0"/>
            <w:tabs>
              <w:tab w:val="center" w:pos="5047"/>
              <w:tab w:val="right" w:pos="8640"/>
            </w:tabs>
            <w:rPr>
              <w:sz w:val="17"/>
              <w:szCs w:val="17"/>
            </w:rPr>
          </w:pPr>
        </w:p>
      </w:tc>
    </w:tr>
  </w:tbl>
  <w:p w14:paraId="37016C16" w14:textId="77777777" w:rsidR="009944D8" w:rsidRPr="00E1121E" w:rsidRDefault="009944D8">
    <w:pPr>
      <w:pStyle w:val="Head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022"/>
    </w:tblGrid>
    <w:tr w:rsidR="00CC12A8" w:rsidRPr="00E1121E" w14:paraId="3EACF155" w14:textId="77777777" w:rsidTr="00CC12A8">
      <w:trPr>
        <w:trHeight w:hRule="exact" w:val="864"/>
      </w:trPr>
      <w:tc>
        <w:tcPr>
          <w:tcW w:w="4838" w:type="dxa"/>
          <w:tcBorders>
            <w:bottom w:val="single" w:sz="4" w:space="0" w:color="auto"/>
          </w:tcBorders>
          <w:vAlign w:val="bottom"/>
        </w:tcPr>
        <w:p w14:paraId="3FB6765F" w14:textId="77777777" w:rsidR="00CC12A8" w:rsidRPr="00E1121E" w:rsidRDefault="00CC12A8" w:rsidP="00CC12A8">
          <w:pPr>
            <w:widowControl w:val="0"/>
            <w:tabs>
              <w:tab w:val="center" w:pos="4320"/>
              <w:tab w:val="right" w:pos="8640"/>
            </w:tabs>
            <w:spacing w:after="80"/>
            <w:rPr>
              <w:b/>
              <w:sz w:val="17"/>
              <w:szCs w:val="17"/>
            </w:rPr>
          </w:pPr>
        </w:p>
      </w:tc>
      <w:tc>
        <w:tcPr>
          <w:tcW w:w="9022" w:type="dxa"/>
          <w:tcBorders>
            <w:bottom w:val="single" w:sz="4" w:space="0" w:color="auto"/>
          </w:tcBorders>
          <w:vAlign w:val="bottom"/>
        </w:tcPr>
        <w:p w14:paraId="55E7F4F3" w14:textId="77777777" w:rsidR="00CC12A8" w:rsidRPr="00E1121E" w:rsidRDefault="00CC12A8" w:rsidP="00CC12A8">
          <w:pPr>
            <w:widowControl w:val="0"/>
            <w:tabs>
              <w:tab w:val="center" w:pos="4320"/>
              <w:tab w:val="right" w:pos="8640"/>
            </w:tabs>
            <w:jc w:val="right"/>
            <w:rPr>
              <w:sz w:val="17"/>
              <w:szCs w:val="17"/>
            </w:rPr>
          </w:pPr>
          <w:r w:rsidRPr="005D64FE">
            <w:rPr>
              <w:b/>
              <w:sz w:val="17"/>
              <w:szCs w:val="17"/>
            </w:rPr>
            <w:t>DP/DCP</w:t>
          </w:r>
          <w:r>
            <w:rPr>
              <w:b/>
              <w:sz w:val="17"/>
              <w:szCs w:val="17"/>
            </w:rPr>
            <w:t>/ARM/3</w:t>
          </w:r>
        </w:p>
      </w:tc>
    </w:tr>
  </w:tbl>
  <w:p w14:paraId="4C25204C" w14:textId="77777777" w:rsidR="009944D8" w:rsidRPr="00916E69" w:rsidRDefault="00994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85876"/>
    <w:multiLevelType w:val="hybridMultilevel"/>
    <w:tmpl w:val="47A869F8"/>
    <w:lvl w:ilvl="0" w:tplc="C29C94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F6DBD"/>
    <w:multiLevelType w:val="hybridMultilevel"/>
    <w:tmpl w:val="841ED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6632AE"/>
    <w:multiLevelType w:val="hybridMultilevel"/>
    <w:tmpl w:val="0A0E3EB2"/>
    <w:lvl w:ilvl="0" w:tplc="C29C94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043A8"/>
    <w:multiLevelType w:val="hybridMultilevel"/>
    <w:tmpl w:val="8654B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E92CD9"/>
    <w:multiLevelType w:val="hybridMultilevel"/>
    <w:tmpl w:val="983EF0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81B3B"/>
    <w:multiLevelType w:val="hybridMultilevel"/>
    <w:tmpl w:val="D42E9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38F2311"/>
    <w:multiLevelType w:val="hybridMultilevel"/>
    <w:tmpl w:val="A2401B4A"/>
    <w:lvl w:ilvl="0" w:tplc="E60A9932">
      <w:start w:val="1"/>
      <w:numFmt w:val="decimal"/>
      <w:lvlText w:val="%1."/>
      <w:lvlJc w:val="left"/>
      <w:pPr>
        <w:ind w:left="720" w:hanging="360"/>
      </w:pPr>
      <w:rPr>
        <w:rFonts w:hint="default"/>
        <w:b/>
        <w:sz w:val="24"/>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A5059"/>
    <w:multiLevelType w:val="hybridMultilevel"/>
    <w:tmpl w:val="47446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3E63D9"/>
    <w:multiLevelType w:val="hybridMultilevel"/>
    <w:tmpl w:val="88FE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120CD1"/>
    <w:multiLevelType w:val="hybridMultilevel"/>
    <w:tmpl w:val="3A82DA3C"/>
    <w:lvl w:ilvl="0" w:tplc="54F23A2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945CA8"/>
    <w:multiLevelType w:val="hybridMultilevel"/>
    <w:tmpl w:val="0A0E3EB2"/>
    <w:lvl w:ilvl="0" w:tplc="C29C94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BB0E80"/>
    <w:multiLevelType w:val="hybridMultilevel"/>
    <w:tmpl w:val="3878C82E"/>
    <w:lvl w:ilvl="0" w:tplc="C9FC6C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6D35DCE"/>
    <w:multiLevelType w:val="hybridMultilevel"/>
    <w:tmpl w:val="C7362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657597"/>
    <w:multiLevelType w:val="hybridMultilevel"/>
    <w:tmpl w:val="CD12D18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685CA7"/>
    <w:multiLevelType w:val="hybridMultilevel"/>
    <w:tmpl w:val="922C0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7C5761"/>
    <w:multiLevelType w:val="hybridMultilevel"/>
    <w:tmpl w:val="F6966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AA6328"/>
    <w:multiLevelType w:val="multilevel"/>
    <w:tmpl w:val="341EB59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8">
    <w:nsid w:val="5A5C31C4"/>
    <w:multiLevelType w:val="hybridMultilevel"/>
    <w:tmpl w:val="CA6AD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4204D9"/>
    <w:multiLevelType w:val="hybridMultilevel"/>
    <w:tmpl w:val="48821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FED6390"/>
    <w:multiLevelType w:val="hybridMultilevel"/>
    <w:tmpl w:val="8E5E2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F1A0AF8"/>
    <w:multiLevelType w:val="hybridMultilevel"/>
    <w:tmpl w:val="5E7A03B6"/>
    <w:lvl w:ilvl="0" w:tplc="E7F8B31A">
      <w:start w:val="1"/>
      <w:numFmt w:val="lowerLetter"/>
      <w:lvlText w:val="%1."/>
      <w:lvlJc w:val="left"/>
      <w:pPr>
        <w:ind w:left="1656" w:hanging="360"/>
      </w:pPr>
      <w:rPr>
        <w:rFonts w:hint="default"/>
        <w:sz w:val="20"/>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2">
    <w:nsid w:val="76074E73"/>
    <w:multiLevelType w:val="hybridMultilevel"/>
    <w:tmpl w:val="A5E61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BCB7404"/>
    <w:multiLevelType w:val="hybridMultilevel"/>
    <w:tmpl w:val="11F06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641919"/>
    <w:multiLevelType w:val="hybridMultilevel"/>
    <w:tmpl w:val="F884A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0"/>
  </w:num>
  <w:num w:numId="4">
    <w:abstractNumId w:val="2"/>
  </w:num>
  <w:num w:numId="5">
    <w:abstractNumId w:val="11"/>
  </w:num>
  <w:num w:numId="6">
    <w:abstractNumId w:val="3"/>
  </w:num>
  <w:num w:numId="7">
    <w:abstractNumId w:val="1"/>
  </w:num>
  <w:num w:numId="8">
    <w:abstractNumId w:val="20"/>
  </w:num>
  <w:num w:numId="9">
    <w:abstractNumId w:val="18"/>
  </w:num>
  <w:num w:numId="10">
    <w:abstractNumId w:val="19"/>
  </w:num>
  <w:num w:numId="11">
    <w:abstractNumId w:val="16"/>
  </w:num>
  <w:num w:numId="12">
    <w:abstractNumId w:val="14"/>
  </w:num>
  <w:num w:numId="13">
    <w:abstractNumId w:val="6"/>
  </w:num>
  <w:num w:numId="14">
    <w:abstractNumId w:val="22"/>
  </w:num>
  <w:num w:numId="15">
    <w:abstractNumId w:val="5"/>
  </w:num>
  <w:num w:numId="16">
    <w:abstractNumId w:val="24"/>
  </w:num>
  <w:num w:numId="17">
    <w:abstractNumId w:val="13"/>
  </w:num>
  <w:num w:numId="18">
    <w:abstractNumId w:val="15"/>
  </w:num>
  <w:num w:numId="19">
    <w:abstractNumId w:val="8"/>
  </w:num>
  <w:num w:numId="20">
    <w:abstractNumId w:val="4"/>
  </w:num>
  <w:num w:numId="21">
    <w:abstractNumId w:val="1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3"/>
  </w:num>
  <w:num w:numId="26">
    <w:abstractNumId w:val="21"/>
  </w:num>
  <w:num w:numId="27">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evenAndOddHeaders/>
  <w:characterSpacingControl w:val="doNotCompress"/>
  <w:hdrShapeDefaults>
    <o:shapedefaults v:ext="edit" spidmax="2049"/>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BB"/>
    <w:rsid w:val="0000022D"/>
    <w:rsid w:val="00000ED4"/>
    <w:rsid w:val="00001FD5"/>
    <w:rsid w:val="00002718"/>
    <w:rsid w:val="00006789"/>
    <w:rsid w:val="00010E1A"/>
    <w:rsid w:val="000125C7"/>
    <w:rsid w:val="00012D22"/>
    <w:rsid w:val="0001348A"/>
    <w:rsid w:val="00015FC1"/>
    <w:rsid w:val="00016D54"/>
    <w:rsid w:val="00025829"/>
    <w:rsid w:val="00027490"/>
    <w:rsid w:val="00027557"/>
    <w:rsid w:val="00030F70"/>
    <w:rsid w:val="000339D8"/>
    <w:rsid w:val="00036210"/>
    <w:rsid w:val="0003644D"/>
    <w:rsid w:val="000366B2"/>
    <w:rsid w:val="000420F5"/>
    <w:rsid w:val="000421DA"/>
    <w:rsid w:val="00042E3B"/>
    <w:rsid w:val="00043CED"/>
    <w:rsid w:val="000440DC"/>
    <w:rsid w:val="000444E9"/>
    <w:rsid w:val="00046794"/>
    <w:rsid w:val="000470B4"/>
    <w:rsid w:val="000470E8"/>
    <w:rsid w:val="00050303"/>
    <w:rsid w:val="00050D9B"/>
    <w:rsid w:val="00052F60"/>
    <w:rsid w:val="00053B32"/>
    <w:rsid w:val="000551E8"/>
    <w:rsid w:val="00055369"/>
    <w:rsid w:val="0005652F"/>
    <w:rsid w:val="00056634"/>
    <w:rsid w:val="000567EB"/>
    <w:rsid w:val="00057F9C"/>
    <w:rsid w:val="000620FD"/>
    <w:rsid w:val="00070193"/>
    <w:rsid w:val="00072F4D"/>
    <w:rsid w:val="000744A7"/>
    <w:rsid w:val="00074C28"/>
    <w:rsid w:val="000755DE"/>
    <w:rsid w:val="00075F80"/>
    <w:rsid w:val="00076181"/>
    <w:rsid w:val="00076885"/>
    <w:rsid w:val="00077DF9"/>
    <w:rsid w:val="00080489"/>
    <w:rsid w:val="000804CB"/>
    <w:rsid w:val="00080F20"/>
    <w:rsid w:val="0008344C"/>
    <w:rsid w:val="00083762"/>
    <w:rsid w:val="00086C12"/>
    <w:rsid w:val="00087AAE"/>
    <w:rsid w:val="00090357"/>
    <w:rsid w:val="000923CE"/>
    <w:rsid w:val="0009306A"/>
    <w:rsid w:val="000A0630"/>
    <w:rsid w:val="000A4B51"/>
    <w:rsid w:val="000B6BE3"/>
    <w:rsid w:val="000B6C27"/>
    <w:rsid w:val="000B78FF"/>
    <w:rsid w:val="000B7AF3"/>
    <w:rsid w:val="000C176D"/>
    <w:rsid w:val="000C3F20"/>
    <w:rsid w:val="000C680D"/>
    <w:rsid w:val="000C74B3"/>
    <w:rsid w:val="000C75A5"/>
    <w:rsid w:val="000D0660"/>
    <w:rsid w:val="000D10B4"/>
    <w:rsid w:val="000D238A"/>
    <w:rsid w:val="000D4450"/>
    <w:rsid w:val="000D7017"/>
    <w:rsid w:val="000E0251"/>
    <w:rsid w:val="000E03DC"/>
    <w:rsid w:val="000E2A80"/>
    <w:rsid w:val="000E4A6C"/>
    <w:rsid w:val="000E5BB6"/>
    <w:rsid w:val="000F0706"/>
    <w:rsid w:val="000F13D2"/>
    <w:rsid w:val="000F2486"/>
    <w:rsid w:val="000F378C"/>
    <w:rsid w:val="000F6257"/>
    <w:rsid w:val="000F75A6"/>
    <w:rsid w:val="000F7603"/>
    <w:rsid w:val="00100B7D"/>
    <w:rsid w:val="001011B0"/>
    <w:rsid w:val="0010426B"/>
    <w:rsid w:val="00104D91"/>
    <w:rsid w:val="00105EDF"/>
    <w:rsid w:val="00107805"/>
    <w:rsid w:val="0011003C"/>
    <w:rsid w:val="001116B5"/>
    <w:rsid w:val="00111F76"/>
    <w:rsid w:val="00112F2F"/>
    <w:rsid w:val="0011574A"/>
    <w:rsid w:val="0011750B"/>
    <w:rsid w:val="00120E20"/>
    <w:rsid w:val="0012102A"/>
    <w:rsid w:val="00122CE6"/>
    <w:rsid w:val="00124024"/>
    <w:rsid w:val="0012462A"/>
    <w:rsid w:val="00130A06"/>
    <w:rsid w:val="0013216A"/>
    <w:rsid w:val="00132448"/>
    <w:rsid w:val="00134B32"/>
    <w:rsid w:val="0013503E"/>
    <w:rsid w:val="00135281"/>
    <w:rsid w:val="00137013"/>
    <w:rsid w:val="00141CDF"/>
    <w:rsid w:val="001421EB"/>
    <w:rsid w:val="00145D53"/>
    <w:rsid w:val="00151EEF"/>
    <w:rsid w:val="00153791"/>
    <w:rsid w:val="00155A0A"/>
    <w:rsid w:val="00160480"/>
    <w:rsid w:val="00160C33"/>
    <w:rsid w:val="00161A7F"/>
    <w:rsid w:val="00161D8F"/>
    <w:rsid w:val="00161E9B"/>
    <w:rsid w:val="0016231E"/>
    <w:rsid w:val="0016399E"/>
    <w:rsid w:val="0016440E"/>
    <w:rsid w:val="00165889"/>
    <w:rsid w:val="00165CF3"/>
    <w:rsid w:val="001673D4"/>
    <w:rsid w:val="00170CE9"/>
    <w:rsid w:val="001710EC"/>
    <w:rsid w:val="001760CD"/>
    <w:rsid w:val="00181236"/>
    <w:rsid w:val="0018252C"/>
    <w:rsid w:val="00183136"/>
    <w:rsid w:val="001909A7"/>
    <w:rsid w:val="001924AB"/>
    <w:rsid w:val="001929DE"/>
    <w:rsid w:val="00195A19"/>
    <w:rsid w:val="001965D9"/>
    <w:rsid w:val="001A1065"/>
    <w:rsid w:val="001A17B3"/>
    <w:rsid w:val="001A2FF6"/>
    <w:rsid w:val="001A5AE3"/>
    <w:rsid w:val="001A6451"/>
    <w:rsid w:val="001A66BD"/>
    <w:rsid w:val="001B0079"/>
    <w:rsid w:val="001B1311"/>
    <w:rsid w:val="001B28B6"/>
    <w:rsid w:val="001B3500"/>
    <w:rsid w:val="001B37FB"/>
    <w:rsid w:val="001B3D12"/>
    <w:rsid w:val="001B713C"/>
    <w:rsid w:val="001B7248"/>
    <w:rsid w:val="001B7BEC"/>
    <w:rsid w:val="001C2B2D"/>
    <w:rsid w:val="001C69C7"/>
    <w:rsid w:val="001C6E15"/>
    <w:rsid w:val="001C764B"/>
    <w:rsid w:val="001D2904"/>
    <w:rsid w:val="001D526C"/>
    <w:rsid w:val="001D718B"/>
    <w:rsid w:val="001E08B5"/>
    <w:rsid w:val="001E224B"/>
    <w:rsid w:val="001E2A35"/>
    <w:rsid w:val="001E4C47"/>
    <w:rsid w:val="001E5AF3"/>
    <w:rsid w:val="001F0022"/>
    <w:rsid w:val="001F0431"/>
    <w:rsid w:val="001F0731"/>
    <w:rsid w:val="001F1215"/>
    <w:rsid w:val="001F143C"/>
    <w:rsid w:val="001F15FA"/>
    <w:rsid w:val="001F1837"/>
    <w:rsid w:val="001F3245"/>
    <w:rsid w:val="001F3461"/>
    <w:rsid w:val="001F3BC2"/>
    <w:rsid w:val="001F5D2D"/>
    <w:rsid w:val="001F76B0"/>
    <w:rsid w:val="0020060C"/>
    <w:rsid w:val="00200B4C"/>
    <w:rsid w:val="002027A3"/>
    <w:rsid w:val="002030DA"/>
    <w:rsid w:val="002043A1"/>
    <w:rsid w:val="002102C1"/>
    <w:rsid w:val="00211AE4"/>
    <w:rsid w:val="00211BB4"/>
    <w:rsid w:val="002124A8"/>
    <w:rsid w:val="00213BD4"/>
    <w:rsid w:val="00215691"/>
    <w:rsid w:val="00215DED"/>
    <w:rsid w:val="00217A18"/>
    <w:rsid w:val="002211A4"/>
    <w:rsid w:val="00226023"/>
    <w:rsid w:val="00230837"/>
    <w:rsid w:val="002350B9"/>
    <w:rsid w:val="00235349"/>
    <w:rsid w:val="00236911"/>
    <w:rsid w:val="00237E2C"/>
    <w:rsid w:val="002401DE"/>
    <w:rsid w:val="00240C9F"/>
    <w:rsid w:val="00242E30"/>
    <w:rsid w:val="0024530A"/>
    <w:rsid w:val="00247FA5"/>
    <w:rsid w:val="00250533"/>
    <w:rsid w:val="002535E9"/>
    <w:rsid w:val="00253892"/>
    <w:rsid w:val="00254231"/>
    <w:rsid w:val="0025449B"/>
    <w:rsid w:val="00254EEE"/>
    <w:rsid w:val="002552AA"/>
    <w:rsid w:val="00257B80"/>
    <w:rsid w:val="00257C93"/>
    <w:rsid w:val="00257E91"/>
    <w:rsid w:val="00260481"/>
    <w:rsid w:val="002605E7"/>
    <w:rsid w:val="002626E1"/>
    <w:rsid w:val="00265298"/>
    <w:rsid w:val="00266009"/>
    <w:rsid w:val="00266F5B"/>
    <w:rsid w:val="002674CC"/>
    <w:rsid w:val="00270C22"/>
    <w:rsid w:val="00271325"/>
    <w:rsid w:val="00271F13"/>
    <w:rsid w:val="00272551"/>
    <w:rsid w:val="002761FF"/>
    <w:rsid w:val="0027660C"/>
    <w:rsid w:val="00281D2B"/>
    <w:rsid w:val="00282B93"/>
    <w:rsid w:val="00282EEC"/>
    <w:rsid w:val="002839F5"/>
    <w:rsid w:val="00287625"/>
    <w:rsid w:val="002876AD"/>
    <w:rsid w:val="00291D7A"/>
    <w:rsid w:val="00292054"/>
    <w:rsid w:val="0029473F"/>
    <w:rsid w:val="00294EB8"/>
    <w:rsid w:val="00296BDC"/>
    <w:rsid w:val="002A0BBC"/>
    <w:rsid w:val="002A0C84"/>
    <w:rsid w:val="002A2E5F"/>
    <w:rsid w:val="002A345D"/>
    <w:rsid w:val="002A4140"/>
    <w:rsid w:val="002A4AD2"/>
    <w:rsid w:val="002A4B1F"/>
    <w:rsid w:val="002A5C81"/>
    <w:rsid w:val="002A6085"/>
    <w:rsid w:val="002A6630"/>
    <w:rsid w:val="002A7DDD"/>
    <w:rsid w:val="002B016D"/>
    <w:rsid w:val="002B0281"/>
    <w:rsid w:val="002B2879"/>
    <w:rsid w:val="002B34A4"/>
    <w:rsid w:val="002B3AD4"/>
    <w:rsid w:val="002B47E2"/>
    <w:rsid w:val="002B4995"/>
    <w:rsid w:val="002B6A52"/>
    <w:rsid w:val="002B794A"/>
    <w:rsid w:val="002C21CC"/>
    <w:rsid w:val="002C2A54"/>
    <w:rsid w:val="002C2AB4"/>
    <w:rsid w:val="002C2C56"/>
    <w:rsid w:val="002C3011"/>
    <w:rsid w:val="002C3135"/>
    <w:rsid w:val="002C4B13"/>
    <w:rsid w:val="002C5D61"/>
    <w:rsid w:val="002D0C92"/>
    <w:rsid w:val="002D1508"/>
    <w:rsid w:val="002D202F"/>
    <w:rsid w:val="002D3555"/>
    <w:rsid w:val="002D3C68"/>
    <w:rsid w:val="002D5CB0"/>
    <w:rsid w:val="002D6A35"/>
    <w:rsid w:val="002D7C4E"/>
    <w:rsid w:val="002D7D88"/>
    <w:rsid w:val="002E1FD3"/>
    <w:rsid w:val="002E4829"/>
    <w:rsid w:val="002F0035"/>
    <w:rsid w:val="002F1A15"/>
    <w:rsid w:val="002F1AFC"/>
    <w:rsid w:val="002F3050"/>
    <w:rsid w:val="003022AB"/>
    <w:rsid w:val="00303AA8"/>
    <w:rsid w:val="00303F63"/>
    <w:rsid w:val="0030452E"/>
    <w:rsid w:val="00305866"/>
    <w:rsid w:val="0031121E"/>
    <w:rsid w:val="00313F39"/>
    <w:rsid w:val="00315F0C"/>
    <w:rsid w:val="00316F3F"/>
    <w:rsid w:val="00322657"/>
    <w:rsid w:val="00323B58"/>
    <w:rsid w:val="00324FAE"/>
    <w:rsid w:val="0032528A"/>
    <w:rsid w:val="00331518"/>
    <w:rsid w:val="0033228E"/>
    <w:rsid w:val="00333668"/>
    <w:rsid w:val="0033389F"/>
    <w:rsid w:val="003339F0"/>
    <w:rsid w:val="0033475E"/>
    <w:rsid w:val="00334A2E"/>
    <w:rsid w:val="003378B6"/>
    <w:rsid w:val="00337B00"/>
    <w:rsid w:val="0034495C"/>
    <w:rsid w:val="00344BA0"/>
    <w:rsid w:val="0034639E"/>
    <w:rsid w:val="003469C6"/>
    <w:rsid w:val="0035079F"/>
    <w:rsid w:val="003521E3"/>
    <w:rsid w:val="0035327C"/>
    <w:rsid w:val="0035332C"/>
    <w:rsid w:val="00354DA5"/>
    <w:rsid w:val="003560EA"/>
    <w:rsid w:val="003632B3"/>
    <w:rsid w:val="00363C3E"/>
    <w:rsid w:val="00364178"/>
    <w:rsid w:val="00365535"/>
    <w:rsid w:val="003702DE"/>
    <w:rsid w:val="00372F1B"/>
    <w:rsid w:val="003749D7"/>
    <w:rsid w:val="00374A05"/>
    <w:rsid w:val="0037558F"/>
    <w:rsid w:val="0037646F"/>
    <w:rsid w:val="00377140"/>
    <w:rsid w:val="003772CA"/>
    <w:rsid w:val="00377B26"/>
    <w:rsid w:val="003815EA"/>
    <w:rsid w:val="0038176C"/>
    <w:rsid w:val="00383766"/>
    <w:rsid w:val="00383F1B"/>
    <w:rsid w:val="00383FF3"/>
    <w:rsid w:val="00387A48"/>
    <w:rsid w:val="00387A95"/>
    <w:rsid w:val="00387CB1"/>
    <w:rsid w:val="003902A4"/>
    <w:rsid w:val="003915E3"/>
    <w:rsid w:val="0039171C"/>
    <w:rsid w:val="003930AD"/>
    <w:rsid w:val="00393B56"/>
    <w:rsid w:val="00393D7A"/>
    <w:rsid w:val="00394C15"/>
    <w:rsid w:val="003955C9"/>
    <w:rsid w:val="003959DA"/>
    <w:rsid w:val="0039635A"/>
    <w:rsid w:val="003A06B1"/>
    <w:rsid w:val="003A17CC"/>
    <w:rsid w:val="003A3319"/>
    <w:rsid w:val="003A42AD"/>
    <w:rsid w:val="003A53F4"/>
    <w:rsid w:val="003A5F08"/>
    <w:rsid w:val="003A647B"/>
    <w:rsid w:val="003B0ABD"/>
    <w:rsid w:val="003B18B9"/>
    <w:rsid w:val="003B4F63"/>
    <w:rsid w:val="003B540A"/>
    <w:rsid w:val="003B760A"/>
    <w:rsid w:val="003B7855"/>
    <w:rsid w:val="003C138B"/>
    <w:rsid w:val="003C1CA7"/>
    <w:rsid w:val="003C306F"/>
    <w:rsid w:val="003C30C4"/>
    <w:rsid w:val="003C30EF"/>
    <w:rsid w:val="003C3B53"/>
    <w:rsid w:val="003C6AE6"/>
    <w:rsid w:val="003D2828"/>
    <w:rsid w:val="003D5224"/>
    <w:rsid w:val="003D5CAC"/>
    <w:rsid w:val="003D6408"/>
    <w:rsid w:val="003D6947"/>
    <w:rsid w:val="003E2281"/>
    <w:rsid w:val="003E630A"/>
    <w:rsid w:val="003E6761"/>
    <w:rsid w:val="003F2369"/>
    <w:rsid w:val="003F4FE9"/>
    <w:rsid w:val="003F63E1"/>
    <w:rsid w:val="003F733D"/>
    <w:rsid w:val="004021CC"/>
    <w:rsid w:val="004044C9"/>
    <w:rsid w:val="00405B74"/>
    <w:rsid w:val="0040743E"/>
    <w:rsid w:val="0041687C"/>
    <w:rsid w:val="00417AC3"/>
    <w:rsid w:val="004207A5"/>
    <w:rsid w:val="00421534"/>
    <w:rsid w:val="00421EA2"/>
    <w:rsid w:val="0042505C"/>
    <w:rsid w:val="00427A7E"/>
    <w:rsid w:val="00427AA4"/>
    <w:rsid w:val="00430561"/>
    <w:rsid w:val="00430EF9"/>
    <w:rsid w:val="004372BA"/>
    <w:rsid w:val="00440E55"/>
    <w:rsid w:val="00443DF0"/>
    <w:rsid w:val="0044462C"/>
    <w:rsid w:val="00444EE1"/>
    <w:rsid w:val="004467A3"/>
    <w:rsid w:val="00447230"/>
    <w:rsid w:val="00455250"/>
    <w:rsid w:val="00461BE0"/>
    <w:rsid w:val="0046260D"/>
    <w:rsid w:val="00464B1E"/>
    <w:rsid w:val="004651DE"/>
    <w:rsid w:val="0047266A"/>
    <w:rsid w:val="004730F0"/>
    <w:rsid w:val="00473C9C"/>
    <w:rsid w:val="00473D4A"/>
    <w:rsid w:val="00474D64"/>
    <w:rsid w:val="0047585D"/>
    <w:rsid w:val="004777AE"/>
    <w:rsid w:val="00480197"/>
    <w:rsid w:val="00481099"/>
    <w:rsid w:val="0048303D"/>
    <w:rsid w:val="00483767"/>
    <w:rsid w:val="004847FF"/>
    <w:rsid w:val="00484D8E"/>
    <w:rsid w:val="0048501B"/>
    <w:rsid w:val="00485122"/>
    <w:rsid w:val="00485CD5"/>
    <w:rsid w:val="004876C3"/>
    <w:rsid w:val="00490680"/>
    <w:rsid w:val="004910DE"/>
    <w:rsid w:val="00492FC4"/>
    <w:rsid w:val="004968B9"/>
    <w:rsid w:val="00496F4E"/>
    <w:rsid w:val="004A1298"/>
    <w:rsid w:val="004A143D"/>
    <w:rsid w:val="004A2192"/>
    <w:rsid w:val="004A31F1"/>
    <w:rsid w:val="004A4142"/>
    <w:rsid w:val="004A4603"/>
    <w:rsid w:val="004A495F"/>
    <w:rsid w:val="004A6A11"/>
    <w:rsid w:val="004A6B28"/>
    <w:rsid w:val="004B0D13"/>
    <w:rsid w:val="004B1822"/>
    <w:rsid w:val="004B3437"/>
    <w:rsid w:val="004B39F7"/>
    <w:rsid w:val="004B47D7"/>
    <w:rsid w:val="004B5107"/>
    <w:rsid w:val="004B5141"/>
    <w:rsid w:val="004B7D09"/>
    <w:rsid w:val="004C040E"/>
    <w:rsid w:val="004C155E"/>
    <w:rsid w:val="004C1B42"/>
    <w:rsid w:val="004C2221"/>
    <w:rsid w:val="004C6E0C"/>
    <w:rsid w:val="004D0DA8"/>
    <w:rsid w:val="004D10C5"/>
    <w:rsid w:val="004D2224"/>
    <w:rsid w:val="004D331E"/>
    <w:rsid w:val="004D3B16"/>
    <w:rsid w:val="004D50B5"/>
    <w:rsid w:val="004D7B74"/>
    <w:rsid w:val="004D7F0C"/>
    <w:rsid w:val="004E10F6"/>
    <w:rsid w:val="004E1118"/>
    <w:rsid w:val="004E51EC"/>
    <w:rsid w:val="004E5325"/>
    <w:rsid w:val="004F0807"/>
    <w:rsid w:val="004F3CEB"/>
    <w:rsid w:val="004F3DDC"/>
    <w:rsid w:val="004F44D3"/>
    <w:rsid w:val="004F4920"/>
    <w:rsid w:val="004F49CD"/>
    <w:rsid w:val="004F4D46"/>
    <w:rsid w:val="005008BC"/>
    <w:rsid w:val="00501927"/>
    <w:rsid w:val="0050480A"/>
    <w:rsid w:val="00504B68"/>
    <w:rsid w:val="00504CB8"/>
    <w:rsid w:val="00505970"/>
    <w:rsid w:val="00507439"/>
    <w:rsid w:val="00511851"/>
    <w:rsid w:val="00514BF7"/>
    <w:rsid w:val="00515C8A"/>
    <w:rsid w:val="00517D37"/>
    <w:rsid w:val="00522299"/>
    <w:rsid w:val="00523DDB"/>
    <w:rsid w:val="0052432A"/>
    <w:rsid w:val="005246D1"/>
    <w:rsid w:val="00524702"/>
    <w:rsid w:val="00526192"/>
    <w:rsid w:val="0052779D"/>
    <w:rsid w:val="005323E9"/>
    <w:rsid w:val="00532D51"/>
    <w:rsid w:val="00533F5E"/>
    <w:rsid w:val="00536A8D"/>
    <w:rsid w:val="00536B83"/>
    <w:rsid w:val="00537954"/>
    <w:rsid w:val="00540A82"/>
    <w:rsid w:val="005422FC"/>
    <w:rsid w:val="00542427"/>
    <w:rsid w:val="00544FBD"/>
    <w:rsid w:val="005465D6"/>
    <w:rsid w:val="005505FA"/>
    <w:rsid w:val="005522DA"/>
    <w:rsid w:val="00553900"/>
    <w:rsid w:val="00554C91"/>
    <w:rsid w:val="00555DD8"/>
    <w:rsid w:val="0055645D"/>
    <w:rsid w:val="00557FAC"/>
    <w:rsid w:val="0056061C"/>
    <w:rsid w:val="005649E8"/>
    <w:rsid w:val="005664CA"/>
    <w:rsid w:val="005667F5"/>
    <w:rsid w:val="00574745"/>
    <w:rsid w:val="00574AB8"/>
    <w:rsid w:val="005762FF"/>
    <w:rsid w:val="00581351"/>
    <w:rsid w:val="00583944"/>
    <w:rsid w:val="005850FF"/>
    <w:rsid w:val="005876CF"/>
    <w:rsid w:val="00587EB8"/>
    <w:rsid w:val="005955F0"/>
    <w:rsid w:val="00595BC6"/>
    <w:rsid w:val="005964BA"/>
    <w:rsid w:val="00596E73"/>
    <w:rsid w:val="005A0491"/>
    <w:rsid w:val="005A1C65"/>
    <w:rsid w:val="005A2C77"/>
    <w:rsid w:val="005A66F2"/>
    <w:rsid w:val="005A6954"/>
    <w:rsid w:val="005B071C"/>
    <w:rsid w:val="005B0AEB"/>
    <w:rsid w:val="005B113F"/>
    <w:rsid w:val="005B1666"/>
    <w:rsid w:val="005B261D"/>
    <w:rsid w:val="005B3CDA"/>
    <w:rsid w:val="005B4CAE"/>
    <w:rsid w:val="005B73DC"/>
    <w:rsid w:val="005C0537"/>
    <w:rsid w:val="005C177B"/>
    <w:rsid w:val="005C1B89"/>
    <w:rsid w:val="005C1ECA"/>
    <w:rsid w:val="005C28D5"/>
    <w:rsid w:val="005C41B5"/>
    <w:rsid w:val="005C4724"/>
    <w:rsid w:val="005C7FC2"/>
    <w:rsid w:val="005D0003"/>
    <w:rsid w:val="005D1235"/>
    <w:rsid w:val="005D500F"/>
    <w:rsid w:val="005D649D"/>
    <w:rsid w:val="005D64FE"/>
    <w:rsid w:val="005D6A3E"/>
    <w:rsid w:val="005E14C8"/>
    <w:rsid w:val="005E1E4E"/>
    <w:rsid w:val="005E285F"/>
    <w:rsid w:val="005E3A45"/>
    <w:rsid w:val="005E4404"/>
    <w:rsid w:val="005E62CB"/>
    <w:rsid w:val="005F3A02"/>
    <w:rsid w:val="005F4777"/>
    <w:rsid w:val="005F5659"/>
    <w:rsid w:val="006004FE"/>
    <w:rsid w:val="00601261"/>
    <w:rsid w:val="00605F21"/>
    <w:rsid w:val="00606CAC"/>
    <w:rsid w:val="006077CB"/>
    <w:rsid w:val="00607CAC"/>
    <w:rsid w:val="006106DA"/>
    <w:rsid w:val="0061220F"/>
    <w:rsid w:val="00613D41"/>
    <w:rsid w:val="00614595"/>
    <w:rsid w:val="00614FB9"/>
    <w:rsid w:val="00616833"/>
    <w:rsid w:val="00617F9D"/>
    <w:rsid w:val="006203B3"/>
    <w:rsid w:val="0062066A"/>
    <w:rsid w:val="00620E7D"/>
    <w:rsid w:val="00623AD6"/>
    <w:rsid w:val="00623B70"/>
    <w:rsid w:val="00623D94"/>
    <w:rsid w:val="0062514C"/>
    <w:rsid w:val="00625695"/>
    <w:rsid w:val="00626881"/>
    <w:rsid w:val="00630269"/>
    <w:rsid w:val="00633D1D"/>
    <w:rsid w:val="00635B72"/>
    <w:rsid w:val="00636D14"/>
    <w:rsid w:val="006370A7"/>
    <w:rsid w:val="006370B1"/>
    <w:rsid w:val="006401C2"/>
    <w:rsid w:val="0064235E"/>
    <w:rsid w:val="00642D31"/>
    <w:rsid w:val="00646721"/>
    <w:rsid w:val="00647327"/>
    <w:rsid w:val="00651F7C"/>
    <w:rsid w:val="00652348"/>
    <w:rsid w:val="00654184"/>
    <w:rsid w:val="006545C0"/>
    <w:rsid w:val="0065518B"/>
    <w:rsid w:val="006560FD"/>
    <w:rsid w:val="00656554"/>
    <w:rsid w:val="00656C8D"/>
    <w:rsid w:val="00661164"/>
    <w:rsid w:val="00661A1F"/>
    <w:rsid w:val="006620DD"/>
    <w:rsid w:val="006631B0"/>
    <w:rsid w:val="00664365"/>
    <w:rsid w:val="00664ECF"/>
    <w:rsid w:val="00665369"/>
    <w:rsid w:val="00665E29"/>
    <w:rsid w:val="00671E88"/>
    <w:rsid w:val="00672A11"/>
    <w:rsid w:val="00672C5D"/>
    <w:rsid w:val="006810C4"/>
    <w:rsid w:val="00681AAE"/>
    <w:rsid w:val="00681F0B"/>
    <w:rsid w:val="006824BB"/>
    <w:rsid w:val="0068289D"/>
    <w:rsid w:val="00682D01"/>
    <w:rsid w:val="00683FCC"/>
    <w:rsid w:val="00687320"/>
    <w:rsid w:val="00692162"/>
    <w:rsid w:val="00692B4E"/>
    <w:rsid w:val="00695298"/>
    <w:rsid w:val="00696B48"/>
    <w:rsid w:val="00697ADD"/>
    <w:rsid w:val="006A1875"/>
    <w:rsid w:val="006A19D4"/>
    <w:rsid w:val="006A5286"/>
    <w:rsid w:val="006A540C"/>
    <w:rsid w:val="006A6230"/>
    <w:rsid w:val="006A6D4A"/>
    <w:rsid w:val="006A74A3"/>
    <w:rsid w:val="006B2726"/>
    <w:rsid w:val="006B6CFA"/>
    <w:rsid w:val="006C0ABF"/>
    <w:rsid w:val="006C1C69"/>
    <w:rsid w:val="006C2861"/>
    <w:rsid w:val="006C36DE"/>
    <w:rsid w:val="006C38D9"/>
    <w:rsid w:val="006C5DD9"/>
    <w:rsid w:val="006C642A"/>
    <w:rsid w:val="006C6566"/>
    <w:rsid w:val="006C739B"/>
    <w:rsid w:val="006C7A61"/>
    <w:rsid w:val="006D0AD7"/>
    <w:rsid w:val="006D3DEB"/>
    <w:rsid w:val="006D4023"/>
    <w:rsid w:val="006D45DE"/>
    <w:rsid w:val="006D47ED"/>
    <w:rsid w:val="006E1637"/>
    <w:rsid w:val="006E1FBD"/>
    <w:rsid w:val="006E2C04"/>
    <w:rsid w:val="006E439C"/>
    <w:rsid w:val="006E47D2"/>
    <w:rsid w:val="006E4872"/>
    <w:rsid w:val="006E5400"/>
    <w:rsid w:val="006E5C83"/>
    <w:rsid w:val="006E6751"/>
    <w:rsid w:val="006F06A3"/>
    <w:rsid w:val="006F2E17"/>
    <w:rsid w:val="006F4B0B"/>
    <w:rsid w:val="006F4D4D"/>
    <w:rsid w:val="006F5855"/>
    <w:rsid w:val="006F7021"/>
    <w:rsid w:val="00700C03"/>
    <w:rsid w:val="00700C6C"/>
    <w:rsid w:val="00700F02"/>
    <w:rsid w:val="00700FC0"/>
    <w:rsid w:val="00701793"/>
    <w:rsid w:val="00705064"/>
    <w:rsid w:val="007058D0"/>
    <w:rsid w:val="007079C0"/>
    <w:rsid w:val="00707A24"/>
    <w:rsid w:val="0071060F"/>
    <w:rsid w:val="00710E96"/>
    <w:rsid w:val="007121F0"/>
    <w:rsid w:val="007130DA"/>
    <w:rsid w:val="00714A3C"/>
    <w:rsid w:val="00715847"/>
    <w:rsid w:val="00715AC6"/>
    <w:rsid w:val="00717F2C"/>
    <w:rsid w:val="007216C3"/>
    <w:rsid w:val="00723ADF"/>
    <w:rsid w:val="00724390"/>
    <w:rsid w:val="007255E3"/>
    <w:rsid w:val="00731C2F"/>
    <w:rsid w:val="00732774"/>
    <w:rsid w:val="00732B9A"/>
    <w:rsid w:val="00734CC9"/>
    <w:rsid w:val="007354A4"/>
    <w:rsid w:val="00735865"/>
    <w:rsid w:val="00735DEB"/>
    <w:rsid w:val="00736884"/>
    <w:rsid w:val="007368D2"/>
    <w:rsid w:val="00736C17"/>
    <w:rsid w:val="007505D6"/>
    <w:rsid w:val="0075211F"/>
    <w:rsid w:val="00754CA2"/>
    <w:rsid w:val="00760347"/>
    <w:rsid w:val="007609BA"/>
    <w:rsid w:val="00760E67"/>
    <w:rsid w:val="007631C0"/>
    <w:rsid w:val="007632D2"/>
    <w:rsid w:val="00764D63"/>
    <w:rsid w:val="007718F2"/>
    <w:rsid w:val="007768A5"/>
    <w:rsid w:val="00776B49"/>
    <w:rsid w:val="007770D1"/>
    <w:rsid w:val="007774E1"/>
    <w:rsid w:val="0077782F"/>
    <w:rsid w:val="00784037"/>
    <w:rsid w:val="00786314"/>
    <w:rsid w:val="0079122D"/>
    <w:rsid w:val="00792643"/>
    <w:rsid w:val="00792FEC"/>
    <w:rsid w:val="007961D4"/>
    <w:rsid w:val="007976BD"/>
    <w:rsid w:val="007A1294"/>
    <w:rsid w:val="007A1783"/>
    <w:rsid w:val="007A7EDE"/>
    <w:rsid w:val="007B17F9"/>
    <w:rsid w:val="007B2125"/>
    <w:rsid w:val="007B6178"/>
    <w:rsid w:val="007B6EA3"/>
    <w:rsid w:val="007C0963"/>
    <w:rsid w:val="007C2B83"/>
    <w:rsid w:val="007C349A"/>
    <w:rsid w:val="007C4059"/>
    <w:rsid w:val="007C750A"/>
    <w:rsid w:val="007C7CF2"/>
    <w:rsid w:val="007D092A"/>
    <w:rsid w:val="007D23EE"/>
    <w:rsid w:val="007D2FEA"/>
    <w:rsid w:val="007D5DB4"/>
    <w:rsid w:val="007D6AE3"/>
    <w:rsid w:val="007D6BD4"/>
    <w:rsid w:val="007E162E"/>
    <w:rsid w:val="007E2B50"/>
    <w:rsid w:val="007E3DE4"/>
    <w:rsid w:val="007E44ED"/>
    <w:rsid w:val="007E6D10"/>
    <w:rsid w:val="007E6D55"/>
    <w:rsid w:val="007F1215"/>
    <w:rsid w:val="007F51F4"/>
    <w:rsid w:val="007F5AF0"/>
    <w:rsid w:val="007F5DAF"/>
    <w:rsid w:val="007F6127"/>
    <w:rsid w:val="00800CFE"/>
    <w:rsid w:val="0080234A"/>
    <w:rsid w:val="00802B20"/>
    <w:rsid w:val="00802BCF"/>
    <w:rsid w:val="008055AD"/>
    <w:rsid w:val="00807293"/>
    <w:rsid w:val="00810B43"/>
    <w:rsid w:val="0081445F"/>
    <w:rsid w:val="00814ED9"/>
    <w:rsid w:val="008151B9"/>
    <w:rsid w:val="0081767B"/>
    <w:rsid w:val="0082009B"/>
    <w:rsid w:val="00822E16"/>
    <w:rsid w:val="00822E2B"/>
    <w:rsid w:val="008246FA"/>
    <w:rsid w:val="0082527B"/>
    <w:rsid w:val="00826191"/>
    <w:rsid w:val="00834275"/>
    <w:rsid w:val="00837888"/>
    <w:rsid w:val="00837F8D"/>
    <w:rsid w:val="0084052D"/>
    <w:rsid w:val="008410A7"/>
    <w:rsid w:val="00842BD8"/>
    <w:rsid w:val="00843600"/>
    <w:rsid w:val="00846E1A"/>
    <w:rsid w:val="00852C9D"/>
    <w:rsid w:val="00852D0F"/>
    <w:rsid w:val="008537BC"/>
    <w:rsid w:val="008576AE"/>
    <w:rsid w:val="0086170E"/>
    <w:rsid w:val="00861CFC"/>
    <w:rsid w:val="00862100"/>
    <w:rsid w:val="0086255B"/>
    <w:rsid w:val="00863B78"/>
    <w:rsid w:val="00864072"/>
    <w:rsid w:val="008646F0"/>
    <w:rsid w:val="008677E7"/>
    <w:rsid w:val="00867D59"/>
    <w:rsid w:val="0087210B"/>
    <w:rsid w:val="008731C4"/>
    <w:rsid w:val="00873B49"/>
    <w:rsid w:val="0087640C"/>
    <w:rsid w:val="00877409"/>
    <w:rsid w:val="00877915"/>
    <w:rsid w:val="00877D5A"/>
    <w:rsid w:val="00880B52"/>
    <w:rsid w:val="00882C63"/>
    <w:rsid w:val="008851AA"/>
    <w:rsid w:val="0088582A"/>
    <w:rsid w:val="00886D7C"/>
    <w:rsid w:val="00887ABB"/>
    <w:rsid w:val="00890B0A"/>
    <w:rsid w:val="00891487"/>
    <w:rsid w:val="008919BB"/>
    <w:rsid w:val="00891DCB"/>
    <w:rsid w:val="008927E8"/>
    <w:rsid w:val="00895953"/>
    <w:rsid w:val="00895E1C"/>
    <w:rsid w:val="00897FEB"/>
    <w:rsid w:val="008A03B0"/>
    <w:rsid w:val="008A1726"/>
    <w:rsid w:val="008A25BE"/>
    <w:rsid w:val="008A2B15"/>
    <w:rsid w:val="008A60BA"/>
    <w:rsid w:val="008A62F5"/>
    <w:rsid w:val="008B01E1"/>
    <w:rsid w:val="008B586E"/>
    <w:rsid w:val="008B7991"/>
    <w:rsid w:val="008C1D32"/>
    <w:rsid w:val="008C27CE"/>
    <w:rsid w:val="008C2A88"/>
    <w:rsid w:val="008C3BB1"/>
    <w:rsid w:val="008C3D0B"/>
    <w:rsid w:val="008C4F8D"/>
    <w:rsid w:val="008C57BC"/>
    <w:rsid w:val="008C5BF2"/>
    <w:rsid w:val="008D09F5"/>
    <w:rsid w:val="008D3BDC"/>
    <w:rsid w:val="008D5D8F"/>
    <w:rsid w:val="008D7A8D"/>
    <w:rsid w:val="008E02E6"/>
    <w:rsid w:val="008E17DE"/>
    <w:rsid w:val="008E3121"/>
    <w:rsid w:val="008E77CC"/>
    <w:rsid w:val="008E7C09"/>
    <w:rsid w:val="008F100A"/>
    <w:rsid w:val="008F246A"/>
    <w:rsid w:val="008F4E72"/>
    <w:rsid w:val="008F4EF2"/>
    <w:rsid w:val="008F5808"/>
    <w:rsid w:val="009010B0"/>
    <w:rsid w:val="00904329"/>
    <w:rsid w:val="00904B50"/>
    <w:rsid w:val="00905152"/>
    <w:rsid w:val="00905C73"/>
    <w:rsid w:val="0090683E"/>
    <w:rsid w:val="00911536"/>
    <w:rsid w:val="00915F0F"/>
    <w:rsid w:val="0091720E"/>
    <w:rsid w:val="00920981"/>
    <w:rsid w:val="00921F00"/>
    <w:rsid w:val="00921F71"/>
    <w:rsid w:val="00922E13"/>
    <w:rsid w:val="009233C1"/>
    <w:rsid w:val="009243B6"/>
    <w:rsid w:val="00925CA1"/>
    <w:rsid w:val="0092768E"/>
    <w:rsid w:val="00927E59"/>
    <w:rsid w:val="0093056A"/>
    <w:rsid w:val="00931656"/>
    <w:rsid w:val="0093182D"/>
    <w:rsid w:val="00934701"/>
    <w:rsid w:val="0093656E"/>
    <w:rsid w:val="00940C47"/>
    <w:rsid w:val="00941478"/>
    <w:rsid w:val="00941966"/>
    <w:rsid w:val="00942753"/>
    <w:rsid w:val="00943AA9"/>
    <w:rsid w:val="009471B5"/>
    <w:rsid w:val="00947BBB"/>
    <w:rsid w:val="009502DC"/>
    <w:rsid w:val="00950531"/>
    <w:rsid w:val="009519AD"/>
    <w:rsid w:val="009535F3"/>
    <w:rsid w:val="00955039"/>
    <w:rsid w:val="00955265"/>
    <w:rsid w:val="00956CD3"/>
    <w:rsid w:val="009571F3"/>
    <w:rsid w:val="00957C47"/>
    <w:rsid w:val="009609BE"/>
    <w:rsid w:val="00961C5B"/>
    <w:rsid w:val="00962CA7"/>
    <w:rsid w:val="00963147"/>
    <w:rsid w:val="00967568"/>
    <w:rsid w:val="00971101"/>
    <w:rsid w:val="009736FA"/>
    <w:rsid w:val="00973B94"/>
    <w:rsid w:val="009745F0"/>
    <w:rsid w:val="00974937"/>
    <w:rsid w:val="0097612A"/>
    <w:rsid w:val="00976CDB"/>
    <w:rsid w:val="00976D58"/>
    <w:rsid w:val="009778A6"/>
    <w:rsid w:val="00977EC1"/>
    <w:rsid w:val="00980734"/>
    <w:rsid w:val="009815CE"/>
    <w:rsid w:val="009821ED"/>
    <w:rsid w:val="0098270C"/>
    <w:rsid w:val="009828CB"/>
    <w:rsid w:val="00983391"/>
    <w:rsid w:val="00983993"/>
    <w:rsid w:val="009864DD"/>
    <w:rsid w:val="0098670D"/>
    <w:rsid w:val="0098708A"/>
    <w:rsid w:val="00992F01"/>
    <w:rsid w:val="00993F18"/>
    <w:rsid w:val="009944D8"/>
    <w:rsid w:val="00995C13"/>
    <w:rsid w:val="00995EB6"/>
    <w:rsid w:val="00996DCD"/>
    <w:rsid w:val="00997E82"/>
    <w:rsid w:val="009A2844"/>
    <w:rsid w:val="009A2DE3"/>
    <w:rsid w:val="009A31BD"/>
    <w:rsid w:val="009A32B7"/>
    <w:rsid w:val="009A50EF"/>
    <w:rsid w:val="009A5D78"/>
    <w:rsid w:val="009A7D1C"/>
    <w:rsid w:val="009B0346"/>
    <w:rsid w:val="009B04CE"/>
    <w:rsid w:val="009B3992"/>
    <w:rsid w:val="009B4E87"/>
    <w:rsid w:val="009B6E6A"/>
    <w:rsid w:val="009B72D8"/>
    <w:rsid w:val="009C0DA2"/>
    <w:rsid w:val="009C10D4"/>
    <w:rsid w:val="009C42BA"/>
    <w:rsid w:val="009C454D"/>
    <w:rsid w:val="009C4E5F"/>
    <w:rsid w:val="009C4FDA"/>
    <w:rsid w:val="009C57DA"/>
    <w:rsid w:val="009C738A"/>
    <w:rsid w:val="009C7FE0"/>
    <w:rsid w:val="009D1D05"/>
    <w:rsid w:val="009D4129"/>
    <w:rsid w:val="009D57CE"/>
    <w:rsid w:val="009D62D2"/>
    <w:rsid w:val="009D65F5"/>
    <w:rsid w:val="009D6A06"/>
    <w:rsid w:val="009D7072"/>
    <w:rsid w:val="009D794D"/>
    <w:rsid w:val="009E0C3C"/>
    <w:rsid w:val="009E2718"/>
    <w:rsid w:val="009E51EA"/>
    <w:rsid w:val="009E76B2"/>
    <w:rsid w:val="009F226C"/>
    <w:rsid w:val="009F2A85"/>
    <w:rsid w:val="009F3052"/>
    <w:rsid w:val="009F356B"/>
    <w:rsid w:val="009F4497"/>
    <w:rsid w:val="009F4E4A"/>
    <w:rsid w:val="009F5F2E"/>
    <w:rsid w:val="009F6D4B"/>
    <w:rsid w:val="009F775B"/>
    <w:rsid w:val="00A00967"/>
    <w:rsid w:val="00A0217D"/>
    <w:rsid w:val="00A05321"/>
    <w:rsid w:val="00A05744"/>
    <w:rsid w:val="00A06A2A"/>
    <w:rsid w:val="00A07452"/>
    <w:rsid w:val="00A10A05"/>
    <w:rsid w:val="00A11486"/>
    <w:rsid w:val="00A13802"/>
    <w:rsid w:val="00A1392B"/>
    <w:rsid w:val="00A15AC3"/>
    <w:rsid w:val="00A17727"/>
    <w:rsid w:val="00A2101A"/>
    <w:rsid w:val="00A21D19"/>
    <w:rsid w:val="00A23DB4"/>
    <w:rsid w:val="00A25C73"/>
    <w:rsid w:val="00A26088"/>
    <w:rsid w:val="00A26757"/>
    <w:rsid w:val="00A3528C"/>
    <w:rsid w:val="00A4027B"/>
    <w:rsid w:val="00A40DF3"/>
    <w:rsid w:val="00A428D1"/>
    <w:rsid w:val="00A43A8B"/>
    <w:rsid w:val="00A46AD7"/>
    <w:rsid w:val="00A47E11"/>
    <w:rsid w:val="00A50612"/>
    <w:rsid w:val="00A5165C"/>
    <w:rsid w:val="00A51DC9"/>
    <w:rsid w:val="00A52619"/>
    <w:rsid w:val="00A557D3"/>
    <w:rsid w:val="00A55BE6"/>
    <w:rsid w:val="00A601A0"/>
    <w:rsid w:val="00A636EE"/>
    <w:rsid w:val="00A644C3"/>
    <w:rsid w:val="00A64B79"/>
    <w:rsid w:val="00A64F5F"/>
    <w:rsid w:val="00A65999"/>
    <w:rsid w:val="00A7109B"/>
    <w:rsid w:val="00A725AA"/>
    <w:rsid w:val="00A732D9"/>
    <w:rsid w:val="00A753C9"/>
    <w:rsid w:val="00A75C40"/>
    <w:rsid w:val="00A76CC9"/>
    <w:rsid w:val="00A84B74"/>
    <w:rsid w:val="00A86008"/>
    <w:rsid w:val="00A86A85"/>
    <w:rsid w:val="00A872A2"/>
    <w:rsid w:val="00A9030D"/>
    <w:rsid w:val="00A929A9"/>
    <w:rsid w:val="00A93639"/>
    <w:rsid w:val="00A94D98"/>
    <w:rsid w:val="00A97F7F"/>
    <w:rsid w:val="00AA233C"/>
    <w:rsid w:val="00AA23E9"/>
    <w:rsid w:val="00AA2F4F"/>
    <w:rsid w:val="00AA4A8B"/>
    <w:rsid w:val="00AA5231"/>
    <w:rsid w:val="00AA58AC"/>
    <w:rsid w:val="00AA6E3C"/>
    <w:rsid w:val="00AB503E"/>
    <w:rsid w:val="00AB5C7B"/>
    <w:rsid w:val="00AB6079"/>
    <w:rsid w:val="00AC0D8E"/>
    <w:rsid w:val="00AC0FA5"/>
    <w:rsid w:val="00AC1577"/>
    <w:rsid w:val="00AC237B"/>
    <w:rsid w:val="00AC3334"/>
    <w:rsid w:val="00AC3E2A"/>
    <w:rsid w:val="00AC4185"/>
    <w:rsid w:val="00AC52A7"/>
    <w:rsid w:val="00AD0B8C"/>
    <w:rsid w:val="00AD0E97"/>
    <w:rsid w:val="00AD51FC"/>
    <w:rsid w:val="00AD7C17"/>
    <w:rsid w:val="00AD7F4F"/>
    <w:rsid w:val="00AE14D6"/>
    <w:rsid w:val="00AE1A5F"/>
    <w:rsid w:val="00AE1D99"/>
    <w:rsid w:val="00AE2CF3"/>
    <w:rsid w:val="00AE6FAC"/>
    <w:rsid w:val="00AE79BA"/>
    <w:rsid w:val="00AF06B8"/>
    <w:rsid w:val="00AF380C"/>
    <w:rsid w:val="00AF4D8A"/>
    <w:rsid w:val="00AF52DA"/>
    <w:rsid w:val="00B00056"/>
    <w:rsid w:val="00B00330"/>
    <w:rsid w:val="00B0052B"/>
    <w:rsid w:val="00B0570C"/>
    <w:rsid w:val="00B05BA8"/>
    <w:rsid w:val="00B0721D"/>
    <w:rsid w:val="00B07601"/>
    <w:rsid w:val="00B0792A"/>
    <w:rsid w:val="00B14EA3"/>
    <w:rsid w:val="00B15B0A"/>
    <w:rsid w:val="00B164C5"/>
    <w:rsid w:val="00B174EE"/>
    <w:rsid w:val="00B214E5"/>
    <w:rsid w:val="00B21A74"/>
    <w:rsid w:val="00B27DF1"/>
    <w:rsid w:val="00B3284F"/>
    <w:rsid w:val="00B32A05"/>
    <w:rsid w:val="00B32DC2"/>
    <w:rsid w:val="00B33076"/>
    <w:rsid w:val="00B34347"/>
    <w:rsid w:val="00B34514"/>
    <w:rsid w:val="00B3476C"/>
    <w:rsid w:val="00B35517"/>
    <w:rsid w:val="00B35650"/>
    <w:rsid w:val="00B35911"/>
    <w:rsid w:val="00B36A78"/>
    <w:rsid w:val="00B37D26"/>
    <w:rsid w:val="00B40E45"/>
    <w:rsid w:val="00B41397"/>
    <w:rsid w:val="00B41652"/>
    <w:rsid w:val="00B42388"/>
    <w:rsid w:val="00B42CE5"/>
    <w:rsid w:val="00B436FD"/>
    <w:rsid w:val="00B52F03"/>
    <w:rsid w:val="00B5335B"/>
    <w:rsid w:val="00B555A7"/>
    <w:rsid w:val="00B558B9"/>
    <w:rsid w:val="00B55C67"/>
    <w:rsid w:val="00B579E9"/>
    <w:rsid w:val="00B61323"/>
    <w:rsid w:val="00B645DC"/>
    <w:rsid w:val="00B65402"/>
    <w:rsid w:val="00B67856"/>
    <w:rsid w:val="00B67EE1"/>
    <w:rsid w:val="00B7252A"/>
    <w:rsid w:val="00B7436A"/>
    <w:rsid w:val="00B77760"/>
    <w:rsid w:val="00B80B87"/>
    <w:rsid w:val="00B80CD7"/>
    <w:rsid w:val="00B84544"/>
    <w:rsid w:val="00B86D28"/>
    <w:rsid w:val="00B901CB"/>
    <w:rsid w:val="00B90A08"/>
    <w:rsid w:val="00B90F3A"/>
    <w:rsid w:val="00B91300"/>
    <w:rsid w:val="00B92C41"/>
    <w:rsid w:val="00B9415C"/>
    <w:rsid w:val="00B9688A"/>
    <w:rsid w:val="00B96EB9"/>
    <w:rsid w:val="00BA14E4"/>
    <w:rsid w:val="00BA284F"/>
    <w:rsid w:val="00BA4EFD"/>
    <w:rsid w:val="00BB58B5"/>
    <w:rsid w:val="00BC0D5C"/>
    <w:rsid w:val="00BC1A31"/>
    <w:rsid w:val="00BC1C49"/>
    <w:rsid w:val="00BC2146"/>
    <w:rsid w:val="00BC3079"/>
    <w:rsid w:val="00BC6FB4"/>
    <w:rsid w:val="00BD08F5"/>
    <w:rsid w:val="00BD125E"/>
    <w:rsid w:val="00BD2224"/>
    <w:rsid w:val="00BD2F86"/>
    <w:rsid w:val="00BD3799"/>
    <w:rsid w:val="00BD5C7E"/>
    <w:rsid w:val="00BD6AA1"/>
    <w:rsid w:val="00BE227E"/>
    <w:rsid w:val="00BE2740"/>
    <w:rsid w:val="00BE3741"/>
    <w:rsid w:val="00BE452E"/>
    <w:rsid w:val="00BE6DE1"/>
    <w:rsid w:val="00BE7694"/>
    <w:rsid w:val="00BE79F1"/>
    <w:rsid w:val="00BF3A9C"/>
    <w:rsid w:val="00BF3B80"/>
    <w:rsid w:val="00BF417C"/>
    <w:rsid w:val="00BF4AD7"/>
    <w:rsid w:val="00BF6148"/>
    <w:rsid w:val="00BF6BC8"/>
    <w:rsid w:val="00BF6E77"/>
    <w:rsid w:val="00C006C4"/>
    <w:rsid w:val="00C0279A"/>
    <w:rsid w:val="00C02B2B"/>
    <w:rsid w:val="00C059E4"/>
    <w:rsid w:val="00C06446"/>
    <w:rsid w:val="00C103E5"/>
    <w:rsid w:val="00C12032"/>
    <w:rsid w:val="00C146EA"/>
    <w:rsid w:val="00C14E63"/>
    <w:rsid w:val="00C15F67"/>
    <w:rsid w:val="00C16CA4"/>
    <w:rsid w:val="00C17480"/>
    <w:rsid w:val="00C17D43"/>
    <w:rsid w:val="00C21E1D"/>
    <w:rsid w:val="00C2265F"/>
    <w:rsid w:val="00C22CC9"/>
    <w:rsid w:val="00C22EC7"/>
    <w:rsid w:val="00C231D8"/>
    <w:rsid w:val="00C23689"/>
    <w:rsid w:val="00C26030"/>
    <w:rsid w:val="00C26DBA"/>
    <w:rsid w:val="00C26E21"/>
    <w:rsid w:val="00C27703"/>
    <w:rsid w:val="00C27B8E"/>
    <w:rsid w:val="00C30A6E"/>
    <w:rsid w:val="00C33AB7"/>
    <w:rsid w:val="00C347F4"/>
    <w:rsid w:val="00C363CC"/>
    <w:rsid w:val="00C409F1"/>
    <w:rsid w:val="00C412B0"/>
    <w:rsid w:val="00C41542"/>
    <w:rsid w:val="00C41571"/>
    <w:rsid w:val="00C423C7"/>
    <w:rsid w:val="00C436DC"/>
    <w:rsid w:val="00C44F9A"/>
    <w:rsid w:val="00C452DD"/>
    <w:rsid w:val="00C46856"/>
    <w:rsid w:val="00C46A5D"/>
    <w:rsid w:val="00C51118"/>
    <w:rsid w:val="00C55D2A"/>
    <w:rsid w:val="00C575BC"/>
    <w:rsid w:val="00C60329"/>
    <w:rsid w:val="00C613ED"/>
    <w:rsid w:val="00C61C80"/>
    <w:rsid w:val="00C62D65"/>
    <w:rsid w:val="00C639C1"/>
    <w:rsid w:val="00C64EE1"/>
    <w:rsid w:val="00C70917"/>
    <w:rsid w:val="00C7323F"/>
    <w:rsid w:val="00C73C2F"/>
    <w:rsid w:val="00C7433A"/>
    <w:rsid w:val="00C756C2"/>
    <w:rsid w:val="00C75B6E"/>
    <w:rsid w:val="00C76B1C"/>
    <w:rsid w:val="00C8291E"/>
    <w:rsid w:val="00C85E2E"/>
    <w:rsid w:val="00C864F3"/>
    <w:rsid w:val="00C90F93"/>
    <w:rsid w:val="00C96B17"/>
    <w:rsid w:val="00C9701A"/>
    <w:rsid w:val="00CA0968"/>
    <w:rsid w:val="00CA131F"/>
    <w:rsid w:val="00CA138B"/>
    <w:rsid w:val="00CA2CDB"/>
    <w:rsid w:val="00CA346B"/>
    <w:rsid w:val="00CA3E85"/>
    <w:rsid w:val="00CB0B6E"/>
    <w:rsid w:val="00CB6DEC"/>
    <w:rsid w:val="00CC12A8"/>
    <w:rsid w:val="00CC19AC"/>
    <w:rsid w:val="00CC6670"/>
    <w:rsid w:val="00CC76F5"/>
    <w:rsid w:val="00CC7D53"/>
    <w:rsid w:val="00CD2C1E"/>
    <w:rsid w:val="00CD2DE0"/>
    <w:rsid w:val="00CD47C7"/>
    <w:rsid w:val="00CD4D61"/>
    <w:rsid w:val="00CD63F0"/>
    <w:rsid w:val="00CD7F19"/>
    <w:rsid w:val="00CE01EE"/>
    <w:rsid w:val="00CE1113"/>
    <w:rsid w:val="00CE427C"/>
    <w:rsid w:val="00CE42F8"/>
    <w:rsid w:val="00CE4C98"/>
    <w:rsid w:val="00CE5D3F"/>
    <w:rsid w:val="00CE6B2B"/>
    <w:rsid w:val="00CE741C"/>
    <w:rsid w:val="00CE7F05"/>
    <w:rsid w:val="00CF0149"/>
    <w:rsid w:val="00CF21CB"/>
    <w:rsid w:val="00CF227C"/>
    <w:rsid w:val="00CF4586"/>
    <w:rsid w:val="00CF5348"/>
    <w:rsid w:val="00CF67F0"/>
    <w:rsid w:val="00CF6DF3"/>
    <w:rsid w:val="00D005CB"/>
    <w:rsid w:val="00D00ECB"/>
    <w:rsid w:val="00D01C4F"/>
    <w:rsid w:val="00D01DDF"/>
    <w:rsid w:val="00D05C7B"/>
    <w:rsid w:val="00D06153"/>
    <w:rsid w:val="00D06E12"/>
    <w:rsid w:val="00D11E07"/>
    <w:rsid w:val="00D123EB"/>
    <w:rsid w:val="00D16981"/>
    <w:rsid w:val="00D16D6E"/>
    <w:rsid w:val="00D20693"/>
    <w:rsid w:val="00D20D45"/>
    <w:rsid w:val="00D23BAF"/>
    <w:rsid w:val="00D25B91"/>
    <w:rsid w:val="00D26E07"/>
    <w:rsid w:val="00D27BF7"/>
    <w:rsid w:val="00D3076B"/>
    <w:rsid w:val="00D31FCF"/>
    <w:rsid w:val="00D33044"/>
    <w:rsid w:val="00D340D6"/>
    <w:rsid w:val="00D35670"/>
    <w:rsid w:val="00D36908"/>
    <w:rsid w:val="00D3737D"/>
    <w:rsid w:val="00D373AA"/>
    <w:rsid w:val="00D431A9"/>
    <w:rsid w:val="00D43C4A"/>
    <w:rsid w:val="00D44E96"/>
    <w:rsid w:val="00D4701D"/>
    <w:rsid w:val="00D478C9"/>
    <w:rsid w:val="00D47CCF"/>
    <w:rsid w:val="00D5206A"/>
    <w:rsid w:val="00D54751"/>
    <w:rsid w:val="00D55AAE"/>
    <w:rsid w:val="00D56870"/>
    <w:rsid w:val="00D6052B"/>
    <w:rsid w:val="00D60C13"/>
    <w:rsid w:val="00D63952"/>
    <w:rsid w:val="00D66156"/>
    <w:rsid w:val="00D67332"/>
    <w:rsid w:val="00D678B5"/>
    <w:rsid w:val="00D706F2"/>
    <w:rsid w:val="00D71DF9"/>
    <w:rsid w:val="00D729F4"/>
    <w:rsid w:val="00D72B2E"/>
    <w:rsid w:val="00D736C4"/>
    <w:rsid w:val="00D74C73"/>
    <w:rsid w:val="00D7559A"/>
    <w:rsid w:val="00D7710E"/>
    <w:rsid w:val="00D7798B"/>
    <w:rsid w:val="00D806FD"/>
    <w:rsid w:val="00D80E0A"/>
    <w:rsid w:val="00D815FB"/>
    <w:rsid w:val="00D8196E"/>
    <w:rsid w:val="00D8363D"/>
    <w:rsid w:val="00D871AF"/>
    <w:rsid w:val="00D90DA3"/>
    <w:rsid w:val="00D92C95"/>
    <w:rsid w:val="00D96728"/>
    <w:rsid w:val="00D96F7B"/>
    <w:rsid w:val="00DA0269"/>
    <w:rsid w:val="00DA0C42"/>
    <w:rsid w:val="00DA101C"/>
    <w:rsid w:val="00DA189D"/>
    <w:rsid w:val="00DA1A4F"/>
    <w:rsid w:val="00DA363D"/>
    <w:rsid w:val="00DA390C"/>
    <w:rsid w:val="00DA4AEB"/>
    <w:rsid w:val="00DB007C"/>
    <w:rsid w:val="00DB1E5E"/>
    <w:rsid w:val="00DB3B7A"/>
    <w:rsid w:val="00DB3DD5"/>
    <w:rsid w:val="00DB3F9F"/>
    <w:rsid w:val="00DB4EA7"/>
    <w:rsid w:val="00DB5178"/>
    <w:rsid w:val="00DB5917"/>
    <w:rsid w:val="00DB6E3F"/>
    <w:rsid w:val="00DB7FEB"/>
    <w:rsid w:val="00DC0F05"/>
    <w:rsid w:val="00DC2E0C"/>
    <w:rsid w:val="00DC3794"/>
    <w:rsid w:val="00DC4196"/>
    <w:rsid w:val="00DC4599"/>
    <w:rsid w:val="00DC5B96"/>
    <w:rsid w:val="00DC646B"/>
    <w:rsid w:val="00DC6FCD"/>
    <w:rsid w:val="00DC79A9"/>
    <w:rsid w:val="00DC7ABC"/>
    <w:rsid w:val="00DD0E9D"/>
    <w:rsid w:val="00DD140A"/>
    <w:rsid w:val="00DD2EAC"/>
    <w:rsid w:val="00DD32F9"/>
    <w:rsid w:val="00DD3357"/>
    <w:rsid w:val="00DD40F0"/>
    <w:rsid w:val="00DE3836"/>
    <w:rsid w:val="00DE3D95"/>
    <w:rsid w:val="00DE3FF6"/>
    <w:rsid w:val="00DE6181"/>
    <w:rsid w:val="00DE61AF"/>
    <w:rsid w:val="00DE66BF"/>
    <w:rsid w:val="00DF0D9D"/>
    <w:rsid w:val="00DF27ED"/>
    <w:rsid w:val="00DF2B1B"/>
    <w:rsid w:val="00DF5351"/>
    <w:rsid w:val="00DF717F"/>
    <w:rsid w:val="00DF7508"/>
    <w:rsid w:val="00E03277"/>
    <w:rsid w:val="00E07A74"/>
    <w:rsid w:val="00E07C73"/>
    <w:rsid w:val="00E1115F"/>
    <w:rsid w:val="00E1121E"/>
    <w:rsid w:val="00E11D5C"/>
    <w:rsid w:val="00E1207B"/>
    <w:rsid w:val="00E1350B"/>
    <w:rsid w:val="00E14539"/>
    <w:rsid w:val="00E15158"/>
    <w:rsid w:val="00E1705B"/>
    <w:rsid w:val="00E1717A"/>
    <w:rsid w:val="00E2086E"/>
    <w:rsid w:val="00E20C44"/>
    <w:rsid w:val="00E20F38"/>
    <w:rsid w:val="00E2129A"/>
    <w:rsid w:val="00E22281"/>
    <w:rsid w:val="00E22447"/>
    <w:rsid w:val="00E22C01"/>
    <w:rsid w:val="00E23D45"/>
    <w:rsid w:val="00E258BA"/>
    <w:rsid w:val="00E27C58"/>
    <w:rsid w:val="00E31282"/>
    <w:rsid w:val="00E33137"/>
    <w:rsid w:val="00E33492"/>
    <w:rsid w:val="00E33E79"/>
    <w:rsid w:val="00E342D6"/>
    <w:rsid w:val="00E35964"/>
    <w:rsid w:val="00E36843"/>
    <w:rsid w:val="00E369BE"/>
    <w:rsid w:val="00E41F8F"/>
    <w:rsid w:val="00E45400"/>
    <w:rsid w:val="00E45910"/>
    <w:rsid w:val="00E45A6E"/>
    <w:rsid w:val="00E460BF"/>
    <w:rsid w:val="00E46881"/>
    <w:rsid w:val="00E4701F"/>
    <w:rsid w:val="00E54481"/>
    <w:rsid w:val="00E55155"/>
    <w:rsid w:val="00E56AEC"/>
    <w:rsid w:val="00E56B9B"/>
    <w:rsid w:val="00E62404"/>
    <w:rsid w:val="00E6291E"/>
    <w:rsid w:val="00E62AD9"/>
    <w:rsid w:val="00E659D5"/>
    <w:rsid w:val="00E66ECD"/>
    <w:rsid w:val="00E67291"/>
    <w:rsid w:val="00E67B86"/>
    <w:rsid w:val="00E71446"/>
    <w:rsid w:val="00E71AA3"/>
    <w:rsid w:val="00E722B4"/>
    <w:rsid w:val="00E74F86"/>
    <w:rsid w:val="00E767A4"/>
    <w:rsid w:val="00E76C40"/>
    <w:rsid w:val="00E76F4D"/>
    <w:rsid w:val="00E82A27"/>
    <w:rsid w:val="00E82D45"/>
    <w:rsid w:val="00E831B6"/>
    <w:rsid w:val="00E8350C"/>
    <w:rsid w:val="00E8393E"/>
    <w:rsid w:val="00E85BD2"/>
    <w:rsid w:val="00E874E2"/>
    <w:rsid w:val="00E876EE"/>
    <w:rsid w:val="00E9008F"/>
    <w:rsid w:val="00E920A5"/>
    <w:rsid w:val="00E96F39"/>
    <w:rsid w:val="00E97940"/>
    <w:rsid w:val="00EA0C6F"/>
    <w:rsid w:val="00EA1297"/>
    <w:rsid w:val="00EA310C"/>
    <w:rsid w:val="00EA3E1B"/>
    <w:rsid w:val="00EA5663"/>
    <w:rsid w:val="00EA66C7"/>
    <w:rsid w:val="00EA68C9"/>
    <w:rsid w:val="00EB0914"/>
    <w:rsid w:val="00EB143F"/>
    <w:rsid w:val="00EB381A"/>
    <w:rsid w:val="00EB4210"/>
    <w:rsid w:val="00EB441E"/>
    <w:rsid w:val="00EB4473"/>
    <w:rsid w:val="00EB4A51"/>
    <w:rsid w:val="00EB528C"/>
    <w:rsid w:val="00EB6287"/>
    <w:rsid w:val="00EC035E"/>
    <w:rsid w:val="00EC13C8"/>
    <w:rsid w:val="00EC1657"/>
    <w:rsid w:val="00EC23C8"/>
    <w:rsid w:val="00EC2757"/>
    <w:rsid w:val="00EC29A1"/>
    <w:rsid w:val="00EC3F20"/>
    <w:rsid w:val="00EC5077"/>
    <w:rsid w:val="00EC799F"/>
    <w:rsid w:val="00ED25EB"/>
    <w:rsid w:val="00ED33B1"/>
    <w:rsid w:val="00ED36AD"/>
    <w:rsid w:val="00ED580F"/>
    <w:rsid w:val="00ED7B03"/>
    <w:rsid w:val="00ED7EF6"/>
    <w:rsid w:val="00EE0217"/>
    <w:rsid w:val="00EE1C50"/>
    <w:rsid w:val="00EE31F2"/>
    <w:rsid w:val="00EE345C"/>
    <w:rsid w:val="00EE3F99"/>
    <w:rsid w:val="00EE6AE6"/>
    <w:rsid w:val="00EF02B1"/>
    <w:rsid w:val="00EF0A99"/>
    <w:rsid w:val="00EF0AE8"/>
    <w:rsid w:val="00EF0B63"/>
    <w:rsid w:val="00EF143B"/>
    <w:rsid w:val="00EF1602"/>
    <w:rsid w:val="00EF3819"/>
    <w:rsid w:val="00EF454B"/>
    <w:rsid w:val="00EF54FC"/>
    <w:rsid w:val="00EF6885"/>
    <w:rsid w:val="00EF753B"/>
    <w:rsid w:val="00F001C5"/>
    <w:rsid w:val="00F02513"/>
    <w:rsid w:val="00F02C01"/>
    <w:rsid w:val="00F0356E"/>
    <w:rsid w:val="00F05283"/>
    <w:rsid w:val="00F053C3"/>
    <w:rsid w:val="00F05C9E"/>
    <w:rsid w:val="00F05D35"/>
    <w:rsid w:val="00F07A22"/>
    <w:rsid w:val="00F10A41"/>
    <w:rsid w:val="00F13934"/>
    <w:rsid w:val="00F223C7"/>
    <w:rsid w:val="00F24750"/>
    <w:rsid w:val="00F25490"/>
    <w:rsid w:val="00F255B6"/>
    <w:rsid w:val="00F26498"/>
    <w:rsid w:val="00F26614"/>
    <w:rsid w:val="00F304BD"/>
    <w:rsid w:val="00F315FD"/>
    <w:rsid w:val="00F31EA4"/>
    <w:rsid w:val="00F32051"/>
    <w:rsid w:val="00F328D5"/>
    <w:rsid w:val="00F32BAC"/>
    <w:rsid w:val="00F332EF"/>
    <w:rsid w:val="00F3576A"/>
    <w:rsid w:val="00F36DCC"/>
    <w:rsid w:val="00F37DF7"/>
    <w:rsid w:val="00F41ED6"/>
    <w:rsid w:val="00F42812"/>
    <w:rsid w:val="00F42D8C"/>
    <w:rsid w:val="00F45CC8"/>
    <w:rsid w:val="00F46D05"/>
    <w:rsid w:val="00F47ADE"/>
    <w:rsid w:val="00F511DB"/>
    <w:rsid w:val="00F51E74"/>
    <w:rsid w:val="00F52D87"/>
    <w:rsid w:val="00F55EE5"/>
    <w:rsid w:val="00F57E47"/>
    <w:rsid w:val="00F6005C"/>
    <w:rsid w:val="00F62308"/>
    <w:rsid w:val="00F64239"/>
    <w:rsid w:val="00F64845"/>
    <w:rsid w:val="00F652DF"/>
    <w:rsid w:val="00F6559A"/>
    <w:rsid w:val="00F66856"/>
    <w:rsid w:val="00F66C29"/>
    <w:rsid w:val="00F66E3D"/>
    <w:rsid w:val="00F7103C"/>
    <w:rsid w:val="00F76E48"/>
    <w:rsid w:val="00F80DEB"/>
    <w:rsid w:val="00F8275E"/>
    <w:rsid w:val="00F8289E"/>
    <w:rsid w:val="00F83DA2"/>
    <w:rsid w:val="00F84409"/>
    <w:rsid w:val="00F86765"/>
    <w:rsid w:val="00F872CD"/>
    <w:rsid w:val="00F90D28"/>
    <w:rsid w:val="00F91428"/>
    <w:rsid w:val="00F937AE"/>
    <w:rsid w:val="00F954F7"/>
    <w:rsid w:val="00FA0A33"/>
    <w:rsid w:val="00FA1D5C"/>
    <w:rsid w:val="00FA2E2F"/>
    <w:rsid w:val="00FA635E"/>
    <w:rsid w:val="00FA63D2"/>
    <w:rsid w:val="00FA6D87"/>
    <w:rsid w:val="00FB0648"/>
    <w:rsid w:val="00FB07B0"/>
    <w:rsid w:val="00FB14EE"/>
    <w:rsid w:val="00FB3866"/>
    <w:rsid w:val="00FB4018"/>
    <w:rsid w:val="00FC13AE"/>
    <w:rsid w:val="00FC39AA"/>
    <w:rsid w:val="00FC464C"/>
    <w:rsid w:val="00FC503E"/>
    <w:rsid w:val="00FC5DB8"/>
    <w:rsid w:val="00FC5F03"/>
    <w:rsid w:val="00FC6B77"/>
    <w:rsid w:val="00FD19E1"/>
    <w:rsid w:val="00FD1C89"/>
    <w:rsid w:val="00FD3AB1"/>
    <w:rsid w:val="00FD3CB8"/>
    <w:rsid w:val="00FD5A0E"/>
    <w:rsid w:val="00FD5C49"/>
    <w:rsid w:val="00FD5E9F"/>
    <w:rsid w:val="00FD77C9"/>
    <w:rsid w:val="00FE01C8"/>
    <w:rsid w:val="00FE4029"/>
    <w:rsid w:val="00FE5CE2"/>
    <w:rsid w:val="00FF04FD"/>
    <w:rsid w:val="00FF10E3"/>
    <w:rsid w:val="00FF2622"/>
    <w:rsid w:val="00FF2D55"/>
    <w:rsid w:val="00FF3ABE"/>
    <w:rsid w:val="00FF4EA2"/>
    <w:rsid w:val="00FF5196"/>
    <w:rsid w:val="00FF5BF5"/>
    <w:rsid w:val="00FF68F5"/>
    <w:rsid w:val="00FF778F"/>
    <w:rsid w:val="00FF7F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D9019D"/>
  <w15:docId w15:val="{3A4BE501-9D4E-4EEA-93FB-CE7D6609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9BB"/>
    <w:rPr>
      <w:rFonts w:ascii="Times New Roman" w:eastAsia="Times New Roman" w:hAnsi="Times New Roman"/>
    </w:rPr>
  </w:style>
  <w:style w:type="paragraph" w:styleId="Heading1">
    <w:name w:val="heading 1"/>
    <w:basedOn w:val="Normal"/>
    <w:next w:val="Normal"/>
    <w:link w:val="Heading1Char"/>
    <w:qFormat/>
    <w:rsid w:val="008919BB"/>
    <w:pPr>
      <w:keepNext/>
      <w:widowControl w:val="0"/>
      <w:suppressAutoHyphens/>
      <w:outlineLvl w:val="0"/>
    </w:pPr>
    <w:rPr>
      <w:rFonts w:ascii="Courier" w:hAnsi="Courier"/>
      <w:b/>
      <w:spacing w:val="-3"/>
      <w:sz w:val="28"/>
    </w:rPr>
  </w:style>
  <w:style w:type="paragraph" w:styleId="Heading2">
    <w:name w:val="heading 2"/>
    <w:basedOn w:val="Normal"/>
    <w:next w:val="Normal"/>
    <w:link w:val="Heading2Char"/>
    <w:qFormat/>
    <w:rsid w:val="008919BB"/>
    <w:pPr>
      <w:keepNext/>
      <w:jc w:val="center"/>
      <w:outlineLvl w:val="1"/>
    </w:pPr>
    <w:rPr>
      <w:rFonts w:ascii="Arial" w:hAnsi="Arial"/>
      <w:b/>
      <w:sz w:val="28"/>
    </w:rPr>
  </w:style>
  <w:style w:type="paragraph" w:styleId="Heading3">
    <w:name w:val="heading 3"/>
    <w:basedOn w:val="Normal"/>
    <w:next w:val="Normal"/>
    <w:link w:val="Heading3Char"/>
    <w:uiPriority w:val="9"/>
    <w:unhideWhenUsed/>
    <w:qFormat/>
    <w:rsid w:val="006523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919BB"/>
    <w:pPr>
      <w:keepNex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19BB"/>
    <w:rPr>
      <w:rFonts w:ascii="Courier" w:eastAsia="Times New Roman" w:hAnsi="Courier" w:cs="Times New Roman"/>
      <w:b/>
      <w:spacing w:val="-3"/>
      <w:sz w:val="28"/>
      <w:szCs w:val="20"/>
    </w:rPr>
  </w:style>
  <w:style w:type="character" w:customStyle="1" w:styleId="Heading2Char">
    <w:name w:val="Heading 2 Char"/>
    <w:link w:val="Heading2"/>
    <w:rsid w:val="008919BB"/>
    <w:rPr>
      <w:rFonts w:ascii="Arial" w:eastAsia="Times New Roman" w:hAnsi="Arial" w:cs="Times New Roman"/>
      <w:b/>
      <w:sz w:val="28"/>
      <w:szCs w:val="20"/>
    </w:rPr>
  </w:style>
  <w:style w:type="character" w:customStyle="1" w:styleId="Heading4Char">
    <w:name w:val="Heading 4 Char"/>
    <w:link w:val="Heading4"/>
    <w:rsid w:val="008919BB"/>
    <w:rPr>
      <w:rFonts w:ascii="Arial" w:eastAsia="Times New Roman" w:hAnsi="Arial" w:cs="Times New Roman"/>
      <w:b/>
      <w:szCs w:val="20"/>
    </w:rPr>
  </w:style>
  <w:style w:type="paragraph" w:styleId="Header">
    <w:name w:val="header"/>
    <w:basedOn w:val="Normal"/>
    <w:link w:val="HeaderChar"/>
    <w:uiPriority w:val="99"/>
    <w:rsid w:val="008919BB"/>
    <w:pPr>
      <w:widowControl w:val="0"/>
      <w:tabs>
        <w:tab w:val="center" w:pos="4320"/>
        <w:tab w:val="right" w:pos="8640"/>
      </w:tabs>
    </w:pPr>
    <w:rPr>
      <w:rFonts w:ascii="Courier" w:hAnsi="Courier"/>
    </w:rPr>
  </w:style>
  <w:style w:type="character" w:customStyle="1" w:styleId="HeaderChar">
    <w:name w:val="Header Char"/>
    <w:link w:val="Header"/>
    <w:uiPriority w:val="99"/>
    <w:rsid w:val="008919BB"/>
    <w:rPr>
      <w:rFonts w:ascii="Courier" w:eastAsia="Times New Roman" w:hAnsi="Courier" w:cs="Times New Roman"/>
      <w:szCs w:val="20"/>
    </w:rPr>
  </w:style>
  <w:style w:type="paragraph" w:styleId="FootnoteText">
    <w:name w:val="footnote text"/>
    <w:aliases w:val="Footnote Text Char1,Footnote Text Blue,Footnote Text1,Char,single space,ft,footnote text Char,Tegn1,Tegn1 Char,Char Char Char,Footnote Text Char2 Char Char,Footnote Text Char Char2 Char Char, Char,footnote text,Footnote Text Char Char Char"/>
    <w:basedOn w:val="Normal"/>
    <w:link w:val="FootnoteTextChar"/>
    <w:uiPriority w:val="99"/>
    <w:qFormat/>
    <w:rsid w:val="008919BB"/>
    <w:pPr>
      <w:widowControl w:val="0"/>
    </w:pPr>
    <w:rPr>
      <w:rFonts w:ascii="Courier" w:hAnsi="Courier"/>
    </w:rPr>
  </w:style>
  <w:style w:type="character" w:customStyle="1" w:styleId="FootnoteTextChar">
    <w:name w:val="Footnote Text Char"/>
    <w:aliases w:val="Footnote Text Char1 Char,Footnote Text Blue Char,Footnote Text1 Char,Char Char,single space Char,ft Char,footnote text Char Char,Tegn1 Char1,Tegn1 Char Char,Char Char Char Char,Footnote Text Char2 Char Char Char, Char Char"/>
    <w:link w:val="FootnoteText"/>
    <w:uiPriority w:val="99"/>
    <w:rsid w:val="008919BB"/>
    <w:rPr>
      <w:rFonts w:ascii="Courier" w:eastAsia="Times New Roman" w:hAnsi="Courier" w:cs="Times New Roman"/>
      <w:sz w:val="20"/>
      <w:szCs w:val="20"/>
    </w:rPr>
  </w:style>
  <w:style w:type="paragraph" w:styleId="Subtitle">
    <w:name w:val="Subtitle"/>
    <w:basedOn w:val="Normal"/>
    <w:link w:val="SubtitleChar"/>
    <w:qFormat/>
    <w:rsid w:val="008919BB"/>
    <w:pPr>
      <w:spacing w:after="60"/>
      <w:jc w:val="center"/>
      <w:outlineLvl w:val="1"/>
    </w:pPr>
    <w:rPr>
      <w:rFonts w:ascii="Arial" w:hAnsi="Arial"/>
      <w:sz w:val="24"/>
      <w:szCs w:val="24"/>
    </w:rPr>
  </w:style>
  <w:style w:type="character" w:customStyle="1" w:styleId="SubtitleChar">
    <w:name w:val="Subtitle Char"/>
    <w:link w:val="Subtitle"/>
    <w:rsid w:val="008919BB"/>
    <w:rPr>
      <w:rFonts w:ascii="Arial" w:eastAsia="Times New Roman" w:hAnsi="Arial" w:cs="Arial"/>
      <w:sz w:val="24"/>
      <w:szCs w:val="24"/>
    </w:rPr>
  </w:style>
  <w:style w:type="character" w:styleId="FootnoteReference">
    <w:name w:val="footnote reference"/>
    <w:aliases w:val="ftref,16 Point,Superscript 6 Point,BVI fnr,Footnote Reference Number,nota pié di pagina,Footnote symbol,Footnote reference number,Times 10 Point,Exposant 3 Point,EN Footnote Reference,note TESI,Footnote Reference Char Char Char,4_G"/>
    <w:link w:val="Char2"/>
    <w:uiPriority w:val="99"/>
    <w:qFormat/>
    <w:rsid w:val="008919BB"/>
    <w:rPr>
      <w:rFonts w:cs="Times New Roman"/>
      <w:vertAlign w:val="superscript"/>
    </w:rPr>
  </w:style>
  <w:style w:type="paragraph" w:styleId="Footer">
    <w:name w:val="footer"/>
    <w:basedOn w:val="Normal"/>
    <w:link w:val="FooterChar"/>
    <w:uiPriority w:val="99"/>
    <w:rsid w:val="008919BB"/>
    <w:pPr>
      <w:tabs>
        <w:tab w:val="center" w:pos="4320"/>
        <w:tab w:val="right" w:pos="8640"/>
      </w:tabs>
    </w:pPr>
  </w:style>
  <w:style w:type="character" w:customStyle="1" w:styleId="FooterChar">
    <w:name w:val="Footer Char"/>
    <w:link w:val="Footer"/>
    <w:uiPriority w:val="99"/>
    <w:rsid w:val="008919BB"/>
    <w:rPr>
      <w:rFonts w:ascii="Times New Roman" w:eastAsia="Times New Roman" w:hAnsi="Times New Roman" w:cs="Times New Roman"/>
      <w:sz w:val="20"/>
      <w:szCs w:val="20"/>
    </w:rPr>
  </w:style>
  <w:style w:type="paragraph" w:customStyle="1" w:styleId="HCh">
    <w:name w:val="_ H _Ch"/>
    <w:basedOn w:val="Normal"/>
    <w:next w:val="Normal"/>
    <w:rsid w:val="008919B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8919B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8919B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semiHidden/>
    <w:rsid w:val="008919BB"/>
    <w:rPr>
      <w:rFonts w:ascii="Tahoma" w:hAnsi="Tahoma"/>
      <w:sz w:val="16"/>
      <w:szCs w:val="16"/>
    </w:rPr>
  </w:style>
  <w:style w:type="character" w:customStyle="1" w:styleId="BalloonTextChar">
    <w:name w:val="Balloon Text Char"/>
    <w:link w:val="BalloonText"/>
    <w:semiHidden/>
    <w:rsid w:val="008919BB"/>
    <w:rPr>
      <w:rFonts w:ascii="Tahoma" w:eastAsia="Times New Roman" w:hAnsi="Tahoma" w:cs="Tahoma"/>
      <w:sz w:val="16"/>
      <w:szCs w:val="16"/>
    </w:rPr>
  </w:style>
  <w:style w:type="character" w:styleId="Hyperlink">
    <w:name w:val="Hyperlink"/>
    <w:rsid w:val="008919BB"/>
    <w:rPr>
      <w:rFonts w:cs="Times New Roman"/>
      <w:color w:val="336699"/>
      <w:u w:val="none"/>
      <w:effect w:val="none"/>
    </w:rPr>
  </w:style>
  <w:style w:type="paragraph" w:styleId="ListParagraph">
    <w:name w:val="List Paragraph"/>
    <w:aliases w:val="List Paragraph (numbered (a)),Bullets,List Paragraph1,Akapit z listą BS"/>
    <w:basedOn w:val="Normal"/>
    <w:link w:val="ListParagraphChar"/>
    <w:uiPriority w:val="34"/>
    <w:qFormat/>
    <w:rsid w:val="008919BB"/>
    <w:pPr>
      <w:ind w:left="720"/>
    </w:pPr>
  </w:style>
  <w:style w:type="paragraph" w:styleId="DocumentMap">
    <w:name w:val="Document Map"/>
    <w:basedOn w:val="Normal"/>
    <w:link w:val="DocumentMapChar"/>
    <w:semiHidden/>
    <w:rsid w:val="008919BB"/>
    <w:rPr>
      <w:rFonts w:ascii="Tahoma" w:hAnsi="Tahoma"/>
      <w:sz w:val="16"/>
      <w:szCs w:val="16"/>
    </w:rPr>
  </w:style>
  <w:style w:type="character" w:customStyle="1" w:styleId="DocumentMapChar">
    <w:name w:val="Document Map Char"/>
    <w:link w:val="DocumentMap"/>
    <w:semiHidden/>
    <w:rsid w:val="008919BB"/>
    <w:rPr>
      <w:rFonts w:ascii="Tahoma" w:eastAsia="Times New Roman" w:hAnsi="Tahoma" w:cs="Times New Roman"/>
      <w:sz w:val="16"/>
      <w:szCs w:val="16"/>
    </w:rPr>
  </w:style>
  <w:style w:type="character" w:styleId="CommentReference">
    <w:name w:val="annotation reference"/>
    <w:uiPriority w:val="99"/>
    <w:semiHidden/>
    <w:rsid w:val="008919BB"/>
    <w:rPr>
      <w:rFonts w:cs="Times New Roman"/>
      <w:sz w:val="6"/>
      <w:szCs w:val="6"/>
    </w:rPr>
  </w:style>
  <w:style w:type="paragraph" w:styleId="CommentText">
    <w:name w:val="annotation text"/>
    <w:basedOn w:val="Normal"/>
    <w:link w:val="CommentTextChar"/>
    <w:uiPriority w:val="99"/>
    <w:rsid w:val="008919BB"/>
  </w:style>
  <w:style w:type="character" w:customStyle="1" w:styleId="CommentTextChar">
    <w:name w:val="Comment Text Char"/>
    <w:link w:val="CommentText"/>
    <w:uiPriority w:val="99"/>
    <w:rsid w:val="008919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919BB"/>
    <w:rPr>
      <w:b/>
      <w:bCs/>
    </w:rPr>
  </w:style>
  <w:style w:type="character" w:customStyle="1" w:styleId="CommentSubjectChar">
    <w:name w:val="Comment Subject Char"/>
    <w:link w:val="CommentSubject"/>
    <w:rsid w:val="008919BB"/>
    <w:rPr>
      <w:rFonts w:ascii="Times New Roman" w:eastAsia="Times New Roman" w:hAnsi="Times New Roman" w:cs="Times New Roman"/>
      <w:b/>
      <w:bCs/>
      <w:sz w:val="20"/>
      <w:szCs w:val="20"/>
    </w:rPr>
  </w:style>
  <w:style w:type="character" w:styleId="PageNumber">
    <w:name w:val="page number"/>
    <w:basedOn w:val="DefaultParagraphFont"/>
    <w:semiHidden/>
    <w:rsid w:val="008919BB"/>
  </w:style>
  <w:style w:type="paragraph" w:styleId="BodyText">
    <w:name w:val="Body Text"/>
    <w:basedOn w:val="Normal"/>
    <w:link w:val="BodyTextChar"/>
    <w:semiHidden/>
    <w:rsid w:val="008919BB"/>
    <w:rPr>
      <w:b/>
      <w:bCs/>
      <w:sz w:val="24"/>
    </w:rPr>
  </w:style>
  <w:style w:type="character" w:customStyle="1" w:styleId="BodyTextChar">
    <w:name w:val="Body Text Char"/>
    <w:link w:val="BodyText"/>
    <w:semiHidden/>
    <w:rsid w:val="008919BB"/>
    <w:rPr>
      <w:rFonts w:ascii="Times New Roman" w:eastAsia="Times New Roman" w:hAnsi="Times New Roman" w:cs="Times New Roman"/>
      <w:b/>
      <w:bCs/>
      <w:sz w:val="24"/>
      <w:szCs w:val="20"/>
    </w:rPr>
  </w:style>
  <w:style w:type="paragraph" w:styleId="BodyText2">
    <w:name w:val="Body Text 2"/>
    <w:basedOn w:val="Normal"/>
    <w:link w:val="BodyText2Char"/>
    <w:semiHidden/>
    <w:rsid w:val="008919BB"/>
    <w:rPr>
      <w:sz w:val="24"/>
    </w:rPr>
  </w:style>
  <w:style w:type="character" w:customStyle="1" w:styleId="BodyText2Char">
    <w:name w:val="Body Text 2 Char"/>
    <w:link w:val="BodyText2"/>
    <w:semiHidden/>
    <w:rsid w:val="008919BB"/>
    <w:rPr>
      <w:rFonts w:ascii="Times New Roman" w:eastAsia="Times New Roman" w:hAnsi="Times New Roman" w:cs="Times New Roman"/>
      <w:sz w:val="24"/>
      <w:szCs w:val="20"/>
    </w:rPr>
  </w:style>
  <w:style w:type="paragraph" w:styleId="BodyText3">
    <w:name w:val="Body Text 3"/>
    <w:basedOn w:val="Normal"/>
    <w:link w:val="BodyText3Char"/>
    <w:semiHidden/>
    <w:rsid w:val="008919BB"/>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link w:val="BodyText3"/>
    <w:semiHidden/>
    <w:rsid w:val="008919BB"/>
    <w:rPr>
      <w:rFonts w:ascii="Times New Roman" w:eastAsia="Times New Roman" w:hAnsi="Times New Roman" w:cs="Times New Roman"/>
      <w:sz w:val="24"/>
      <w:szCs w:val="20"/>
    </w:rPr>
  </w:style>
  <w:style w:type="paragraph" w:customStyle="1" w:styleId="Char2">
    <w:name w:val="Char2"/>
    <w:basedOn w:val="Normal"/>
    <w:link w:val="FootnoteReference"/>
    <w:uiPriority w:val="99"/>
    <w:rsid w:val="008919BB"/>
    <w:pPr>
      <w:spacing w:after="160" w:line="240" w:lineRule="exact"/>
      <w:jc w:val="both"/>
    </w:pPr>
    <w:rPr>
      <w:rFonts w:ascii="Calibri" w:eastAsia="Calibri" w:hAnsi="Calibri"/>
      <w:vertAlign w:val="superscript"/>
    </w:rPr>
  </w:style>
  <w:style w:type="paragraph" w:customStyle="1" w:styleId="Default">
    <w:name w:val="Default"/>
    <w:rsid w:val="008919BB"/>
    <w:pPr>
      <w:autoSpaceDE w:val="0"/>
      <w:autoSpaceDN w:val="0"/>
      <w:adjustRightInd w:val="0"/>
    </w:pPr>
    <w:rPr>
      <w:rFonts w:ascii="Times New Roman" w:eastAsia="Times New Roman" w:hAnsi="Times New Roman"/>
      <w:color w:val="000000"/>
      <w:sz w:val="24"/>
      <w:szCs w:val="24"/>
      <w:lang w:eastAsia="en-GB"/>
    </w:rPr>
  </w:style>
  <w:style w:type="character" w:styleId="Emphasis">
    <w:name w:val="Emphasis"/>
    <w:uiPriority w:val="20"/>
    <w:qFormat/>
    <w:rsid w:val="008919BB"/>
    <w:rPr>
      <w:i/>
      <w:iCs/>
    </w:rPr>
  </w:style>
  <w:style w:type="character" w:customStyle="1" w:styleId="ListParagraphChar">
    <w:name w:val="List Paragraph Char"/>
    <w:aliases w:val="List Paragraph (numbered (a)) Char,Bullets Char,List Paragraph1 Char,Akapit z listą BS Char"/>
    <w:link w:val="ListParagraph"/>
    <w:uiPriority w:val="34"/>
    <w:locked/>
    <w:rsid w:val="008919BB"/>
    <w:rPr>
      <w:rFonts w:ascii="Times New Roman" w:eastAsia="Times New Roman" w:hAnsi="Times New Roman" w:cs="Times New Roman"/>
      <w:sz w:val="20"/>
      <w:szCs w:val="20"/>
    </w:rPr>
  </w:style>
  <w:style w:type="paragraph" w:styleId="NoSpacing">
    <w:name w:val="No Spacing"/>
    <w:link w:val="NoSpacingChar"/>
    <w:uiPriority w:val="1"/>
    <w:qFormat/>
    <w:rsid w:val="008919BB"/>
    <w:rPr>
      <w:sz w:val="22"/>
      <w:szCs w:val="22"/>
      <w:lang w:val="en-CA"/>
    </w:rPr>
  </w:style>
  <w:style w:type="paragraph" w:styleId="Revision">
    <w:name w:val="Revision"/>
    <w:hidden/>
    <w:uiPriority w:val="99"/>
    <w:semiHidden/>
    <w:rsid w:val="002D5CB0"/>
    <w:rPr>
      <w:rFonts w:ascii="Times New Roman" w:eastAsia="Times New Roman" w:hAnsi="Times New Roman"/>
    </w:rPr>
  </w:style>
  <w:style w:type="character" w:customStyle="1" w:styleId="footnote0020textchar">
    <w:name w:val="footnote_0020text__char"/>
    <w:rsid w:val="002A4AD2"/>
  </w:style>
  <w:style w:type="paragraph" w:styleId="NormalWeb">
    <w:name w:val="Normal (Web)"/>
    <w:basedOn w:val="Normal"/>
    <w:uiPriority w:val="99"/>
    <w:rsid w:val="00927E59"/>
    <w:rPr>
      <w:rFonts w:eastAsia="Calibri"/>
      <w:sz w:val="24"/>
      <w:szCs w:val="24"/>
    </w:rPr>
  </w:style>
  <w:style w:type="character" w:customStyle="1" w:styleId="apple-converted-space">
    <w:name w:val="apple-converted-space"/>
    <w:rsid w:val="00927E59"/>
  </w:style>
  <w:style w:type="character" w:customStyle="1" w:styleId="EmailStyle24">
    <w:name w:val="EmailStyle24"/>
    <w:basedOn w:val="DefaultParagraphFont"/>
    <w:semiHidden/>
    <w:rsid w:val="00CC76F5"/>
    <w:rPr>
      <w:rFonts w:ascii="Arial" w:hAnsi="Arial" w:cs="Arial" w:hint="default"/>
      <w:color w:val="000000"/>
    </w:rPr>
  </w:style>
  <w:style w:type="character" w:customStyle="1" w:styleId="NoSpacingChar">
    <w:name w:val="No Spacing Char"/>
    <w:link w:val="NoSpacing"/>
    <w:uiPriority w:val="1"/>
    <w:rsid w:val="00700FC0"/>
    <w:rPr>
      <w:sz w:val="22"/>
      <w:szCs w:val="22"/>
      <w:lang w:val="en-CA"/>
    </w:rPr>
  </w:style>
  <w:style w:type="character" w:customStyle="1" w:styleId="Heading3Char">
    <w:name w:val="Heading 3 Char"/>
    <w:basedOn w:val="DefaultParagraphFont"/>
    <w:link w:val="Heading3"/>
    <w:uiPriority w:val="9"/>
    <w:rsid w:val="00652348"/>
    <w:rPr>
      <w:rFonts w:asciiTheme="majorHAnsi" w:eastAsiaTheme="majorEastAsia" w:hAnsiTheme="majorHAnsi" w:cstheme="majorBidi"/>
      <w:b/>
      <w:bCs/>
      <w:color w:val="4F81BD" w:themeColor="accent1"/>
    </w:rPr>
  </w:style>
  <w:style w:type="table" w:styleId="TableGrid">
    <w:name w:val="Table Grid"/>
    <w:basedOn w:val="TableNormal"/>
    <w:uiPriority w:val="59"/>
    <w:rsid w:val="002B28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B28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B2879"/>
    <w:pPr>
      <w:spacing w:after="160" w:line="259" w:lineRule="auto"/>
    </w:pPr>
    <w:rPr>
      <w:rFonts w:cs="Calibri"/>
      <w:color w:val="000000"/>
      <w:sz w:val="22"/>
    </w:rPr>
  </w:style>
  <w:style w:type="table" w:customStyle="1" w:styleId="TableGrid2">
    <w:name w:val="Table Grid2"/>
    <w:basedOn w:val="TableNormal"/>
    <w:next w:val="TableGrid"/>
    <w:uiPriority w:val="39"/>
    <w:rsid w:val="002B28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F5DAF"/>
    <w:rPr>
      <w:rFonts w:ascii="Consolas" w:eastAsia="Calibri" w:hAnsi="Consolas"/>
      <w:sz w:val="21"/>
      <w:szCs w:val="21"/>
    </w:rPr>
  </w:style>
  <w:style w:type="character" w:customStyle="1" w:styleId="PlainTextChar">
    <w:name w:val="Plain Text Char"/>
    <w:basedOn w:val="DefaultParagraphFont"/>
    <w:link w:val="PlainText"/>
    <w:uiPriority w:val="99"/>
    <w:rsid w:val="007F5DA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4814">
      <w:bodyDiv w:val="1"/>
      <w:marLeft w:val="0"/>
      <w:marRight w:val="0"/>
      <w:marTop w:val="0"/>
      <w:marBottom w:val="0"/>
      <w:divBdr>
        <w:top w:val="none" w:sz="0" w:space="0" w:color="auto"/>
        <w:left w:val="none" w:sz="0" w:space="0" w:color="auto"/>
        <w:bottom w:val="none" w:sz="0" w:space="0" w:color="auto"/>
        <w:right w:val="none" w:sz="0" w:space="0" w:color="auto"/>
      </w:divBdr>
    </w:div>
    <w:div w:id="122427294">
      <w:bodyDiv w:val="1"/>
      <w:marLeft w:val="0"/>
      <w:marRight w:val="0"/>
      <w:marTop w:val="0"/>
      <w:marBottom w:val="0"/>
      <w:divBdr>
        <w:top w:val="none" w:sz="0" w:space="0" w:color="auto"/>
        <w:left w:val="none" w:sz="0" w:space="0" w:color="auto"/>
        <w:bottom w:val="none" w:sz="0" w:space="0" w:color="auto"/>
        <w:right w:val="none" w:sz="0" w:space="0" w:color="auto"/>
      </w:divBdr>
      <w:divsChild>
        <w:div w:id="1671059762">
          <w:marLeft w:val="0"/>
          <w:marRight w:val="0"/>
          <w:marTop w:val="0"/>
          <w:marBottom w:val="0"/>
          <w:divBdr>
            <w:top w:val="none" w:sz="0" w:space="0" w:color="auto"/>
            <w:left w:val="none" w:sz="0" w:space="0" w:color="auto"/>
            <w:bottom w:val="none" w:sz="0" w:space="0" w:color="auto"/>
            <w:right w:val="none" w:sz="0" w:space="0" w:color="auto"/>
          </w:divBdr>
          <w:divsChild>
            <w:div w:id="1312322404">
              <w:marLeft w:val="0"/>
              <w:marRight w:val="0"/>
              <w:marTop w:val="0"/>
              <w:marBottom w:val="0"/>
              <w:divBdr>
                <w:top w:val="none" w:sz="0" w:space="0" w:color="auto"/>
                <w:left w:val="none" w:sz="0" w:space="0" w:color="auto"/>
                <w:bottom w:val="none" w:sz="0" w:space="0" w:color="auto"/>
                <w:right w:val="none" w:sz="0" w:space="0" w:color="auto"/>
              </w:divBdr>
              <w:divsChild>
                <w:div w:id="504396267">
                  <w:marLeft w:val="0"/>
                  <w:marRight w:val="0"/>
                  <w:marTop w:val="0"/>
                  <w:marBottom w:val="0"/>
                  <w:divBdr>
                    <w:top w:val="none" w:sz="0" w:space="0" w:color="auto"/>
                    <w:left w:val="none" w:sz="0" w:space="0" w:color="auto"/>
                    <w:bottom w:val="none" w:sz="0" w:space="0" w:color="auto"/>
                    <w:right w:val="none" w:sz="0" w:space="0" w:color="auto"/>
                  </w:divBdr>
                  <w:divsChild>
                    <w:div w:id="1787305860">
                      <w:marLeft w:val="0"/>
                      <w:marRight w:val="0"/>
                      <w:marTop w:val="0"/>
                      <w:marBottom w:val="0"/>
                      <w:divBdr>
                        <w:top w:val="none" w:sz="0" w:space="0" w:color="auto"/>
                        <w:left w:val="none" w:sz="0" w:space="0" w:color="auto"/>
                        <w:bottom w:val="none" w:sz="0" w:space="0" w:color="auto"/>
                        <w:right w:val="none" w:sz="0" w:space="0" w:color="auto"/>
                      </w:divBdr>
                      <w:divsChild>
                        <w:div w:id="826748937">
                          <w:marLeft w:val="0"/>
                          <w:marRight w:val="0"/>
                          <w:marTop w:val="0"/>
                          <w:marBottom w:val="0"/>
                          <w:divBdr>
                            <w:top w:val="none" w:sz="0" w:space="0" w:color="auto"/>
                            <w:left w:val="none" w:sz="0" w:space="0" w:color="auto"/>
                            <w:bottom w:val="none" w:sz="0" w:space="0" w:color="auto"/>
                            <w:right w:val="none" w:sz="0" w:space="0" w:color="auto"/>
                          </w:divBdr>
                          <w:divsChild>
                            <w:div w:id="1336109124">
                              <w:marLeft w:val="0"/>
                              <w:marRight w:val="0"/>
                              <w:marTop w:val="0"/>
                              <w:marBottom w:val="0"/>
                              <w:divBdr>
                                <w:top w:val="none" w:sz="0" w:space="0" w:color="auto"/>
                                <w:left w:val="none" w:sz="0" w:space="0" w:color="auto"/>
                                <w:bottom w:val="none" w:sz="0" w:space="0" w:color="auto"/>
                                <w:right w:val="none" w:sz="0" w:space="0" w:color="auto"/>
                              </w:divBdr>
                              <w:divsChild>
                                <w:div w:id="150560748">
                                  <w:marLeft w:val="0"/>
                                  <w:marRight w:val="0"/>
                                  <w:marTop w:val="0"/>
                                  <w:marBottom w:val="0"/>
                                  <w:divBdr>
                                    <w:top w:val="none" w:sz="0" w:space="0" w:color="auto"/>
                                    <w:left w:val="none" w:sz="0" w:space="0" w:color="auto"/>
                                    <w:bottom w:val="none" w:sz="0" w:space="0" w:color="auto"/>
                                    <w:right w:val="none" w:sz="0" w:space="0" w:color="auto"/>
                                  </w:divBdr>
                                  <w:divsChild>
                                    <w:div w:id="27145173">
                                      <w:marLeft w:val="0"/>
                                      <w:marRight w:val="0"/>
                                      <w:marTop w:val="0"/>
                                      <w:marBottom w:val="0"/>
                                      <w:divBdr>
                                        <w:top w:val="none" w:sz="0" w:space="0" w:color="auto"/>
                                        <w:left w:val="none" w:sz="0" w:space="0" w:color="auto"/>
                                        <w:bottom w:val="none" w:sz="0" w:space="0" w:color="auto"/>
                                        <w:right w:val="none" w:sz="0" w:space="0" w:color="auto"/>
                                      </w:divBdr>
                                      <w:divsChild>
                                        <w:div w:id="20370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3930">
                                  <w:marLeft w:val="0"/>
                                  <w:marRight w:val="0"/>
                                  <w:marTop w:val="0"/>
                                  <w:marBottom w:val="0"/>
                                  <w:divBdr>
                                    <w:top w:val="none" w:sz="0" w:space="0" w:color="auto"/>
                                    <w:left w:val="none" w:sz="0" w:space="0" w:color="auto"/>
                                    <w:bottom w:val="none" w:sz="0" w:space="0" w:color="auto"/>
                                    <w:right w:val="none" w:sz="0" w:space="0" w:color="auto"/>
                                  </w:divBdr>
                                  <w:divsChild>
                                    <w:div w:id="155145354">
                                      <w:marLeft w:val="0"/>
                                      <w:marRight w:val="0"/>
                                      <w:marTop w:val="0"/>
                                      <w:marBottom w:val="0"/>
                                      <w:divBdr>
                                        <w:top w:val="none" w:sz="0" w:space="0" w:color="auto"/>
                                        <w:left w:val="none" w:sz="0" w:space="0" w:color="auto"/>
                                        <w:bottom w:val="none" w:sz="0" w:space="0" w:color="auto"/>
                                        <w:right w:val="none" w:sz="0" w:space="0" w:color="auto"/>
                                      </w:divBdr>
                                      <w:divsChild>
                                        <w:div w:id="85853505">
                                          <w:marLeft w:val="0"/>
                                          <w:marRight w:val="0"/>
                                          <w:marTop w:val="0"/>
                                          <w:marBottom w:val="0"/>
                                          <w:divBdr>
                                            <w:top w:val="none" w:sz="0" w:space="0" w:color="auto"/>
                                            <w:left w:val="none" w:sz="0" w:space="0" w:color="auto"/>
                                            <w:bottom w:val="none" w:sz="0" w:space="0" w:color="auto"/>
                                            <w:right w:val="none" w:sz="0" w:space="0" w:color="auto"/>
                                          </w:divBdr>
                                          <w:divsChild>
                                            <w:div w:id="1255750597">
                                              <w:marLeft w:val="0"/>
                                              <w:marRight w:val="0"/>
                                              <w:marTop w:val="30"/>
                                              <w:marBottom w:val="0"/>
                                              <w:divBdr>
                                                <w:top w:val="single" w:sz="24" w:space="0" w:color="4DB2EC"/>
                                                <w:left w:val="none" w:sz="0" w:space="0" w:color="auto"/>
                                                <w:bottom w:val="none" w:sz="0" w:space="0" w:color="auto"/>
                                                <w:right w:val="none" w:sz="0" w:space="0" w:color="auto"/>
                                              </w:divBdr>
                                              <w:divsChild>
                                                <w:div w:id="643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963520">
                  <w:marLeft w:val="0"/>
                  <w:marRight w:val="0"/>
                  <w:marTop w:val="0"/>
                  <w:marBottom w:val="0"/>
                  <w:divBdr>
                    <w:top w:val="none" w:sz="0" w:space="0" w:color="auto"/>
                    <w:left w:val="none" w:sz="0" w:space="0" w:color="auto"/>
                    <w:bottom w:val="none" w:sz="0" w:space="0" w:color="auto"/>
                    <w:right w:val="none" w:sz="0" w:space="0" w:color="auto"/>
                  </w:divBdr>
                  <w:divsChild>
                    <w:div w:id="1605185086">
                      <w:marLeft w:val="0"/>
                      <w:marRight w:val="0"/>
                      <w:marTop w:val="0"/>
                      <w:marBottom w:val="0"/>
                      <w:divBdr>
                        <w:top w:val="none" w:sz="0" w:space="0" w:color="auto"/>
                        <w:left w:val="none" w:sz="0" w:space="0" w:color="auto"/>
                        <w:bottom w:val="none" w:sz="0" w:space="0" w:color="auto"/>
                        <w:right w:val="none" w:sz="0" w:space="0" w:color="auto"/>
                      </w:divBdr>
                      <w:divsChild>
                        <w:div w:id="2121416798">
                          <w:marLeft w:val="-540"/>
                          <w:marRight w:val="0"/>
                          <w:marTop w:val="0"/>
                          <w:marBottom w:val="0"/>
                          <w:divBdr>
                            <w:top w:val="none" w:sz="0" w:space="0" w:color="auto"/>
                            <w:left w:val="none" w:sz="0" w:space="0" w:color="auto"/>
                            <w:bottom w:val="none" w:sz="0" w:space="0" w:color="auto"/>
                            <w:right w:val="none" w:sz="0" w:space="0" w:color="auto"/>
                          </w:divBdr>
                          <w:divsChild>
                            <w:div w:id="1974555837">
                              <w:marLeft w:val="0"/>
                              <w:marRight w:val="0"/>
                              <w:marTop w:val="0"/>
                              <w:marBottom w:val="0"/>
                              <w:divBdr>
                                <w:top w:val="none" w:sz="0" w:space="0" w:color="auto"/>
                                <w:left w:val="none" w:sz="0" w:space="0" w:color="auto"/>
                                <w:bottom w:val="none" w:sz="0" w:space="0" w:color="auto"/>
                                <w:right w:val="none" w:sz="0" w:space="0" w:color="auto"/>
                              </w:divBdr>
                              <w:divsChild>
                                <w:div w:id="927689058">
                                  <w:marLeft w:val="0"/>
                                  <w:marRight w:val="0"/>
                                  <w:marTop w:val="0"/>
                                  <w:marBottom w:val="0"/>
                                  <w:divBdr>
                                    <w:top w:val="none" w:sz="0" w:space="0" w:color="auto"/>
                                    <w:left w:val="none" w:sz="0" w:space="0" w:color="auto"/>
                                    <w:bottom w:val="none" w:sz="0" w:space="0" w:color="auto"/>
                                    <w:right w:val="none" w:sz="0" w:space="0" w:color="auto"/>
                                  </w:divBdr>
                                  <w:divsChild>
                                    <w:div w:id="14904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81134">
                  <w:marLeft w:val="0"/>
                  <w:marRight w:val="0"/>
                  <w:marTop w:val="0"/>
                  <w:marBottom w:val="0"/>
                  <w:divBdr>
                    <w:top w:val="none" w:sz="0" w:space="0" w:color="auto"/>
                    <w:left w:val="none" w:sz="0" w:space="0" w:color="auto"/>
                    <w:bottom w:val="none" w:sz="0" w:space="0" w:color="auto"/>
                    <w:right w:val="none" w:sz="0" w:space="0" w:color="auto"/>
                  </w:divBdr>
                  <w:divsChild>
                    <w:div w:id="707797599">
                      <w:marLeft w:val="-540"/>
                      <w:marRight w:val="0"/>
                      <w:marTop w:val="0"/>
                      <w:marBottom w:val="0"/>
                      <w:divBdr>
                        <w:top w:val="none" w:sz="0" w:space="0" w:color="auto"/>
                        <w:left w:val="none" w:sz="0" w:space="0" w:color="auto"/>
                        <w:bottom w:val="none" w:sz="0" w:space="0" w:color="auto"/>
                        <w:right w:val="none" w:sz="0" w:space="0" w:color="auto"/>
                      </w:divBdr>
                      <w:divsChild>
                        <w:div w:id="110822755">
                          <w:marLeft w:val="0"/>
                          <w:marRight w:val="0"/>
                          <w:marTop w:val="0"/>
                          <w:marBottom w:val="0"/>
                          <w:divBdr>
                            <w:top w:val="none" w:sz="0" w:space="0" w:color="auto"/>
                            <w:left w:val="none" w:sz="0" w:space="0" w:color="auto"/>
                            <w:bottom w:val="none" w:sz="0" w:space="0" w:color="auto"/>
                            <w:right w:val="none" w:sz="0" w:space="0" w:color="auto"/>
                          </w:divBdr>
                          <w:divsChild>
                            <w:div w:id="1167987510">
                              <w:marLeft w:val="0"/>
                              <w:marRight w:val="0"/>
                              <w:marTop w:val="0"/>
                              <w:marBottom w:val="0"/>
                              <w:divBdr>
                                <w:top w:val="none" w:sz="0" w:space="0" w:color="auto"/>
                                <w:left w:val="none" w:sz="0" w:space="0" w:color="auto"/>
                                <w:bottom w:val="none" w:sz="0" w:space="0" w:color="auto"/>
                                <w:right w:val="none" w:sz="0" w:space="0" w:color="auto"/>
                              </w:divBdr>
                              <w:divsChild>
                                <w:div w:id="434442279">
                                  <w:marLeft w:val="0"/>
                                  <w:marRight w:val="0"/>
                                  <w:marTop w:val="0"/>
                                  <w:marBottom w:val="0"/>
                                  <w:divBdr>
                                    <w:top w:val="none" w:sz="0" w:space="0" w:color="auto"/>
                                    <w:left w:val="none" w:sz="0" w:space="0" w:color="auto"/>
                                    <w:bottom w:val="none" w:sz="0" w:space="0" w:color="auto"/>
                                    <w:right w:val="none" w:sz="0" w:space="0" w:color="auto"/>
                                  </w:divBdr>
                                  <w:divsChild>
                                    <w:div w:id="1628387072">
                                      <w:marLeft w:val="0"/>
                                      <w:marRight w:val="0"/>
                                      <w:marTop w:val="0"/>
                                      <w:marBottom w:val="0"/>
                                      <w:divBdr>
                                        <w:top w:val="none" w:sz="0" w:space="0" w:color="auto"/>
                                        <w:left w:val="none" w:sz="0" w:space="0" w:color="auto"/>
                                        <w:bottom w:val="none" w:sz="0" w:space="0" w:color="auto"/>
                                        <w:right w:val="none" w:sz="0" w:space="0" w:color="auto"/>
                                      </w:divBdr>
                                      <w:divsChild>
                                        <w:div w:id="613363641">
                                          <w:marLeft w:val="0"/>
                                          <w:marRight w:val="0"/>
                                          <w:marTop w:val="0"/>
                                          <w:marBottom w:val="0"/>
                                          <w:divBdr>
                                            <w:top w:val="none" w:sz="0" w:space="0" w:color="auto"/>
                                            <w:left w:val="none" w:sz="0" w:space="0" w:color="auto"/>
                                            <w:bottom w:val="none" w:sz="0" w:space="0" w:color="auto"/>
                                            <w:right w:val="none" w:sz="0" w:space="0" w:color="auto"/>
                                          </w:divBdr>
                                          <w:divsChild>
                                            <w:div w:id="142745787">
                                              <w:marLeft w:val="0"/>
                                              <w:marRight w:val="0"/>
                                              <w:marTop w:val="0"/>
                                              <w:marBottom w:val="0"/>
                                              <w:divBdr>
                                                <w:top w:val="none" w:sz="0" w:space="0" w:color="auto"/>
                                                <w:left w:val="none" w:sz="0" w:space="0" w:color="auto"/>
                                                <w:bottom w:val="none" w:sz="0" w:space="0" w:color="auto"/>
                                                <w:right w:val="none" w:sz="0" w:space="0" w:color="auto"/>
                                              </w:divBdr>
                                              <w:divsChild>
                                                <w:div w:id="39138866">
                                                  <w:blockQuote w:val="1"/>
                                                  <w:marLeft w:val="0"/>
                                                  <w:marRight w:val="0"/>
                                                  <w:marTop w:val="0"/>
                                                  <w:marBottom w:val="0"/>
                                                  <w:divBdr>
                                                    <w:top w:val="none" w:sz="0" w:space="0" w:color="auto"/>
                                                    <w:left w:val="single" w:sz="12" w:space="24" w:color="4DB2EC"/>
                                                    <w:bottom w:val="none" w:sz="0" w:space="0" w:color="auto"/>
                                                    <w:right w:val="none" w:sz="0" w:space="0" w:color="auto"/>
                                                  </w:divBdr>
                                                </w:div>
                                                <w:div w:id="856500314">
                                                  <w:marLeft w:val="0"/>
                                                  <w:marRight w:val="0"/>
                                                  <w:marTop w:val="0"/>
                                                  <w:marBottom w:val="0"/>
                                                  <w:divBdr>
                                                    <w:top w:val="none" w:sz="0" w:space="0" w:color="auto"/>
                                                    <w:left w:val="none" w:sz="0" w:space="0" w:color="auto"/>
                                                    <w:bottom w:val="none" w:sz="0" w:space="0" w:color="auto"/>
                                                    <w:right w:val="none" w:sz="0" w:space="0" w:color="auto"/>
                                                  </w:divBdr>
                                                </w:div>
                                              </w:divsChild>
                                            </w:div>
                                            <w:div w:id="19072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010239">
      <w:bodyDiv w:val="1"/>
      <w:marLeft w:val="0"/>
      <w:marRight w:val="0"/>
      <w:marTop w:val="0"/>
      <w:marBottom w:val="0"/>
      <w:divBdr>
        <w:top w:val="none" w:sz="0" w:space="0" w:color="auto"/>
        <w:left w:val="none" w:sz="0" w:space="0" w:color="auto"/>
        <w:bottom w:val="none" w:sz="0" w:space="0" w:color="auto"/>
        <w:right w:val="none" w:sz="0" w:space="0" w:color="auto"/>
      </w:divBdr>
    </w:div>
    <w:div w:id="249436182">
      <w:bodyDiv w:val="1"/>
      <w:marLeft w:val="0"/>
      <w:marRight w:val="0"/>
      <w:marTop w:val="0"/>
      <w:marBottom w:val="0"/>
      <w:divBdr>
        <w:top w:val="none" w:sz="0" w:space="0" w:color="auto"/>
        <w:left w:val="none" w:sz="0" w:space="0" w:color="auto"/>
        <w:bottom w:val="none" w:sz="0" w:space="0" w:color="auto"/>
        <w:right w:val="none" w:sz="0" w:space="0" w:color="auto"/>
      </w:divBdr>
    </w:div>
    <w:div w:id="397486092">
      <w:bodyDiv w:val="1"/>
      <w:marLeft w:val="0"/>
      <w:marRight w:val="0"/>
      <w:marTop w:val="0"/>
      <w:marBottom w:val="0"/>
      <w:divBdr>
        <w:top w:val="none" w:sz="0" w:space="0" w:color="auto"/>
        <w:left w:val="none" w:sz="0" w:space="0" w:color="auto"/>
        <w:bottom w:val="none" w:sz="0" w:space="0" w:color="auto"/>
        <w:right w:val="none" w:sz="0" w:space="0" w:color="auto"/>
      </w:divBdr>
    </w:div>
    <w:div w:id="410203130">
      <w:bodyDiv w:val="1"/>
      <w:marLeft w:val="0"/>
      <w:marRight w:val="0"/>
      <w:marTop w:val="0"/>
      <w:marBottom w:val="0"/>
      <w:divBdr>
        <w:top w:val="none" w:sz="0" w:space="0" w:color="auto"/>
        <w:left w:val="none" w:sz="0" w:space="0" w:color="auto"/>
        <w:bottom w:val="none" w:sz="0" w:space="0" w:color="auto"/>
        <w:right w:val="none" w:sz="0" w:space="0" w:color="auto"/>
      </w:divBdr>
    </w:div>
    <w:div w:id="421099967">
      <w:bodyDiv w:val="1"/>
      <w:marLeft w:val="0"/>
      <w:marRight w:val="0"/>
      <w:marTop w:val="0"/>
      <w:marBottom w:val="0"/>
      <w:divBdr>
        <w:top w:val="none" w:sz="0" w:space="0" w:color="auto"/>
        <w:left w:val="none" w:sz="0" w:space="0" w:color="auto"/>
        <w:bottom w:val="none" w:sz="0" w:space="0" w:color="auto"/>
        <w:right w:val="none" w:sz="0" w:space="0" w:color="auto"/>
      </w:divBdr>
    </w:div>
    <w:div w:id="422411923">
      <w:bodyDiv w:val="1"/>
      <w:marLeft w:val="0"/>
      <w:marRight w:val="0"/>
      <w:marTop w:val="0"/>
      <w:marBottom w:val="0"/>
      <w:divBdr>
        <w:top w:val="none" w:sz="0" w:space="0" w:color="auto"/>
        <w:left w:val="none" w:sz="0" w:space="0" w:color="auto"/>
        <w:bottom w:val="none" w:sz="0" w:space="0" w:color="auto"/>
        <w:right w:val="none" w:sz="0" w:space="0" w:color="auto"/>
      </w:divBdr>
    </w:div>
    <w:div w:id="499853765">
      <w:bodyDiv w:val="1"/>
      <w:marLeft w:val="0"/>
      <w:marRight w:val="0"/>
      <w:marTop w:val="0"/>
      <w:marBottom w:val="0"/>
      <w:divBdr>
        <w:top w:val="none" w:sz="0" w:space="0" w:color="auto"/>
        <w:left w:val="none" w:sz="0" w:space="0" w:color="auto"/>
        <w:bottom w:val="none" w:sz="0" w:space="0" w:color="auto"/>
        <w:right w:val="none" w:sz="0" w:space="0" w:color="auto"/>
      </w:divBdr>
    </w:div>
    <w:div w:id="534582784">
      <w:bodyDiv w:val="1"/>
      <w:marLeft w:val="0"/>
      <w:marRight w:val="0"/>
      <w:marTop w:val="0"/>
      <w:marBottom w:val="0"/>
      <w:divBdr>
        <w:top w:val="none" w:sz="0" w:space="0" w:color="auto"/>
        <w:left w:val="none" w:sz="0" w:space="0" w:color="auto"/>
        <w:bottom w:val="none" w:sz="0" w:space="0" w:color="auto"/>
        <w:right w:val="none" w:sz="0" w:space="0" w:color="auto"/>
      </w:divBdr>
    </w:div>
    <w:div w:id="551769403">
      <w:bodyDiv w:val="1"/>
      <w:marLeft w:val="0"/>
      <w:marRight w:val="0"/>
      <w:marTop w:val="0"/>
      <w:marBottom w:val="0"/>
      <w:divBdr>
        <w:top w:val="none" w:sz="0" w:space="0" w:color="auto"/>
        <w:left w:val="none" w:sz="0" w:space="0" w:color="auto"/>
        <w:bottom w:val="none" w:sz="0" w:space="0" w:color="auto"/>
        <w:right w:val="none" w:sz="0" w:space="0" w:color="auto"/>
      </w:divBdr>
    </w:div>
    <w:div w:id="556161758">
      <w:bodyDiv w:val="1"/>
      <w:marLeft w:val="0"/>
      <w:marRight w:val="0"/>
      <w:marTop w:val="0"/>
      <w:marBottom w:val="0"/>
      <w:divBdr>
        <w:top w:val="none" w:sz="0" w:space="0" w:color="auto"/>
        <w:left w:val="none" w:sz="0" w:space="0" w:color="auto"/>
        <w:bottom w:val="none" w:sz="0" w:space="0" w:color="auto"/>
        <w:right w:val="none" w:sz="0" w:space="0" w:color="auto"/>
      </w:divBdr>
    </w:div>
    <w:div w:id="705257770">
      <w:bodyDiv w:val="1"/>
      <w:marLeft w:val="0"/>
      <w:marRight w:val="0"/>
      <w:marTop w:val="0"/>
      <w:marBottom w:val="0"/>
      <w:divBdr>
        <w:top w:val="none" w:sz="0" w:space="0" w:color="auto"/>
        <w:left w:val="none" w:sz="0" w:space="0" w:color="auto"/>
        <w:bottom w:val="none" w:sz="0" w:space="0" w:color="auto"/>
        <w:right w:val="none" w:sz="0" w:space="0" w:color="auto"/>
      </w:divBdr>
    </w:div>
    <w:div w:id="724836209">
      <w:bodyDiv w:val="1"/>
      <w:marLeft w:val="0"/>
      <w:marRight w:val="0"/>
      <w:marTop w:val="0"/>
      <w:marBottom w:val="0"/>
      <w:divBdr>
        <w:top w:val="none" w:sz="0" w:space="0" w:color="auto"/>
        <w:left w:val="none" w:sz="0" w:space="0" w:color="auto"/>
        <w:bottom w:val="none" w:sz="0" w:space="0" w:color="auto"/>
        <w:right w:val="none" w:sz="0" w:space="0" w:color="auto"/>
      </w:divBdr>
    </w:div>
    <w:div w:id="824932998">
      <w:bodyDiv w:val="1"/>
      <w:marLeft w:val="0"/>
      <w:marRight w:val="0"/>
      <w:marTop w:val="0"/>
      <w:marBottom w:val="0"/>
      <w:divBdr>
        <w:top w:val="none" w:sz="0" w:space="0" w:color="auto"/>
        <w:left w:val="none" w:sz="0" w:space="0" w:color="auto"/>
        <w:bottom w:val="none" w:sz="0" w:space="0" w:color="auto"/>
        <w:right w:val="none" w:sz="0" w:space="0" w:color="auto"/>
      </w:divBdr>
    </w:div>
    <w:div w:id="826438141">
      <w:bodyDiv w:val="1"/>
      <w:marLeft w:val="0"/>
      <w:marRight w:val="0"/>
      <w:marTop w:val="0"/>
      <w:marBottom w:val="0"/>
      <w:divBdr>
        <w:top w:val="none" w:sz="0" w:space="0" w:color="auto"/>
        <w:left w:val="none" w:sz="0" w:space="0" w:color="auto"/>
        <w:bottom w:val="none" w:sz="0" w:space="0" w:color="auto"/>
        <w:right w:val="none" w:sz="0" w:space="0" w:color="auto"/>
      </w:divBdr>
    </w:div>
    <w:div w:id="832256483">
      <w:bodyDiv w:val="1"/>
      <w:marLeft w:val="0"/>
      <w:marRight w:val="0"/>
      <w:marTop w:val="0"/>
      <w:marBottom w:val="0"/>
      <w:divBdr>
        <w:top w:val="none" w:sz="0" w:space="0" w:color="auto"/>
        <w:left w:val="none" w:sz="0" w:space="0" w:color="auto"/>
        <w:bottom w:val="none" w:sz="0" w:space="0" w:color="auto"/>
        <w:right w:val="none" w:sz="0" w:space="0" w:color="auto"/>
      </w:divBdr>
    </w:div>
    <w:div w:id="847064394">
      <w:bodyDiv w:val="1"/>
      <w:marLeft w:val="0"/>
      <w:marRight w:val="0"/>
      <w:marTop w:val="0"/>
      <w:marBottom w:val="0"/>
      <w:divBdr>
        <w:top w:val="none" w:sz="0" w:space="0" w:color="auto"/>
        <w:left w:val="none" w:sz="0" w:space="0" w:color="auto"/>
        <w:bottom w:val="none" w:sz="0" w:space="0" w:color="auto"/>
        <w:right w:val="none" w:sz="0" w:space="0" w:color="auto"/>
      </w:divBdr>
    </w:div>
    <w:div w:id="933898874">
      <w:bodyDiv w:val="1"/>
      <w:marLeft w:val="0"/>
      <w:marRight w:val="0"/>
      <w:marTop w:val="0"/>
      <w:marBottom w:val="0"/>
      <w:divBdr>
        <w:top w:val="none" w:sz="0" w:space="0" w:color="auto"/>
        <w:left w:val="none" w:sz="0" w:space="0" w:color="auto"/>
        <w:bottom w:val="none" w:sz="0" w:space="0" w:color="auto"/>
        <w:right w:val="none" w:sz="0" w:space="0" w:color="auto"/>
      </w:divBdr>
    </w:div>
    <w:div w:id="949237883">
      <w:bodyDiv w:val="1"/>
      <w:marLeft w:val="0"/>
      <w:marRight w:val="0"/>
      <w:marTop w:val="0"/>
      <w:marBottom w:val="0"/>
      <w:divBdr>
        <w:top w:val="none" w:sz="0" w:space="0" w:color="auto"/>
        <w:left w:val="none" w:sz="0" w:space="0" w:color="auto"/>
        <w:bottom w:val="none" w:sz="0" w:space="0" w:color="auto"/>
        <w:right w:val="none" w:sz="0" w:space="0" w:color="auto"/>
      </w:divBdr>
    </w:div>
    <w:div w:id="1016344031">
      <w:bodyDiv w:val="1"/>
      <w:marLeft w:val="0"/>
      <w:marRight w:val="0"/>
      <w:marTop w:val="0"/>
      <w:marBottom w:val="0"/>
      <w:divBdr>
        <w:top w:val="none" w:sz="0" w:space="0" w:color="auto"/>
        <w:left w:val="none" w:sz="0" w:space="0" w:color="auto"/>
        <w:bottom w:val="none" w:sz="0" w:space="0" w:color="auto"/>
        <w:right w:val="none" w:sz="0" w:space="0" w:color="auto"/>
      </w:divBdr>
    </w:div>
    <w:div w:id="1052771645">
      <w:bodyDiv w:val="1"/>
      <w:marLeft w:val="0"/>
      <w:marRight w:val="0"/>
      <w:marTop w:val="0"/>
      <w:marBottom w:val="0"/>
      <w:divBdr>
        <w:top w:val="none" w:sz="0" w:space="0" w:color="auto"/>
        <w:left w:val="none" w:sz="0" w:space="0" w:color="auto"/>
        <w:bottom w:val="none" w:sz="0" w:space="0" w:color="auto"/>
        <w:right w:val="none" w:sz="0" w:space="0" w:color="auto"/>
      </w:divBdr>
    </w:div>
    <w:div w:id="1132332636">
      <w:bodyDiv w:val="1"/>
      <w:marLeft w:val="0"/>
      <w:marRight w:val="0"/>
      <w:marTop w:val="0"/>
      <w:marBottom w:val="0"/>
      <w:divBdr>
        <w:top w:val="none" w:sz="0" w:space="0" w:color="auto"/>
        <w:left w:val="none" w:sz="0" w:space="0" w:color="auto"/>
        <w:bottom w:val="none" w:sz="0" w:space="0" w:color="auto"/>
        <w:right w:val="none" w:sz="0" w:space="0" w:color="auto"/>
      </w:divBdr>
    </w:div>
    <w:div w:id="1251499554">
      <w:bodyDiv w:val="1"/>
      <w:marLeft w:val="0"/>
      <w:marRight w:val="0"/>
      <w:marTop w:val="0"/>
      <w:marBottom w:val="0"/>
      <w:divBdr>
        <w:top w:val="none" w:sz="0" w:space="0" w:color="auto"/>
        <w:left w:val="none" w:sz="0" w:space="0" w:color="auto"/>
        <w:bottom w:val="none" w:sz="0" w:space="0" w:color="auto"/>
        <w:right w:val="none" w:sz="0" w:space="0" w:color="auto"/>
      </w:divBdr>
    </w:div>
    <w:div w:id="1253709805">
      <w:bodyDiv w:val="1"/>
      <w:marLeft w:val="0"/>
      <w:marRight w:val="0"/>
      <w:marTop w:val="0"/>
      <w:marBottom w:val="0"/>
      <w:divBdr>
        <w:top w:val="none" w:sz="0" w:space="0" w:color="auto"/>
        <w:left w:val="none" w:sz="0" w:space="0" w:color="auto"/>
        <w:bottom w:val="none" w:sz="0" w:space="0" w:color="auto"/>
        <w:right w:val="none" w:sz="0" w:space="0" w:color="auto"/>
      </w:divBdr>
    </w:div>
    <w:div w:id="1293364729">
      <w:bodyDiv w:val="1"/>
      <w:marLeft w:val="0"/>
      <w:marRight w:val="0"/>
      <w:marTop w:val="0"/>
      <w:marBottom w:val="0"/>
      <w:divBdr>
        <w:top w:val="none" w:sz="0" w:space="0" w:color="auto"/>
        <w:left w:val="none" w:sz="0" w:space="0" w:color="auto"/>
        <w:bottom w:val="none" w:sz="0" w:space="0" w:color="auto"/>
        <w:right w:val="none" w:sz="0" w:space="0" w:color="auto"/>
      </w:divBdr>
    </w:div>
    <w:div w:id="1331300011">
      <w:bodyDiv w:val="1"/>
      <w:marLeft w:val="0"/>
      <w:marRight w:val="0"/>
      <w:marTop w:val="0"/>
      <w:marBottom w:val="0"/>
      <w:divBdr>
        <w:top w:val="none" w:sz="0" w:space="0" w:color="auto"/>
        <w:left w:val="none" w:sz="0" w:space="0" w:color="auto"/>
        <w:bottom w:val="none" w:sz="0" w:space="0" w:color="auto"/>
        <w:right w:val="none" w:sz="0" w:space="0" w:color="auto"/>
      </w:divBdr>
    </w:div>
    <w:div w:id="1483883722">
      <w:bodyDiv w:val="1"/>
      <w:marLeft w:val="0"/>
      <w:marRight w:val="0"/>
      <w:marTop w:val="0"/>
      <w:marBottom w:val="0"/>
      <w:divBdr>
        <w:top w:val="none" w:sz="0" w:space="0" w:color="auto"/>
        <w:left w:val="none" w:sz="0" w:space="0" w:color="auto"/>
        <w:bottom w:val="none" w:sz="0" w:space="0" w:color="auto"/>
        <w:right w:val="none" w:sz="0" w:space="0" w:color="auto"/>
      </w:divBdr>
    </w:div>
    <w:div w:id="1546067132">
      <w:bodyDiv w:val="1"/>
      <w:marLeft w:val="0"/>
      <w:marRight w:val="0"/>
      <w:marTop w:val="0"/>
      <w:marBottom w:val="0"/>
      <w:divBdr>
        <w:top w:val="none" w:sz="0" w:space="0" w:color="auto"/>
        <w:left w:val="none" w:sz="0" w:space="0" w:color="auto"/>
        <w:bottom w:val="none" w:sz="0" w:space="0" w:color="auto"/>
        <w:right w:val="none" w:sz="0" w:space="0" w:color="auto"/>
      </w:divBdr>
    </w:div>
    <w:div w:id="1799252453">
      <w:bodyDiv w:val="1"/>
      <w:marLeft w:val="0"/>
      <w:marRight w:val="0"/>
      <w:marTop w:val="0"/>
      <w:marBottom w:val="0"/>
      <w:divBdr>
        <w:top w:val="none" w:sz="0" w:space="0" w:color="auto"/>
        <w:left w:val="none" w:sz="0" w:space="0" w:color="auto"/>
        <w:bottom w:val="none" w:sz="0" w:space="0" w:color="auto"/>
        <w:right w:val="none" w:sz="0" w:space="0" w:color="auto"/>
      </w:divBdr>
    </w:div>
    <w:div w:id="1807358364">
      <w:bodyDiv w:val="1"/>
      <w:marLeft w:val="0"/>
      <w:marRight w:val="0"/>
      <w:marTop w:val="0"/>
      <w:marBottom w:val="0"/>
      <w:divBdr>
        <w:top w:val="none" w:sz="0" w:space="0" w:color="auto"/>
        <w:left w:val="none" w:sz="0" w:space="0" w:color="auto"/>
        <w:bottom w:val="none" w:sz="0" w:space="0" w:color="auto"/>
        <w:right w:val="none" w:sz="0" w:space="0" w:color="auto"/>
      </w:divBdr>
    </w:div>
    <w:div w:id="1842498898">
      <w:bodyDiv w:val="1"/>
      <w:marLeft w:val="0"/>
      <w:marRight w:val="0"/>
      <w:marTop w:val="0"/>
      <w:marBottom w:val="0"/>
      <w:divBdr>
        <w:top w:val="none" w:sz="0" w:space="0" w:color="auto"/>
        <w:left w:val="none" w:sz="0" w:space="0" w:color="auto"/>
        <w:bottom w:val="none" w:sz="0" w:space="0" w:color="auto"/>
        <w:right w:val="none" w:sz="0" w:space="0" w:color="auto"/>
      </w:divBdr>
    </w:div>
    <w:div w:id="1889342641">
      <w:bodyDiv w:val="1"/>
      <w:marLeft w:val="0"/>
      <w:marRight w:val="0"/>
      <w:marTop w:val="0"/>
      <w:marBottom w:val="0"/>
      <w:divBdr>
        <w:top w:val="none" w:sz="0" w:space="0" w:color="auto"/>
        <w:left w:val="none" w:sz="0" w:space="0" w:color="auto"/>
        <w:bottom w:val="none" w:sz="0" w:space="0" w:color="auto"/>
        <w:right w:val="none" w:sz="0" w:space="0" w:color="auto"/>
      </w:divBdr>
    </w:div>
    <w:div w:id="2024820875">
      <w:bodyDiv w:val="1"/>
      <w:marLeft w:val="0"/>
      <w:marRight w:val="0"/>
      <w:marTop w:val="0"/>
      <w:marBottom w:val="0"/>
      <w:divBdr>
        <w:top w:val="none" w:sz="0" w:space="0" w:color="auto"/>
        <w:left w:val="none" w:sz="0" w:space="0" w:color="auto"/>
        <w:bottom w:val="none" w:sz="0" w:space="0" w:color="auto"/>
        <w:right w:val="none" w:sz="0" w:space="0" w:color="auto"/>
      </w:divBdr>
    </w:div>
    <w:div w:id="2074961987">
      <w:bodyDiv w:val="1"/>
      <w:marLeft w:val="0"/>
      <w:marRight w:val="0"/>
      <w:marTop w:val="0"/>
      <w:marBottom w:val="0"/>
      <w:divBdr>
        <w:top w:val="none" w:sz="0" w:space="0" w:color="auto"/>
        <w:left w:val="none" w:sz="0" w:space="0" w:color="auto"/>
        <w:bottom w:val="none" w:sz="0" w:space="0" w:color="auto"/>
        <w:right w:val="none" w:sz="0" w:space="0" w:color="auto"/>
      </w:divBdr>
    </w:div>
    <w:div w:id="2121410614">
      <w:bodyDiv w:val="1"/>
      <w:marLeft w:val="0"/>
      <w:marRight w:val="0"/>
      <w:marTop w:val="0"/>
      <w:marBottom w:val="0"/>
      <w:divBdr>
        <w:top w:val="none" w:sz="0" w:space="0" w:color="auto"/>
        <w:left w:val="none" w:sz="0" w:space="0" w:color="auto"/>
        <w:bottom w:val="none" w:sz="0" w:space="0" w:color="auto"/>
        <w:right w:val="none" w:sz="0" w:space="0" w:color="auto"/>
      </w:divBdr>
    </w:div>
    <w:div w:id="212665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ndp.org/content/undp/en/home/operations/accountability/programme_and_operationspoliciesandprocedures.html" TargetMode="External"/><Relationship Id="rId18" Type="http://schemas.openxmlformats.org/officeDocument/2006/relationships/hyperlink" Target="http://www.am.undp.org"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sgp.a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nfo.undp.org/global/popp/rma/Pages/internal-control-framework.aspx"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amstat.a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6B1C5-F5C6-4690-9870-12E61090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6515</Words>
  <Characters>37138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UNDP Bosnia and Herzegovina</Company>
  <LinksUpToDate>false</LinksUpToDate>
  <CharactersWithSpaces>43566</CharactersWithSpaces>
  <SharedDoc>false</SharedDoc>
  <HLinks>
    <vt:vector size="12" baseType="variant">
      <vt:variant>
        <vt:i4>3866724</vt:i4>
      </vt:variant>
      <vt:variant>
        <vt:i4>3</vt:i4>
      </vt:variant>
      <vt:variant>
        <vt:i4>0</vt:i4>
      </vt:variant>
      <vt:variant>
        <vt:i4>5</vt:i4>
      </vt:variant>
      <vt:variant>
        <vt:lpwstr>https://info.undp.org/global/popp/rma/Pages/internal-control-framework.aspx</vt:lpwstr>
      </vt:variant>
      <vt:variant>
        <vt:lpwstr/>
      </vt:variant>
      <vt:variant>
        <vt:i4>1441859</vt:i4>
      </vt:variant>
      <vt:variant>
        <vt:i4>0</vt:i4>
      </vt:variant>
      <vt:variant>
        <vt:i4>0</vt:i4>
      </vt:variant>
      <vt:variant>
        <vt:i4>5</vt:i4>
      </vt:variant>
      <vt:variant>
        <vt:lpwstr>http://www.undp.org/content/undp/en/home/operations/accountability/programme_and_operationspoliciesandprocedures.html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mdimova</dc:creator>
  <cp:lastModifiedBy>Svetlana Iazykova</cp:lastModifiedBy>
  <cp:revision>3</cp:revision>
  <cp:lastPrinted>2015-01-28T14:41:00Z</cp:lastPrinted>
  <dcterms:created xsi:type="dcterms:W3CDTF">2015-03-06T15:35:00Z</dcterms:created>
  <dcterms:modified xsi:type="dcterms:W3CDTF">2015-03-06T15:45:00Z</dcterms:modified>
</cp:coreProperties>
</file>