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3872" w14:textId="77777777" w:rsidR="00560D1D" w:rsidRPr="000C2134" w:rsidRDefault="00560D1D" w:rsidP="00560D1D">
      <w:pPr>
        <w:tabs>
          <w:tab w:val="left" w:pos="8789"/>
        </w:tabs>
        <w:spacing w:before="60"/>
        <w:ind w:right="288"/>
        <w:rPr>
          <w:b/>
          <w:color w:val="000000"/>
          <w:lang w:val="en-GB"/>
        </w:rPr>
      </w:pPr>
      <w:r>
        <w:rPr>
          <w:b/>
          <w:color w:val="000000"/>
          <w:lang w:val="en-GB"/>
        </w:rPr>
        <w:t>First</w:t>
      </w:r>
      <w:r w:rsidRPr="000C2134">
        <w:rPr>
          <w:b/>
          <w:color w:val="000000"/>
          <w:lang w:val="en-GB"/>
        </w:rPr>
        <w:t xml:space="preserve"> regular session 202</w:t>
      </w:r>
      <w:r>
        <w:rPr>
          <w:b/>
          <w:color w:val="000000"/>
          <w:lang w:val="en-GB"/>
        </w:rPr>
        <w:t>2</w:t>
      </w:r>
    </w:p>
    <w:p w14:paraId="2EE2539E" w14:textId="77777777" w:rsidR="00560D1D" w:rsidRPr="000C2134" w:rsidRDefault="00560D1D" w:rsidP="00560D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3</w:t>
      </w:r>
      <w:r>
        <w:rPr>
          <w:color w:val="000000"/>
          <w:lang w:val="en-GB"/>
        </w:rPr>
        <w:t>1 January</w:t>
      </w:r>
      <w:r w:rsidRPr="000C2134">
        <w:rPr>
          <w:color w:val="000000"/>
          <w:lang w:val="en-GB"/>
        </w:rPr>
        <w:t xml:space="preserve"> – </w:t>
      </w:r>
      <w:r>
        <w:rPr>
          <w:color w:val="000000"/>
          <w:lang w:val="en-GB"/>
        </w:rPr>
        <w:t>4 February</w:t>
      </w:r>
      <w:r w:rsidRPr="000C2134">
        <w:rPr>
          <w:color w:val="000000"/>
          <w:lang w:val="en-GB"/>
        </w:rPr>
        <w:t xml:space="preserve"> 202</w:t>
      </w:r>
      <w:r>
        <w:rPr>
          <w:color w:val="000000"/>
          <w:lang w:val="en-GB"/>
        </w:rPr>
        <w:t>2</w:t>
      </w:r>
      <w:r w:rsidRPr="000C2134">
        <w:rPr>
          <w:color w:val="000000"/>
          <w:lang w:val="en-GB"/>
        </w:rPr>
        <w:t>, New York</w:t>
      </w:r>
    </w:p>
    <w:p w14:paraId="3BAEA4F2" w14:textId="77777777" w:rsidR="00560D1D" w:rsidRPr="000C2134" w:rsidRDefault="00560D1D" w:rsidP="00560D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 xml:space="preserve">Item </w:t>
      </w:r>
      <w:r>
        <w:rPr>
          <w:color w:val="000000"/>
          <w:lang w:val="en-GB"/>
        </w:rPr>
        <w:t xml:space="preserve">6 </w:t>
      </w:r>
      <w:r w:rsidRPr="000C2134">
        <w:rPr>
          <w:color w:val="000000"/>
          <w:lang w:val="en-GB"/>
        </w:rPr>
        <w:t>of the provisional agenda</w:t>
      </w:r>
    </w:p>
    <w:p w14:paraId="35FABBDF" w14:textId="77777777" w:rsidR="00560D1D" w:rsidRPr="000C2134" w:rsidRDefault="00560D1D" w:rsidP="00560D1D">
      <w:pPr>
        <w:ind w:right="1260"/>
        <w:rPr>
          <w:b/>
          <w:color w:val="000000"/>
          <w:lang w:val="en-GB"/>
        </w:rPr>
      </w:pPr>
      <w:r w:rsidRPr="000C2134">
        <w:rPr>
          <w:b/>
          <w:color w:val="000000"/>
          <w:lang w:val="en-GB"/>
        </w:rPr>
        <w:t>Country programmes and related matters</w:t>
      </w:r>
    </w:p>
    <w:p w14:paraId="6F061953" w14:textId="77777777" w:rsidR="00560D1D" w:rsidRPr="000C2134" w:rsidRDefault="00560D1D" w:rsidP="00560D1D">
      <w:pPr>
        <w:jc w:val="both"/>
        <w:rPr>
          <w:b/>
          <w:lang w:val="en-GB"/>
        </w:rPr>
      </w:pPr>
    </w:p>
    <w:p w14:paraId="580671A6" w14:textId="77777777" w:rsidR="00560D1D" w:rsidRPr="000C2134" w:rsidRDefault="00560D1D" w:rsidP="00560D1D">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0A42C7BF" w14:textId="5212B0D6" w:rsidR="00560D1D" w:rsidRPr="000C2134" w:rsidRDefault="00560D1D" w:rsidP="00560D1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0C2134">
        <w:rPr>
          <w:b/>
          <w:sz w:val="28"/>
          <w:szCs w:val="28"/>
          <w:lang w:val="en-GB"/>
        </w:rPr>
        <w:t xml:space="preserve">Draft country programme document for </w:t>
      </w:r>
      <w:r>
        <w:rPr>
          <w:b/>
          <w:sz w:val="28"/>
          <w:szCs w:val="28"/>
          <w:lang w:val="en-GB"/>
        </w:rPr>
        <w:t>Suriname</w:t>
      </w:r>
      <w:r w:rsidRPr="000C2134">
        <w:rPr>
          <w:b/>
          <w:sz w:val="28"/>
          <w:szCs w:val="28"/>
          <w:lang w:val="en-GB"/>
        </w:rPr>
        <w:t xml:space="preserve"> (2022-202</w:t>
      </w:r>
      <w:r>
        <w:rPr>
          <w:b/>
          <w:sz w:val="28"/>
          <w:szCs w:val="28"/>
          <w:lang w:val="en-GB"/>
        </w:rPr>
        <w:t>6</w:t>
      </w:r>
      <w:r w:rsidRPr="000C2134">
        <w:rPr>
          <w:b/>
          <w:sz w:val="28"/>
          <w:szCs w:val="28"/>
          <w:lang w:val="en-GB"/>
        </w:rPr>
        <w:t>)</w:t>
      </w:r>
      <w:r w:rsidRPr="000C2134">
        <w:rPr>
          <w:b/>
          <w:sz w:val="28"/>
          <w:szCs w:val="28"/>
          <w:lang w:val="en-GB"/>
        </w:rPr>
        <w:br/>
      </w:r>
    </w:p>
    <w:p w14:paraId="3EF5A714" w14:textId="77777777" w:rsidR="00560D1D" w:rsidRPr="000C2134" w:rsidRDefault="00560D1D" w:rsidP="00560D1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C2134">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560D1D" w:rsidRPr="009136D0" w14:paraId="6AC59582" w14:textId="77777777" w:rsidTr="00437D2C">
        <w:tc>
          <w:tcPr>
            <w:tcW w:w="1260" w:type="dxa"/>
            <w:shd w:val="clear" w:color="auto" w:fill="auto"/>
          </w:tcPr>
          <w:p w14:paraId="7117890C" w14:textId="77777777" w:rsidR="00560D1D" w:rsidRPr="000C2134" w:rsidRDefault="00560D1D" w:rsidP="00437D2C">
            <w:pPr>
              <w:tabs>
                <w:tab w:val="left" w:pos="1620"/>
              </w:tabs>
              <w:suppressAutoHyphens/>
              <w:spacing w:after="120"/>
              <w:jc w:val="right"/>
              <w:rPr>
                <w:i/>
                <w:color w:val="000000"/>
                <w:spacing w:val="4"/>
                <w:w w:val="103"/>
                <w:kern w:val="14"/>
                <w:sz w:val="14"/>
                <w:lang w:val="en-GB" w:eastAsia="fr-FR"/>
              </w:rPr>
            </w:pPr>
            <w:r w:rsidRPr="000C2134">
              <w:rPr>
                <w:i/>
                <w:color w:val="000000"/>
                <w:spacing w:val="4"/>
                <w:w w:val="103"/>
                <w:kern w:val="14"/>
                <w:sz w:val="14"/>
                <w:lang w:val="en-GB" w:eastAsia="fr-FR"/>
              </w:rPr>
              <w:t>Chapter</w:t>
            </w:r>
          </w:p>
        </w:tc>
        <w:tc>
          <w:tcPr>
            <w:tcW w:w="8280" w:type="dxa"/>
            <w:gridSpan w:val="2"/>
            <w:shd w:val="clear" w:color="auto" w:fill="auto"/>
          </w:tcPr>
          <w:p w14:paraId="2EF188F2" w14:textId="77777777" w:rsidR="00560D1D" w:rsidRPr="000C2134" w:rsidRDefault="00560D1D" w:rsidP="00437D2C">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31F81DC" w14:textId="77777777" w:rsidR="00560D1D" w:rsidRPr="000C2134" w:rsidRDefault="00560D1D" w:rsidP="00437D2C">
            <w:pPr>
              <w:tabs>
                <w:tab w:val="left" w:pos="1620"/>
              </w:tabs>
              <w:suppressAutoHyphens/>
              <w:spacing w:after="120"/>
              <w:jc w:val="right"/>
              <w:rPr>
                <w:i/>
                <w:color w:val="000000"/>
                <w:spacing w:val="4"/>
                <w:w w:val="103"/>
                <w:kern w:val="14"/>
                <w:sz w:val="14"/>
                <w:lang w:val="en-GB" w:eastAsia="fr-FR"/>
              </w:rPr>
            </w:pPr>
            <w:r w:rsidRPr="000C2134">
              <w:rPr>
                <w:i/>
                <w:iCs/>
                <w:color w:val="000000"/>
                <w:kern w:val="14"/>
                <w:sz w:val="14"/>
                <w:lang w:val="en-GB" w:eastAsia="fr-FR"/>
              </w:rPr>
              <w:t>Page</w:t>
            </w:r>
          </w:p>
        </w:tc>
      </w:tr>
      <w:tr w:rsidR="00560D1D" w:rsidRPr="009136D0" w14:paraId="5B9DE9FA" w14:textId="77777777" w:rsidTr="00437D2C">
        <w:tc>
          <w:tcPr>
            <w:tcW w:w="9540" w:type="dxa"/>
            <w:gridSpan w:val="3"/>
            <w:shd w:val="clear" w:color="auto" w:fill="auto"/>
          </w:tcPr>
          <w:p w14:paraId="39058C19" w14:textId="4B2D6260" w:rsidR="00560D1D" w:rsidRPr="000C2134" w:rsidRDefault="00560D1D" w:rsidP="00560D1D">
            <w:pPr>
              <w:numPr>
                <w:ilvl w:val="0"/>
                <w:numId w:val="2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UNDP within the </w:t>
            </w:r>
            <w:bookmarkStart w:id="0" w:name="_Hlk85289317"/>
            <w:r w:rsidRPr="000C2134">
              <w:rPr>
                <w:color w:val="000000"/>
                <w:kern w:val="14"/>
                <w:lang w:val="en-GB" w:eastAsia="fr-FR"/>
              </w:rPr>
              <w:t xml:space="preserve">United Nations </w:t>
            </w:r>
            <w:r w:rsidR="00DE0BDA">
              <w:rPr>
                <w:color w:val="000000"/>
                <w:kern w:val="14"/>
                <w:lang w:val="en-GB" w:eastAsia="fr-FR"/>
              </w:rPr>
              <w:t xml:space="preserve">Multi-country </w:t>
            </w:r>
            <w:r w:rsidRPr="000C2134">
              <w:rPr>
                <w:color w:val="000000"/>
                <w:kern w:val="14"/>
                <w:lang w:val="en-GB" w:eastAsia="fr-FR"/>
              </w:rPr>
              <w:t xml:space="preserve">Sustainable Development </w:t>
            </w:r>
            <w:bookmarkEnd w:id="0"/>
            <w:r w:rsidRPr="000C2134">
              <w:rPr>
                <w:color w:val="000000"/>
                <w:kern w:val="14"/>
                <w:lang w:val="en-GB" w:eastAsia="fr-FR"/>
              </w:rPr>
              <w:t>Cooperation Framework</w:t>
            </w:r>
            <w:r w:rsidRPr="000C2134">
              <w:rPr>
                <w:color w:val="000000"/>
                <w:sz w:val="24"/>
                <w:szCs w:val="24"/>
                <w:lang w:val="en-GB" w:eastAsia="fr-FR"/>
              </w:rPr>
              <w:tab/>
            </w:r>
          </w:p>
        </w:tc>
        <w:tc>
          <w:tcPr>
            <w:tcW w:w="362" w:type="dxa"/>
            <w:vMerge w:val="restart"/>
            <w:shd w:val="clear" w:color="auto" w:fill="auto"/>
            <w:vAlign w:val="bottom"/>
          </w:tcPr>
          <w:p w14:paraId="24DC6CD5" w14:textId="77777777" w:rsidR="00560D1D" w:rsidRPr="000C2134" w:rsidRDefault="00560D1D" w:rsidP="00437D2C">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2</w:t>
            </w:r>
          </w:p>
          <w:p w14:paraId="3747E160" w14:textId="43AA138D" w:rsidR="00560D1D" w:rsidRPr="000C2134" w:rsidRDefault="00F77E36" w:rsidP="00437D2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5</w:t>
            </w:r>
          </w:p>
        </w:tc>
      </w:tr>
      <w:tr w:rsidR="00560D1D" w:rsidRPr="009136D0" w14:paraId="3C954998" w14:textId="77777777" w:rsidTr="00437D2C">
        <w:tc>
          <w:tcPr>
            <w:tcW w:w="9540" w:type="dxa"/>
            <w:gridSpan w:val="3"/>
            <w:shd w:val="clear" w:color="auto" w:fill="auto"/>
          </w:tcPr>
          <w:p w14:paraId="54260E4F" w14:textId="77777777" w:rsidR="00560D1D" w:rsidRPr="000C2134" w:rsidRDefault="00560D1D" w:rsidP="00560D1D">
            <w:pPr>
              <w:numPr>
                <w:ilvl w:val="0"/>
                <w:numId w:val="2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Programme priorities and partnerships</w:t>
            </w:r>
            <w:r w:rsidRPr="000C2134">
              <w:rPr>
                <w:color w:val="000000"/>
                <w:lang w:val="en-GB" w:eastAsia="fr-FR"/>
              </w:rPr>
              <w:t>………………………………………………….</w:t>
            </w:r>
            <w:r w:rsidRPr="000C2134">
              <w:rPr>
                <w:color w:val="000000"/>
                <w:lang w:val="en-GB" w:eastAsia="fr-FR"/>
              </w:rPr>
              <w:tab/>
              <w:t>……….…</w:t>
            </w:r>
          </w:p>
        </w:tc>
        <w:tc>
          <w:tcPr>
            <w:tcW w:w="362" w:type="dxa"/>
            <w:vMerge/>
            <w:shd w:val="clear" w:color="auto" w:fill="auto"/>
            <w:vAlign w:val="bottom"/>
          </w:tcPr>
          <w:p w14:paraId="52FFDB84" w14:textId="77777777" w:rsidR="00560D1D" w:rsidRPr="000C2134" w:rsidRDefault="00560D1D" w:rsidP="00437D2C">
            <w:pPr>
              <w:tabs>
                <w:tab w:val="left" w:pos="1620"/>
              </w:tabs>
              <w:suppressAutoHyphens/>
              <w:spacing w:after="120" w:line="240" w:lineRule="exact"/>
              <w:jc w:val="right"/>
              <w:rPr>
                <w:color w:val="000000"/>
                <w:spacing w:val="4"/>
                <w:w w:val="103"/>
                <w:kern w:val="14"/>
                <w:lang w:val="en-GB" w:eastAsia="fr-FR"/>
              </w:rPr>
            </w:pPr>
          </w:p>
        </w:tc>
      </w:tr>
      <w:tr w:rsidR="00560D1D" w:rsidRPr="009136D0" w14:paraId="359948A4" w14:textId="77777777" w:rsidTr="00437D2C">
        <w:tc>
          <w:tcPr>
            <w:tcW w:w="9540" w:type="dxa"/>
            <w:gridSpan w:val="3"/>
            <w:shd w:val="clear" w:color="auto" w:fill="auto"/>
          </w:tcPr>
          <w:p w14:paraId="4635229C" w14:textId="77777777" w:rsidR="00560D1D" w:rsidRPr="000C2134" w:rsidRDefault="00560D1D" w:rsidP="00560D1D">
            <w:pPr>
              <w:numPr>
                <w:ilvl w:val="0"/>
                <w:numId w:val="2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Programme and risk management </w:t>
            </w:r>
            <w:r w:rsidRPr="000C2134">
              <w:rPr>
                <w:color w:val="000000"/>
                <w:lang w:val="en-GB" w:eastAsia="fr-FR"/>
              </w:rPr>
              <w:t>……………………………………………….…………………</w:t>
            </w:r>
          </w:p>
        </w:tc>
        <w:tc>
          <w:tcPr>
            <w:tcW w:w="362" w:type="dxa"/>
            <w:vMerge w:val="restart"/>
            <w:shd w:val="clear" w:color="auto" w:fill="auto"/>
            <w:vAlign w:val="bottom"/>
          </w:tcPr>
          <w:p w14:paraId="7F7DA511" w14:textId="60A38130" w:rsidR="00560D1D" w:rsidRPr="000C2134" w:rsidRDefault="00F77E36" w:rsidP="00437D2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p w14:paraId="12327AAF" w14:textId="43399F76" w:rsidR="00560D1D" w:rsidRPr="000C2134" w:rsidRDefault="00F77E36" w:rsidP="00437D2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r w:rsidR="00560D1D" w:rsidRPr="009136D0" w14:paraId="554CB8CF" w14:textId="77777777" w:rsidTr="00437D2C">
        <w:tc>
          <w:tcPr>
            <w:tcW w:w="9540" w:type="dxa"/>
            <w:gridSpan w:val="3"/>
            <w:shd w:val="clear" w:color="auto" w:fill="auto"/>
          </w:tcPr>
          <w:p w14:paraId="548496D7" w14:textId="77777777" w:rsidR="00560D1D" w:rsidRPr="000C2134" w:rsidRDefault="00560D1D" w:rsidP="00560D1D">
            <w:pPr>
              <w:numPr>
                <w:ilvl w:val="0"/>
                <w:numId w:val="2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Monitoring and evaluation</w:t>
            </w:r>
            <w:r w:rsidRPr="000C2134">
              <w:rPr>
                <w:color w:val="000000"/>
                <w:sz w:val="24"/>
                <w:szCs w:val="24"/>
                <w:lang w:val="en-GB" w:eastAsia="fr-FR"/>
              </w:rPr>
              <w:tab/>
            </w:r>
            <w:r w:rsidRPr="000C2134">
              <w:rPr>
                <w:color w:val="000000"/>
                <w:lang w:val="en-GB" w:eastAsia="fr-FR"/>
              </w:rPr>
              <w:t>…………………………………………………….……………………</w:t>
            </w:r>
          </w:p>
        </w:tc>
        <w:tc>
          <w:tcPr>
            <w:tcW w:w="362" w:type="dxa"/>
            <w:vMerge/>
            <w:shd w:val="clear" w:color="auto" w:fill="auto"/>
            <w:vAlign w:val="bottom"/>
          </w:tcPr>
          <w:p w14:paraId="7D9B9915" w14:textId="77777777" w:rsidR="00560D1D" w:rsidRPr="000C2134" w:rsidRDefault="00560D1D" w:rsidP="00437D2C">
            <w:pPr>
              <w:tabs>
                <w:tab w:val="left" w:pos="1620"/>
              </w:tabs>
              <w:suppressAutoHyphens/>
              <w:spacing w:after="120" w:line="240" w:lineRule="exact"/>
              <w:jc w:val="right"/>
              <w:rPr>
                <w:color w:val="000000"/>
                <w:spacing w:val="4"/>
                <w:w w:val="103"/>
                <w:kern w:val="14"/>
                <w:lang w:val="en-GB" w:eastAsia="fr-FR"/>
              </w:rPr>
            </w:pPr>
          </w:p>
        </w:tc>
      </w:tr>
      <w:tr w:rsidR="00560D1D" w:rsidRPr="009136D0" w14:paraId="1325D470" w14:textId="77777777" w:rsidTr="00437D2C">
        <w:tc>
          <w:tcPr>
            <w:tcW w:w="9369" w:type="dxa"/>
            <w:gridSpan w:val="2"/>
            <w:shd w:val="clear" w:color="auto" w:fill="auto"/>
          </w:tcPr>
          <w:p w14:paraId="7B5AB28A" w14:textId="77777777" w:rsidR="00560D1D" w:rsidRPr="000C2134" w:rsidRDefault="00560D1D" w:rsidP="00437D2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Pr>
                <w:color w:val="000000"/>
                <w:kern w:val="14"/>
                <w:lang w:val="en-GB" w:eastAsia="fr-FR"/>
              </w:rPr>
              <w:t>8</w:t>
            </w:r>
            <w:r w:rsidRPr="000C2134">
              <w:rPr>
                <w:color w:val="000000"/>
                <w:kern w:val="14"/>
                <w:lang w:val="en-GB" w:eastAsia="fr-FR"/>
              </w:rPr>
              <w:t>Annex</w:t>
            </w:r>
          </w:p>
        </w:tc>
        <w:tc>
          <w:tcPr>
            <w:tcW w:w="533" w:type="dxa"/>
            <w:gridSpan w:val="2"/>
            <w:shd w:val="clear" w:color="auto" w:fill="auto"/>
            <w:vAlign w:val="bottom"/>
          </w:tcPr>
          <w:p w14:paraId="61805410" w14:textId="77777777" w:rsidR="00560D1D" w:rsidRPr="000C2134" w:rsidRDefault="00560D1D" w:rsidP="00437D2C">
            <w:pPr>
              <w:tabs>
                <w:tab w:val="left" w:pos="1620"/>
              </w:tabs>
              <w:suppressAutoHyphens/>
              <w:spacing w:after="120" w:line="240" w:lineRule="exact"/>
              <w:jc w:val="right"/>
              <w:rPr>
                <w:color w:val="000000"/>
                <w:spacing w:val="4"/>
                <w:w w:val="103"/>
                <w:kern w:val="14"/>
                <w:lang w:val="en-GB" w:eastAsia="fr-FR"/>
              </w:rPr>
            </w:pPr>
          </w:p>
        </w:tc>
      </w:tr>
      <w:tr w:rsidR="00560D1D" w:rsidRPr="009136D0" w14:paraId="302FB348" w14:textId="77777777" w:rsidTr="00437D2C">
        <w:tc>
          <w:tcPr>
            <w:tcW w:w="9369" w:type="dxa"/>
            <w:gridSpan w:val="2"/>
            <w:shd w:val="clear" w:color="auto" w:fill="auto"/>
          </w:tcPr>
          <w:p w14:paraId="2D53925F" w14:textId="1ABE26F4" w:rsidR="00560D1D" w:rsidRPr="000C2134" w:rsidRDefault="00560D1D" w:rsidP="00437D2C">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0C2134">
              <w:rPr>
                <w:color w:val="000000"/>
                <w:kern w:val="14"/>
                <w:lang w:val="en-GB" w:eastAsia="fr-FR"/>
              </w:rPr>
              <w:t xml:space="preserve">Results and resources framework for </w:t>
            </w:r>
            <w:r>
              <w:rPr>
                <w:color w:val="000000"/>
                <w:kern w:val="14"/>
                <w:lang w:val="en-GB" w:eastAsia="fr-FR"/>
              </w:rPr>
              <w:t>Suriname</w:t>
            </w:r>
            <w:r w:rsidRPr="000C2134">
              <w:rPr>
                <w:color w:val="000000"/>
                <w:kern w:val="14"/>
                <w:lang w:val="en-GB" w:eastAsia="fr-FR"/>
              </w:rPr>
              <w:t xml:space="preserve"> (2022-202</w:t>
            </w:r>
            <w:r>
              <w:rPr>
                <w:color w:val="000000"/>
                <w:kern w:val="14"/>
                <w:lang w:val="en-GB" w:eastAsia="fr-FR"/>
              </w:rPr>
              <w:t>6</w:t>
            </w:r>
            <w:r w:rsidRPr="000C2134">
              <w:rPr>
                <w:color w:val="000000"/>
                <w:kern w:val="14"/>
                <w:lang w:val="en-GB" w:eastAsia="fr-FR"/>
              </w:rPr>
              <w:t>)</w:t>
            </w:r>
            <w:r w:rsidRPr="000C2134">
              <w:rPr>
                <w:color w:val="000000"/>
                <w:sz w:val="24"/>
                <w:szCs w:val="24"/>
                <w:lang w:val="en-GB" w:eastAsia="fr-FR"/>
              </w:rPr>
              <w:tab/>
            </w:r>
          </w:p>
        </w:tc>
        <w:tc>
          <w:tcPr>
            <w:tcW w:w="533" w:type="dxa"/>
            <w:gridSpan w:val="2"/>
            <w:shd w:val="clear" w:color="auto" w:fill="auto"/>
            <w:vAlign w:val="bottom"/>
          </w:tcPr>
          <w:p w14:paraId="7A231D80" w14:textId="1705830E" w:rsidR="00560D1D" w:rsidRPr="000C2134" w:rsidRDefault="00F77E36" w:rsidP="00437D2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10</w:t>
            </w:r>
          </w:p>
        </w:tc>
      </w:tr>
    </w:tbl>
    <w:p w14:paraId="2440D3D7" w14:textId="09947C3C" w:rsidR="00A918A7" w:rsidRPr="00B6628E" w:rsidRDefault="00785474" w:rsidP="008743FC">
      <w:pPr>
        <w:pStyle w:val="Heading2"/>
        <w:numPr>
          <w:ilvl w:val="0"/>
          <w:numId w:val="30"/>
        </w:numPr>
        <w:ind w:left="1080" w:right="1267" w:hanging="450"/>
        <w:jc w:val="both"/>
        <w:rPr>
          <w:rFonts w:ascii="Times New Roman" w:hAnsi="Times New Roman"/>
          <w:bCs/>
          <w:sz w:val="24"/>
          <w:szCs w:val="24"/>
        </w:rPr>
      </w:pPr>
      <w:r w:rsidRPr="00804C0E">
        <w:rPr>
          <w:rFonts w:ascii="Times New Roman" w:hAnsi="Times New Roman"/>
          <w:sz w:val="20"/>
        </w:rPr>
        <w:br w:type="page"/>
      </w:r>
      <w:r w:rsidR="007C2934" w:rsidRPr="00B6628E">
        <w:rPr>
          <w:rFonts w:ascii="Times New Roman" w:hAnsi="Times New Roman"/>
          <w:bCs/>
          <w:sz w:val="24"/>
          <w:szCs w:val="24"/>
        </w:rPr>
        <w:lastRenderedPageBreak/>
        <w:t xml:space="preserve">UNDP </w:t>
      </w:r>
      <w:r w:rsidR="00363EED" w:rsidRPr="00B6628E">
        <w:rPr>
          <w:rFonts w:ascii="Times New Roman" w:hAnsi="Times New Roman"/>
          <w:bCs/>
          <w:sz w:val="24"/>
          <w:szCs w:val="24"/>
        </w:rPr>
        <w:t>within the</w:t>
      </w:r>
      <w:r w:rsidR="007C2934" w:rsidRPr="00B6628E">
        <w:rPr>
          <w:rFonts w:ascii="Times New Roman" w:hAnsi="Times New Roman"/>
          <w:bCs/>
          <w:sz w:val="24"/>
          <w:szCs w:val="24"/>
        </w:rPr>
        <w:t xml:space="preserve"> </w:t>
      </w:r>
      <w:r w:rsidR="001129B4" w:rsidRPr="001129B4">
        <w:rPr>
          <w:rFonts w:ascii="Times New Roman" w:hAnsi="Times New Roman"/>
          <w:bCs/>
          <w:sz w:val="24"/>
          <w:szCs w:val="24"/>
        </w:rPr>
        <w:t xml:space="preserve">United Nations </w:t>
      </w:r>
      <w:r w:rsidR="00DE0BDA">
        <w:rPr>
          <w:rFonts w:ascii="Times New Roman" w:hAnsi="Times New Roman"/>
          <w:bCs/>
          <w:sz w:val="24"/>
          <w:szCs w:val="24"/>
        </w:rPr>
        <w:t xml:space="preserve">Multi-country </w:t>
      </w:r>
      <w:r w:rsidR="001129B4" w:rsidRPr="001129B4">
        <w:rPr>
          <w:rFonts w:ascii="Times New Roman" w:hAnsi="Times New Roman"/>
          <w:bCs/>
          <w:sz w:val="24"/>
          <w:szCs w:val="24"/>
        </w:rPr>
        <w:t xml:space="preserve">Sustainable Development </w:t>
      </w:r>
      <w:r w:rsidR="0049255A" w:rsidRPr="00B6628E">
        <w:rPr>
          <w:rFonts w:ascii="Times New Roman" w:hAnsi="Times New Roman"/>
          <w:bCs/>
          <w:sz w:val="24"/>
          <w:szCs w:val="24"/>
        </w:rPr>
        <w:t>Cooper</w:t>
      </w:r>
      <w:r w:rsidR="0067557E" w:rsidRPr="00B6628E">
        <w:rPr>
          <w:rFonts w:ascii="Times New Roman" w:hAnsi="Times New Roman"/>
          <w:bCs/>
          <w:sz w:val="24"/>
          <w:szCs w:val="24"/>
        </w:rPr>
        <w:t>ation Framework</w:t>
      </w:r>
    </w:p>
    <w:p w14:paraId="7910FD0C" w14:textId="77777777" w:rsidR="007026CB" w:rsidRPr="00804C0E" w:rsidRDefault="007026CB" w:rsidP="007026CB">
      <w:pPr>
        <w:ind w:left="1260" w:right="1210"/>
        <w:jc w:val="both"/>
      </w:pPr>
    </w:p>
    <w:p w14:paraId="753BACD8" w14:textId="0E7A4263" w:rsidR="00CF6F33" w:rsidRPr="00804C0E" w:rsidRDefault="00CF6F33" w:rsidP="008743FC">
      <w:pPr>
        <w:pStyle w:val="ListParagraph"/>
        <w:numPr>
          <w:ilvl w:val="0"/>
          <w:numId w:val="10"/>
        </w:numPr>
        <w:ind w:right="1210" w:firstLine="0"/>
        <w:jc w:val="both"/>
      </w:pPr>
      <w:r w:rsidRPr="00804C0E">
        <w:t>Suriname is classified as a</w:t>
      </w:r>
      <w:r w:rsidR="001129B4">
        <w:t>n</w:t>
      </w:r>
      <w:r w:rsidRPr="00804C0E">
        <w:t xml:space="preserve"> </w:t>
      </w:r>
      <w:r w:rsidR="001129B4">
        <w:t>upper-</w:t>
      </w:r>
      <w:r w:rsidRPr="00804C0E">
        <w:t xml:space="preserve">middle-income country, with an average growth rate from 1975 </w:t>
      </w:r>
      <w:r w:rsidR="00987ED0">
        <w:t>to</w:t>
      </w:r>
      <w:r w:rsidR="00987ED0" w:rsidRPr="00804C0E">
        <w:t xml:space="preserve"> </w:t>
      </w:r>
      <w:r w:rsidRPr="00804C0E">
        <w:t>2015 of 1.6</w:t>
      </w:r>
      <w:r w:rsidR="00341C0D">
        <w:t xml:space="preserve"> per cent</w:t>
      </w:r>
      <w:r w:rsidR="003C028D">
        <w:t>,</w:t>
      </w:r>
      <w:r w:rsidRPr="00804C0E">
        <w:t xml:space="preserve"> roughly half the average growth rate of other Latin American and Caribbean countries</w:t>
      </w:r>
      <w:r w:rsidR="001129B4">
        <w:t>.</w:t>
      </w:r>
      <w:r w:rsidRPr="00804C0E">
        <w:rPr>
          <w:rStyle w:val="FootnoteReference"/>
        </w:rPr>
        <w:footnoteReference w:id="1"/>
      </w:r>
      <w:r w:rsidRPr="00804C0E">
        <w:t xml:space="preserve"> </w:t>
      </w:r>
      <w:r w:rsidR="00236014">
        <w:t>A</w:t>
      </w:r>
      <w:r w:rsidRPr="00804C0E">
        <w:t xml:space="preserve">fter the 2015 commodity price shock, </w:t>
      </w:r>
      <w:r w:rsidR="001129B4" w:rsidRPr="00804C0E">
        <w:t xml:space="preserve">Suriname suffered a recession </w:t>
      </w:r>
      <w:r w:rsidR="00341C0D">
        <w:t xml:space="preserve">from </w:t>
      </w:r>
      <w:r w:rsidRPr="00804C0E">
        <w:t xml:space="preserve">which </w:t>
      </w:r>
      <w:r w:rsidR="001129B4">
        <w:t>it</w:t>
      </w:r>
      <w:r w:rsidRPr="00804C0E">
        <w:t xml:space="preserve"> is still recovering. The economy experienced a triple commodity shock: first, the price of gold declined by 30</w:t>
      </w:r>
      <w:r w:rsidR="00341C0D">
        <w:t xml:space="preserve"> per cent</w:t>
      </w:r>
      <w:r w:rsidRPr="00804C0E">
        <w:t xml:space="preserve"> compared to 2012; secondly, crude oil prices </w:t>
      </w:r>
      <w:r w:rsidR="00341C0D" w:rsidRPr="00804C0E">
        <w:t>d</w:t>
      </w:r>
      <w:r w:rsidR="00341C0D">
        <w:t>ropp</w:t>
      </w:r>
      <w:r w:rsidR="00341C0D" w:rsidRPr="00804C0E">
        <w:t xml:space="preserve">ed </w:t>
      </w:r>
      <w:r w:rsidRPr="00804C0E">
        <w:t>by 56</w:t>
      </w:r>
      <w:r w:rsidR="00341C0D">
        <w:t xml:space="preserve"> per cent</w:t>
      </w:r>
      <w:r w:rsidRPr="00804C0E">
        <w:t xml:space="preserve"> compared to a previous peak in 2012; and finally, alumina production came to a halt.</w:t>
      </w:r>
      <w:r w:rsidRPr="00804C0E">
        <w:rPr>
          <w:rStyle w:val="FootnoteReference"/>
        </w:rPr>
        <w:footnoteReference w:id="2"/>
      </w:r>
      <w:r w:rsidRPr="00804C0E">
        <w:t xml:space="preserve"> </w:t>
      </w:r>
      <w:r w:rsidR="00FB7013">
        <w:t>T</w:t>
      </w:r>
      <w:r w:rsidR="00FB7013" w:rsidRPr="00ED5F3F">
        <w:t xml:space="preserve">he Surinamese </w:t>
      </w:r>
      <w:r w:rsidR="00072D9F">
        <w:t>G</w:t>
      </w:r>
      <w:r w:rsidR="00FB7013" w:rsidRPr="00ED5F3F">
        <w:t xml:space="preserve">overnment </w:t>
      </w:r>
      <w:r w:rsidR="00FB7013">
        <w:t xml:space="preserve">has manifested </w:t>
      </w:r>
      <w:r w:rsidR="00FB7013" w:rsidRPr="00ED5F3F">
        <w:t>its commitment to democracy, strong democratic institutions, good governance, the rule of law, human rights, fundamental freedoms</w:t>
      </w:r>
      <w:r w:rsidR="00236014">
        <w:t xml:space="preserve"> and</w:t>
      </w:r>
      <w:r w:rsidR="00FB7013" w:rsidRPr="00ED5F3F">
        <w:t xml:space="preserve"> peace and security.</w:t>
      </w:r>
    </w:p>
    <w:p w14:paraId="04A9B871" w14:textId="1F20A8A6" w:rsidR="00CF6F33" w:rsidRPr="00BE0B4B" w:rsidRDefault="00CF6F33" w:rsidP="008743FC">
      <w:pPr>
        <w:pStyle w:val="ListParagraph"/>
        <w:numPr>
          <w:ilvl w:val="0"/>
          <w:numId w:val="10"/>
        </w:numPr>
        <w:spacing w:before="120"/>
        <w:ind w:right="1210" w:firstLine="0"/>
        <w:jc w:val="both"/>
      </w:pPr>
      <w:r w:rsidRPr="00BE0B4B">
        <w:t>Before the recession</w:t>
      </w:r>
      <w:r w:rsidR="00341C0D" w:rsidRPr="00BE0B4B">
        <w:t>, the economic growth was fuel</w:t>
      </w:r>
      <w:r w:rsidR="003D7744">
        <w:t>led</w:t>
      </w:r>
      <w:r w:rsidR="00341C0D" w:rsidRPr="00BE0B4B">
        <w:t xml:space="preserve"> by high commodity prices for gold, lumber, oil</w:t>
      </w:r>
      <w:r w:rsidR="00236014">
        <w:t xml:space="preserve"> and</w:t>
      </w:r>
      <w:r w:rsidR="00341C0D" w:rsidRPr="00BE0B4B">
        <w:t xml:space="preserve"> bauxite and</w:t>
      </w:r>
      <w:r w:rsidRPr="00BE0B4B">
        <w:t xml:space="preserve"> higher remittances. </w:t>
      </w:r>
      <w:r w:rsidR="00194A1D">
        <w:t>T</w:t>
      </w:r>
      <w:r w:rsidRPr="00BE0B4B">
        <w:t>hese commodities being the cornerstone of the Surinamese economy, the country’s growth rate declined by 3.4</w:t>
      </w:r>
      <w:r w:rsidR="00341C0D" w:rsidRPr="00BE0B4B">
        <w:t xml:space="preserve"> per cent</w:t>
      </w:r>
      <w:r w:rsidRPr="00BE0B4B">
        <w:t xml:space="preserve"> and 5.6 </w:t>
      </w:r>
      <w:r w:rsidR="00341C0D" w:rsidRPr="00BE0B4B">
        <w:t>per cent</w:t>
      </w:r>
      <w:r w:rsidRPr="00BE0B4B">
        <w:t xml:space="preserve"> in 2015 and 2016, respectively.</w:t>
      </w:r>
      <w:r w:rsidRPr="00BE0B4B">
        <w:rPr>
          <w:rStyle w:val="FootnoteReference"/>
        </w:rPr>
        <w:footnoteReference w:id="3"/>
      </w:r>
      <w:r w:rsidRPr="00BE0B4B">
        <w:t xml:space="preserve"> </w:t>
      </w:r>
      <w:r w:rsidR="00236014">
        <w:t xml:space="preserve">Its </w:t>
      </w:r>
      <w:r w:rsidR="00236014" w:rsidRPr="00BE0B4B">
        <w:rPr>
          <w:lang w:val="en"/>
        </w:rPr>
        <w:t xml:space="preserve">gross domestic product </w:t>
      </w:r>
      <w:r w:rsidRPr="00BE0B4B">
        <w:rPr>
          <w:lang w:val="en"/>
        </w:rPr>
        <w:t>(GDP) is</w:t>
      </w:r>
      <w:r w:rsidR="00E04578" w:rsidRPr="00BE0B4B">
        <w:rPr>
          <w:lang w:val="en"/>
        </w:rPr>
        <w:t xml:space="preserve"> approximately</w:t>
      </w:r>
      <w:r w:rsidRPr="00BE0B4B">
        <w:rPr>
          <w:lang w:val="en"/>
        </w:rPr>
        <w:t xml:space="preserve"> </w:t>
      </w:r>
      <w:r w:rsidR="00073309" w:rsidRPr="00BE0B4B">
        <w:rPr>
          <w:lang w:val="en"/>
        </w:rPr>
        <w:t>$</w:t>
      </w:r>
      <w:r w:rsidR="001B31AA" w:rsidRPr="00BE0B4B">
        <w:rPr>
          <w:lang w:val="en"/>
        </w:rPr>
        <w:t>9</w:t>
      </w:r>
      <w:r w:rsidR="00673EC2" w:rsidRPr="00BE0B4B">
        <w:rPr>
          <w:lang w:val="en"/>
        </w:rPr>
        <w:t>.9</w:t>
      </w:r>
      <w:r w:rsidR="00E04578" w:rsidRPr="00BE0B4B">
        <w:rPr>
          <w:lang w:val="en"/>
        </w:rPr>
        <w:t xml:space="preserve"> </w:t>
      </w:r>
      <w:r w:rsidR="00BE0B4B" w:rsidRPr="00BE0B4B">
        <w:rPr>
          <w:lang w:val="en"/>
        </w:rPr>
        <w:t>b</w:t>
      </w:r>
      <w:r w:rsidR="00E04578" w:rsidRPr="00BE0B4B">
        <w:rPr>
          <w:lang w:val="en"/>
        </w:rPr>
        <w:t>illion</w:t>
      </w:r>
      <w:r w:rsidR="00236014">
        <w:rPr>
          <w:lang w:val="en"/>
        </w:rPr>
        <w:t xml:space="preserve"> (</w:t>
      </w:r>
      <w:hyperlink r:id="rId12" w:history="1">
        <w:r w:rsidR="00172D5B" w:rsidRPr="00DD598C">
          <w:rPr>
            <w:rStyle w:val="Hyperlink"/>
            <w:lang w:val="en"/>
          </w:rPr>
          <w:t>World Bank</w:t>
        </w:r>
      </w:hyperlink>
      <w:r w:rsidR="00236014">
        <w:rPr>
          <w:lang w:val="en"/>
        </w:rPr>
        <w:t>,</w:t>
      </w:r>
      <w:r w:rsidRPr="00BE0B4B">
        <w:rPr>
          <w:lang w:val="en"/>
        </w:rPr>
        <w:t xml:space="preserve"> 20</w:t>
      </w:r>
      <w:r w:rsidR="0053220F" w:rsidRPr="00BE0B4B">
        <w:rPr>
          <w:lang w:val="en"/>
        </w:rPr>
        <w:t>20</w:t>
      </w:r>
      <w:r w:rsidR="00DD598C">
        <w:rPr>
          <w:lang w:val="en"/>
        </w:rPr>
        <w:t>).</w:t>
      </w:r>
      <w:r w:rsidRPr="00BE0B4B">
        <w:rPr>
          <w:lang w:val="en"/>
        </w:rPr>
        <w:t xml:space="preserve"> Real GDP (constant, inflation</w:t>
      </w:r>
      <w:r w:rsidR="009F2FE2">
        <w:rPr>
          <w:lang w:val="en"/>
        </w:rPr>
        <w:t>-</w:t>
      </w:r>
      <w:r w:rsidRPr="00BE0B4B">
        <w:rPr>
          <w:lang w:val="en"/>
        </w:rPr>
        <w:t xml:space="preserve">adjusted) reached </w:t>
      </w:r>
      <w:r w:rsidR="00073309" w:rsidRPr="00BE0B4B">
        <w:rPr>
          <w:lang w:val="en"/>
        </w:rPr>
        <w:t>$</w:t>
      </w:r>
      <w:r w:rsidR="00E04578" w:rsidRPr="00BE0B4B">
        <w:rPr>
          <w:lang w:val="en"/>
        </w:rPr>
        <w:t xml:space="preserve">4.5 </w:t>
      </w:r>
      <w:r w:rsidR="00BE0B4B" w:rsidRPr="00BE0B4B">
        <w:rPr>
          <w:lang w:val="en"/>
        </w:rPr>
        <w:t>b</w:t>
      </w:r>
      <w:r w:rsidR="00E04578" w:rsidRPr="00BE0B4B">
        <w:rPr>
          <w:lang w:val="en"/>
        </w:rPr>
        <w:t xml:space="preserve">illion </w:t>
      </w:r>
      <w:r w:rsidRPr="00BE0B4B">
        <w:rPr>
          <w:lang w:val="en"/>
        </w:rPr>
        <w:t>in 2017</w:t>
      </w:r>
      <w:r w:rsidR="009F2FE2">
        <w:rPr>
          <w:lang w:val="en"/>
        </w:rPr>
        <w:t>.</w:t>
      </w:r>
      <w:r w:rsidRPr="00BE0B4B">
        <w:rPr>
          <w:rStyle w:val="FootnoteReference"/>
          <w:lang w:val="en"/>
        </w:rPr>
        <w:footnoteReference w:id="4"/>
      </w:r>
      <w:r w:rsidRPr="00BE0B4B">
        <w:rPr>
          <w:lang w:val="en"/>
        </w:rPr>
        <w:t xml:space="preserve"> </w:t>
      </w:r>
      <w:r w:rsidRPr="00BE0B4B">
        <w:t xml:space="preserve">Suriname </w:t>
      </w:r>
      <w:r w:rsidR="009F2FE2">
        <w:t xml:space="preserve">ranked </w:t>
      </w:r>
      <w:r w:rsidR="00BC1E8D">
        <w:t xml:space="preserve">97 of 189 countries on the 2020 </w:t>
      </w:r>
      <w:r w:rsidRPr="00BE0B4B">
        <w:t>Human Development Index</w:t>
      </w:r>
      <w:r w:rsidR="00A379F1" w:rsidRPr="00BE0B4B">
        <w:t>.</w:t>
      </w:r>
      <w:r w:rsidR="00BC1E8D">
        <w:t xml:space="preserve"> </w:t>
      </w:r>
    </w:p>
    <w:p w14:paraId="03DBE9B2" w14:textId="42F2B987" w:rsidR="00EF7EE1" w:rsidRDefault="00BC1E8D" w:rsidP="008743FC">
      <w:pPr>
        <w:pStyle w:val="ListParagraph"/>
        <w:numPr>
          <w:ilvl w:val="0"/>
          <w:numId w:val="10"/>
        </w:numPr>
        <w:spacing w:before="120"/>
        <w:ind w:right="1210" w:firstLine="0"/>
        <w:jc w:val="both"/>
      </w:pPr>
      <w:r>
        <w:t>T</w:t>
      </w:r>
      <w:r w:rsidR="00F34B3A" w:rsidRPr="00804C0E">
        <w:t xml:space="preserve">he </w:t>
      </w:r>
      <w:r w:rsidR="00072D9F">
        <w:t>G</w:t>
      </w:r>
      <w:r w:rsidR="00F34B3A" w:rsidRPr="00804C0E">
        <w:t>overnment</w:t>
      </w:r>
      <w:r>
        <w:t>’s</w:t>
      </w:r>
      <w:r w:rsidR="00F34B3A" w:rsidRPr="00804C0E">
        <w:t xml:space="preserve"> announce</w:t>
      </w:r>
      <w:r>
        <w:t>ment</w:t>
      </w:r>
      <w:r w:rsidR="00F34B3A" w:rsidRPr="00804C0E">
        <w:t xml:space="preserve"> </w:t>
      </w:r>
      <w:r>
        <w:t xml:space="preserve">in January 2020 of </w:t>
      </w:r>
      <w:r w:rsidR="00B51919" w:rsidRPr="00804C0E">
        <w:t>the discov</w:t>
      </w:r>
      <w:r w:rsidR="00062047" w:rsidRPr="00804C0E">
        <w:t>ery of off</w:t>
      </w:r>
      <w:r w:rsidR="003D7744">
        <w:t>shore</w:t>
      </w:r>
      <w:r w:rsidR="00062047" w:rsidRPr="00804C0E">
        <w:t xml:space="preserve"> banks of oil</w:t>
      </w:r>
      <w:r>
        <w:t xml:space="preserve"> </w:t>
      </w:r>
      <w:r w:rsidR="001374B0">
        <w:t>was</w:t>
      </w:r>
      <w:r w:rsidR="00062047" w:rsidRPr="00804C0E">
        <w:t xml:space="preserve"> welcome news </w:t>
      </w:r>
      <w:r>
        <w:t xml:space="preserve">for the country’s </w:t>
      </w:r>
      <w:r w:rsidR="00062047" w:rsidRPr="00804C0E">
        <w:t>recovery from</w:t>
      </w:r>
      <w:r w:rsidR="009D09CD" w:rsidRPr="00804C0E">
        <w:t xml:space="preserve"> the</w:t>
      </w:r>
      <w:r w:rsidR="00062047" w:rsidRPr="00804C0E">
        <w:t xml:space="preserve"> recession and </w:t>
      </w:r>
      <w:r>
        <w:t xml:space="preserve">its </w:t>
      </w:r>
      <w:r w:rsidR="00062047" w:rsidRPr="00804C0E">
        <w:t xml:space="preserve">economic growth. </w:t>
      </w:r>
      <w:r w:rsidR="00BF3ED8" w:rsidRPr="00804C0E">
        <w:t xml:space="preserve">The </w:t>
      </w:r>
      <w:r w:rsidR="00BD6ED5" w:rsidRPr="00804C0E">
        <w:t xml:space="preserve">Suriname </w:t>
      </w:r>
      <w:r>
        <w:t>d</w:t>
      </w:r>
      <w:r w:rsidR="00BF3ED8" w:rsidRPr="00804C0E">
        <w:t xml:space="preserve">ollar continues to devalue </w:t>
      </w:r>
      <w:r w:rsidR="00680CC9" w:rsidRPr="00804C0E">
        <w:t>against the U</w:t>
      </w:r>
      <w:r w:rsidR="003C028D">
        <w:t xml:space="preserve">nited </w:t>
      </w:r>
      <w:r w:rsidR="00680CC9" w:rsidRPr="00804C0E">
        <w:t>S</w:t>
      </w:r>
      <w:r w:rsidR="003C028D">
        <w:t>tates</w:t>
      </w:r>
      <w:r w:rsidR="00680CC9" w:rsidRPr="00804C0E">
        <w:t xml:space="preserve"> </w:t>
      </w:r>
      <w:r>
        <w:t>d</w:t>
      </w:r>
      <w:r w:rsidR="00680CC9" w:rsidRPr="00804C0E">
        <w:t>ollar</w:t>
      </w:r>
      <w:r w:rsidR="00A73AAA">
        <w:t>,</w:t>
      </w:r>
      <w:r w:rsidR="00680CC9" w:rsidRPr="00804C0E">
        <w:t xml:space="preserve"> </w:t>
      </w:r>
      <w:r w:rsidR="00BF3ED8" w:rsidRPr="00804C0E">
        <w:t xml:space="preserve">from an average of </w:t>
      </w:r>
      <w:r w:rsidR="00680CC9" w:rsidRPr="00804C0E">
        <w:t>7:1 in mid-202</w:t>
      </w:r>
      <w:r w:rsidR="00984597" w:rsidRPr="00804C0E">
        <w:t>0</w:t>
      </w:r>
      <w:r w:rsidR="00680CC9" w:rsidRPr="00804C0E">
        <w:t xml:space="preserve"> to 20:1 in mid</w:t>
      </w:r>
      <w:r w:rsidR="00984597" w:rsidRPr="00804C0E">
        <w:t>-</w:t>
      </w:r>
      <w:r w:rsidR="00680CC9" w:rsidRPr="00804C0E">
        <w:t>2021.</w:t>
      </w:r>
      <w:r w:rsidR="00984597" w:rsidRPr="00804C0E">
        <w:t xml:space="preserve"> With defaults on international debt</w:t>
      </w:r>
      <w:r w:rsidR="00341C0D">
        <w:t>,</w:t>
      </w:r>
      <w:r w:rsidR="00984597" w:rsidRPr="00804C0E">
        <w:t xml:space="preserve"> the </w:t>
      </w:r>
      <w:r w:rsidR="00072D9F">
        <w:t>G</w:t>
      </w:r>
      <w:r w:rsidR="00984597" w:rsidRPr="00804C0E">
        <w:t xml:space="preserve">overnment </w:t>
      </w:r>
      <w:r w:rsidR="00641D99">
        <w:t xml:space="preserve">launched a macroeconomic reform plan and reached </w:t>
      </w:r>
      <w:r w:rsidR="00984597" w:rsidRPr="00804C0E">
        <w:t xml:space="preserve">a </w:t>
      </w:r>
      <w:r w:rsidR="00A73AAA">
        <w:t>s</w:t>
      </w:r>
      <w:r w:rsidR="00984597" w:rsidRPr="00804C0E">
        <w:t>taff</w:t>
      </w:r>
      <w:r w:rsidR="00A73AAA">
        <w:t>-l</w:t>
      </w:r>
      <w:r w:rsidR="00641D99">
        <w:t xml:space="preserve">evel </w:t>
      </w:r>
      <w:r w:rsidR="00A73AAA">
        <w:t>a</w:t>
      </w:r>
      <w:r w:rsidR="00984597" w:rsidRPr="00804C0E">
        <w:t xml:space="preserve">greement with the International Monetary Fund </w:t>
      </w:r>
      <w:r w:rsidR="00E661F8">
        <w:t xml:space="preserve">(IMF) </w:t>
      </w:r>
      <w:r w:rsidR="00641D99">
        <w:t>for balance</w:t>
      </w:r>
      <w:r w:rsidR="00A73AAA">
        <w:t>d budget</w:t>
      </w:r>
      <w:r w:rsidR="00641D99">
        <w:t xml:space="preserve"> support</w:t>
      </w:r>
      <w:r w:rsidR="00EF7EE1">
        <w:t>.</w:t>
      </w:r>
      <w:r w:rsidR="00641D99">
        <w:t xml:space="preserve"> </w:t>
      </w:r>
    </w:p>
    <w:p w14:paraId="3CD5444C" w14:textId="703D1244" w:rsidR="00F34B3A" w:rsidRPr="00804C0E" w:rsidRDefault="00A73AAA" w:rsidP="008743FC">
      <w:pPr>
        <w:pStyle w:val="ListParagraph"/>
        <w:numPr>
          <w:ilvl w:val="0"/>
          <w:numId w:val="10"/>
        </w:numPr>
        <w:spacing w:before="120"/>
        <w:ind w:right="1210" w:firstLine="0"/>
        <w:jc w:val="both"/>
      </w:pPr>
      <w:r>
        <w:t>O</w:t>
      </w:r>
      <w:r w:rsidR="00EF7EE1">
        <w:t>ne of the nine Amazon countries, Suriname has a wealth of forest resources</w:t>
      </w:r>
      <w:r>
        <w:t xml:space="preserve"> and</w:t>
      </w:r>
      <w:r w:rsidR="00EF7EE1">
        <w:t xml:space="preserve"> other natural resources such as gold</w:t>
      </w:r>
      <w:r w:rsidR="00CE5A6C">
        <w:t xml:space="preserve"> and oil</w:t>
      </w:r>
      <w:r w:rsidR="00EF7EE1">
        <w:t>. With many waterways, low-lying coastal areas and two defined annual wet seasons, the country is prone to natu</w:t>
      </w:r>
      <w:r w:rsidR="003E119D">
        <w:t>r</w:t>
      </w:r>
      <w:r w:rsidR="00EF7EE1">
        <w:t>al hazards such as flooding.</w:t>
      </w:r>
    </w:p>
    <w:p w14:paraId="222CBFA7" w14:textId="246EE846" w:rsidR="00082D2F" w:rsidRDefault="00A73AAA" w:rsidP="008743FC">
      <w:pPr>
        <w:pStyle w:val="ListParagraph"/>
        <w:numPr>
          <w:ilvl w:val="0"/>
          <w:numId w:val="10"/>
        </w:numPr>
        <w:spacing w:before="120"/>
        <w:ind w:right="1210" w:firstLine="0"/>
        <w:jc w:val="both"/>
      </w:pPr>
      <w:r>
        <w:t xml:space="preserve">UNDP is the largest </w:t>
      </w:r>
      <w:r w:rsidR="00082D2F" w:rsidRPr="00804C0E">
        <w:t>of only five resident U</w:t>
      </w:r>
      <w:r w:rsidR="00341C0D">
        <w:t xml:space="preserve">nited </w:t>
      </w:r>
      <w:r w:rsidR="00082D2F" w:rsidRPr="00804C0E">
        <w:t>N</w:t>
      </w:r>
      <w:r w:rsidR="00341C0D">
        <w:t>ations</w:t>
      </w:r>
      <w:r w:rsidR="00082D2F" w:rsidRPr="00804C0E">
        <w:t xml:space="preserve"> </w:t>
      </w:r>
      <w:r>
        <w:t>a</w:t>
      </w:r>
      <w:r w:rsidR="00082D2F" w:rsidRPr="00804C0E">
        <w:t xml:space="preserve">gencies in </w:t>
      </w:r>
      <w:r w:rsidR="00341C0D">
        <w:t xml:space="preserve">the </w:t>
      </w:r>
      <w:r w:rsidR="00082D2F" w:rsidRPr="00804C0E">
        <w:t>country,</w:t>
      </w:r>
      <w:r>
        <w:t xml:space="preserve"> </w:t>
      </w:r>
      <w:r w:rsidR="00082D2F" w:rsidRPr="00804C0E">
        <w:t xml:space="preserve">with a strong programme offering </w:t>
      </w:r>
      <w:r w:rsidR="00780073">
        <w:t xml:space="preserve">comprising </w:t>
      </w:r>
      <w:r w:rsidR="00082D2F" w:rsidRPr="00804C0E">
        <w:t xml:space="preserve">democratic governance, social development, natural resources management and climate change. </w:t>
      </w:r>
      <w:r w:rsidR="00341C0D">
        <w:t xml:space="preserve">UNDP has a strong comparative advantage </w:t>
      </w:r>
      <w:r w:rsidR="00341C0D" w:rsidRPr="00604AC0">
        <w:t xml:space="preserve">for </w:t>
      </w:r>
      <w:r w:rsidR="00604AC0">
        <w:t>partner</w:t>
      </w:r>
      <w:r w:rsidR="004012BC">
        <w:t>sh</w:t>
      </w:r>
      <w:r w:rsidR="00604AC0">
        <w:t>ips</w:t>
      </w:r>
      <w:r w:rsidR="00341C0D">
        <w:t xml:space="preserve"> and program</w:t>
      </w:r>
      <w:r w:rsidR="00A454DB">
        <w:t>me</w:t>
      </w:r>
      <w:r w:rsidR="00341C0D">
        <w:t xml:space="preserve"> implementation with </w:t>
      </w:r>
      <w:r w:rsidR="00780073">
        <w:t>its</w:t>
      </w:r>
      <w:r w:rsidR="00341C0D">
        <w:t xml:space="preserve"> presence </w:t>
      </w:r>
      <w:r w:rsidR="00E156E3">
        <w:t xml:space="preserve">in </w:t>
      </w:r>
      <w:r w:rsidR="00523B00">
        <w:t xml:space="preserve">the </w:t>
      </w:r>
      <w:r w:rsidR="00E156E3">
        <w:t>country</w:t>
      </w:r>
      <w:r w:rsidR="00341C0D">
        <w:t xml:space="preserve"> and strong partnerships with </w:t>
      </w:r>
      <w:r w:rsidR="00780073">
        <w:t>S</w:t>
      </w:r>
      <w:r w:rsidR="00341C0D">
        <w:t>tate and non-</w:t>
      </w:r>
      <w:r w:rsidR="00780073">
        <w:t>S</w:t>
      </w:r>
      <w:r w:rsidR="00341C0D">
        <w:t>tate actors</w:t>
      </w:r>
      <w:r w:rsidR="00082D2F" w:rsidRPr="00804C0E">
        <w:t>.</w:t>
      </w:r>
    </w:p>
    <w:p w14:paraId="2606B3F6" w14:textId="74C445FC" w:rsidR="00D51B45" w:rsidRPr="00804C0E" w:rsidRDefault="00356193" w:rsidP="008743FC">
      <w:pPr>
        <w:pStyle w:val="ListParagraph"/>
        <w:numPr>
          <w:ilvl w:val="0"/>
          <w:numId w:val="10"/>
        </w:numPr>
        <w:spacing w:before="120"/>
        <w:ind w:right="1210" w:firstLine="0"/>
        <w:jc w:val="both"/>
      </w:pPr>
      <w:r w:rsidRPr="00804C0E">
        <w:t xml:space="preserve">UNDP </w:t>
      </w:r>
      <w:r w:rsidR="00EF2958">
        <w:t xml:space="preserve">also </w:t>
      </w:r>
      <w:r w:rsidRPr="00804C0E">
        <w:t xml:space="preserve">has </w:t>
      </w:r>
      <w:r w:rsidR="00AC1367">
        <w:t>a</w:t>
      </w:r>
      <w:r w:rsidRPr="00804C0E">
        <w:t xml:space="preserve"> comparative advantage through its </w:t>
      </w:r>
      <w:r w:rsidR="00780073">
        <w:t>h</w:t>
      </w:r>
      <w:r w:rsidRPr="00804C0E">
        <w:t xml:space="preserve">uman </w:t>
      </w:r>
      <w:r w:rsidR="00780073">
        <w:t>d</w:t>
      </w:r>
      <w:r w:rsidRPr="00804C0E">
        <w:t>evelopment mandate</w:t>
      </w:r>
      <w:r w:rsidR="00780073">
        <w:t>,</w:t>
      </w:r>
      <w:r w:rsidR="00AC1367">
        <w:t xml:space="preserve"> already demonstrated in Suriname through joint initiatives with other </w:t>
      </w:r>
      <w:r w:rsidR="003E119D">
        <w:t xml:space="preserve">United Nations </w:t>
      </w:r>
      <w:r w:rsidR="00780073">
        <w:t>a</w:t>
      </w:r>
      <w:r w:rsidR="00AC1367">
        <w:t>gencies</w:t>
      </w:r>
      <w:r w:rsidR="00780073">
        <w:t xml:space="preserve">; </w:t>
      </w:r>
      <w:r w:rsidR="00AC1367">
        <w:t xml:space="preserve">leading on activities such as the </w:t>
      </w:r>
      <w:r w:rsidR="00780073">
        <w:t>assessment of the s</w:t>
      </w:r>
      <w:r w:rsidR="00AC1367">
        <w:t>oci</w:t>
      </w:r>
      <w:r w:rsidR="001A2BFE">
        <w:t>o</w:t>
      </w:r>
      <w:r w:rsidR="00AC1367">
        <w:t>e</w:t>
      </w:r>
      <w:r w:rsidR="001A2BFE">
        <w:t>c</w:t>
      </w:r>
      <w:r w:rsidR="00AC1367">
        <w:t xml:space="preserve">onomic </w:t>
      </w:r>
      <w:r w:rsidR="00780073">
        <w:t>i</w:t>
      </w:r>
      <w:r w:rsidR="00AC1367">
        <w:t xml:space="preserve">mpact </w:t>
      </w:r>
      <w:r w:rsidR="00780073">
        <w:t xml:space="preserve">of the coronavirus disease (COVID-19) pandemic; </w:t>
      </w:r>
      <w:r w:rsidR="00AC1367">
        <w:t xml:space="preserve">and engaging other agencies in supporting and advocating for </w:t>
      </w:r>
      <w:r w:rsidR="00780073">
        <w:t>i</w:t>
      </w:r>
      <w:r w:rsidR="00E156E3">
        <w:t xml:space="preserve">ndigenous and </w:t>
      </w:r>
      <w:r w:rsidR="00780073">
        <w:t>t</w:t>
      </w:r>
      <w:r w:rsidR="00E156E3">
        <w:t xml:space="preserve">ribal </w:t>
      </w:r>
      <w:r w:rsidR="00780073">
        <w:t>p</w:t>
      </w:r>
      <w:r w:rsidR="00E156E3">
        <w:t>eoples.</w:t>
      </w:r>
      <w:r w:rsidR="00AC1367">
        <w:t xml:space="preserve"> </w:t>
      </w:r>
      <w:r w:rsidR="00780073">
        <w:t xml:space="preserve">Its </w:t>
      </w:r>
      <w:r w:rsidRPr="00804C0E">
        <w:t>global experience, mechanisms and tools</w:t>
      </w:r>
      <w:r>
        <w:t>,</w:t>
      </w:r>
      <w:r w:rsidRPr="00804C0E">
        <w:t xml:space="preserve"> and stakeholder</w:t>
      </w:r>
      <w:r w:rsidR="00C678FE">
        <w:t>s’</w:t>
      </w:r>
      <w:r w:rsidRPr="00804C0E">
        <w:t xml:space="preserve"> expectations </w:t>
      </w:r>
      <w:r w:rsidR="00780073">
        <w:t xml:space="preserve">that UNDP </w:t>
      </w:r>
      <w:r w:rsidRPr="00804C0E">
        <w:t>act as an integrator and consolidate inter</w:t>
      </w:r>
      <w:r w:rsidR="003D7744">
        <w:t>-</w:t>
      </w:r>
      <w:r w:rsidRPr="00804C0E">
        <w:t xml:space="preserve">agency efforts towards </w:t>
      </w:r>
      <w:r w:rsidR="00EF2958">
        <w:t>meeting</w:t>
      </w:r>
      <w:r>
        <w:t xml:space="preserve"> the </w:t>
      </w:r>
      <w:r w:rsidR="00780073">
        <w:t xml:space="preserve">Sustainable Development </w:t>
      </w:r>
      <w:r>
        <w:t>Goals</w:t>
      </w:r>
      <w:r w:rsidR="00EF2958">
        <w:t>,</w:t>
      </w:r>
      <w:r w:rsidR="00AC1367">
        <w:t xml:space="preserve"> are </w:t>
      </w:r>
      <w:r w:rsidR="00EF2958">
        <w:t>other aspects of its</w:t>
      </w:r>
      <w:r w:rsidR="00AC1367">
        <w:t xml:space="preserve"> mandate</w:t>
      </w:r>
      <w:r w:rsidRPr="00804C0E">
        <w:t xml:space="preserve">. UNDP </w:t>
      </w:r>
      <w:r>
        <w:t>will</w:t>
      </w:r>
      <w:r w:rsidRPr="00804C0E">
        <w:t xml:space="preserve"> focus on comprehensive solutions towards</w:t>
      </w:r>
      <w:r>
        <w:t xml:space="preserve"> ensuring</w:t>
      </w:r>
      <w:r w:rsidRPr="00804C0E">
        <w:t xml:space="preserve"> the respect of </w:t>
      </w:r>
      <w:r>
        <w:t xml:space="preserve">the </w:t>
      </w:r>
      <w:r w:rsidRPr="00804C0E">
        <w:t xml:space="preserve">rights and integrated development </w:t>
      </w:r>
      <w:r w:rsidR="00C678FE">
        <w:t>of</w:t>
      </w:r>
      <w:r w:rsidRPr="00804C0E">
        <w:t xml:space="preserve"> </w:t>
      </w:r>
      <w:r w:rsidR="00227DDC">
        <w:t xml:space="preserve">persons with disabilities </w:t>
      </w:r>
      <w:r w:rsidRPr="00804C0E">
        <w:t>and</w:t>
      </w:r>
      <w:r w:rsidR="00EF2958">
        <w:t xml:space="preserve"> indigenous and tribal peoples</w:t>
      </w:r>
      <w:r>
        <w:t>.</w:t>
      </w:r>
    </w:p>
    <w:p w14:paraId="71F4F148" w14:textId="46600420" w:rsidR="00356193" w:rsidRPr="00804C0E" w:rsidRDefault="00D51B45" w:rsidP="008743FC">
      <w:pPr>
        <w:pStyle w:val="ListParagraph"/>
        <w:numPr>
          <w:ilvl w:val="0"/>
          <w:numId w:val="10"/>
        </w:numPr>
        <w:spacing w:before="120"/>
        <w:ind w:right="1210" w:firstLine="0"/>
        <w:jc w:val="both"/>
      </w:pPr>
      <w:r>
        <w:t>UNDP</w:t>
      </w:r>
      <w:r w:rsidR="00EC4906">
        <w:t xml:space="preserve"> has been recogni</w:t>
      </w:r>
      <w:r w:rsidR="00EF2958">
        <w:t>z</w:t>
      </w:r>
      <w:r w:rsidR="00EC4906">
        <w:t>ed for having a strong programme and niche in natural resources management</w:t>
      </w:r>
      <w:r w:rsidR="00EF2958">
        <w:t>,</w:t>
      </w:r>
      <w:r w:rsidR="00EC4906">
        <w:t xml:space="preserve"> cont</w:t>
      </w:r>
      <w:r w:rsidR="00E7630F">
        <w:t>ri</w:t>
      </w:r>
      <w:r w:rsidR="00EC4906">
        <w:t>buting to capacity strengthening and building resilience</w:t>
      </w:r>
      <w:r w:rsidR="00EF2958">
        <w:t>. T</w:t>
      </w:r>
      <w:r w:rsidR="00EC4906">
        <w:t xml:space="preserve">he programmes in social development and governance have been more modest yet </w:t>
      </w:r>
      <w:r w:rsidR="00EC4906">
        <w:lastRenderedPageBreak/>
        <w:t>innovative and transformative.</w:t>
      </w:r>
      <w:r w:rsidR="00EC4906">
        <w:rPr>
          <w:rStyle w:val="FootnoteReference"/>
        </w:rPr>
        <w:footnoteReference w:id="5"/>
      </w:r>
      <w:r w:rsidR="00EC4906">
        <w:t xml:space="preserve"> UNDP </w:t>
      </w:r>
      <w:r w:rsidR="00275EC2">
        <w:t>will</w:t>
      </w:r>
      <w:r w:rsidR="00EC4906">
        <w:t xml:space="preserve"> continue to build its programme portfo</w:t>
      </w:r>
      <w:r w:rsidR="00E7630F">
        <w:t>lio</w:t>
      </w:r>
      <w:r w:rsidR="00495B2D">
        <w:t>,</w:t>
      </w:r>
      <w:r w:rsidR="00EC4906">
        <w:t xml:space="preserve"> ensur</w:t>
      </w:r>
      <w:r w:rsidR="00C818CC">
        <w:t>e strong broad-based consultations, raise the visibility of the results achieved and</w:t>
      </w:r>
      <w:r w:rsidR="00EC4906">
        <w:t xml:space="preserve"> advocate for vulnerable and marginali</w:t>
      </w:r>
      <w:r w:rsidR="00EF2958">
        <w:t>z</w:t>
      </w:r>
      <w:r w:rsidR="00EC4906">
        <w:t>ed groups.</w:t>
      </w:r>
      <w:r w:rsidR="00EC4906">
        <w:rPr>
          <w:rStyle w:val="FootnoteReference"/>
        </w:rPr>
        <w:footnoteReference w:id="6"/>
      </w:r>
    </w:p>
    <w:p w14:paraId="4F626E80" w14:textId="62971BC7" w:rsidR="00A454DB" w:rsidRDefault="00E933EB" w:rsidP="005B707D">
      <w:pPr>
        <w:pStyle w:val="ListParagraph"/>
        <w:numPr>
          <w:ilvl w:val="0"/>
          <w:numId w:val="10"/>
        </w:numPr>
        <w:spacing w:before="120"/>
        <w:ind w:right="1210" w:firstLine="0"/>
        <w:jc w:val="both"/>
      </w:pPr>
      <w:r w:rsidRPr="00804C0E">
        <w:t xml:space="preserve">Suriname reported its first case </w:t>
      </w:r>
      <w:r w:rsidR="00EF2958">
        <w:t xml:space="preserve">of COVID-19 </w:t>
      </w:r>
      <w:r w:rsidRPr="00804C0E">
        <w:t xml:space="preserve">on </w:t>
      </w:r>
      <w:r w:rsidR="00951123">
        <w:t>13 March</w:t>
      </w:r>
      <w:r w:rsidRPr="00804C0E">
        <w:t xml:space="preserve"> 202</w:t>
      </w:r>
      <w:r w:rsidR="00B145C9">
        <w:t>0</w:t>
      </w:r>
      <w:r w:rsidR="001B056F">
        <w:t xml:space="preserve"> and as </w:t>
      </w:r>
      <w:r w:rsidR="00737414">
        <w:t xml:space="preserve">of </w:t>
      </w:r>
      <w:r w:rsidR="006116D0">
        <w:t>10 August</w:t>
      </w:r>
      <w:r w:rsidR="00737414">
        <w:t xml:space="preserve"> 2021, </w:t>
      </w:r>
      <w:r w:rsidR="008E28A8">
        <w:t xml:space="preserve">had </w:t>
      </w:r>
      <w:r w:rsidR="00737414">
        <w:t>reported a cumulative total of 2</w:t>
      </w:r>
      <w:r w:rsidR="006116D0">
        <w:t xml:space="preserve">7,281 </w:t>
      </w:r>
      <w:r w:rsidR="00737414">
        <w:t xml:space="preserve">confirmed cases </w:t>
      </w:r>
      <w:r w:rsidR="00C84CF1">
        <w:t xml:space="preserve">and </w:t>
      </w:r>
      <w:r w:rsidR="006116D0">
        <w:t>696</w:t>
      </w:r>
      <w:r w:rsidR="00737414">
        <w:t xml:space="preserve"> deaths</w:t>
      </w:r>
      <w:r w:rsidR="006116D0">
        <w:t>.</w:t>
      </w:r>
      <w:r w:rsidR="00077018">
        <w:t xml:space="preserve"> </w:t>
      </w:r>
      <w:r w:rsidRPr="00804C0E">
        <w:t>UNDP</w:t>
      </w:r>
      <w:r w:rsidR="00A454DB">
        <w:t xml:space="preserve"> </w:t>
      </w:r>
      <w:r w:rsidR="00077018">
        <w:t>w</w:t>
      </w:r>
      <w:r w:rsidR="00A454DB">
        <w:t xml:space="preserve">as a key partner of the </w:t>
      </w:r>
      <w:r w:rsidR="008E28A8" w:rsidRPr="008E28A8">
        <w:t xml:space="preserve">National Coordination Center for Disaster Management </w:t>
      </w:r>
      <w:r w:rsidR="00A454DB">
        <w:t>(NCCR)</w:t>
      </w:r>
      <w:r w:rsidR="00077018">
        <w:t>,</w:t>
      </w:r>
      <w:r w:rsidR="00A454DB">
        <w:t xml:space="preserve"> designated a</w:t>
      </w:r>
      <w:r w:rsidR="00710A9E">
        <w:t>s</w:t>
      </w:r>
      <w:r w:rsidR="00A454DB">
        <w:t xml:space="preserve"> the </w:t>
      </w:r>
      <w:r w:rsidR="00077018">
        <w:t xml:space="preserve">lead </w:t>
      </w:r>
      <w:r w:rsidR="00A454DB">
        <w:t>government agency for pandemic</w:t>
      </w:r>
      <w:r w:rsidR="00077018">
        <w:t xml:space="preserve"> response</w:t>
      </w:r>
      <w:r w:rsidR="00A454DB">
        <w:t>. UNDP was in a key</w:t>
      </w:r>
      <w:r w:rsidR="00A55EDE">
        <w:t xml:space="preserve"> </w:t>
      </w:r>
      <w:r w:rsidR="00A454DB">
        <w:t>p</w:t>
      </w:r>
      <w:r w:rsidR="009F41C3">
        <w:t>osi</w:t>
      </w:r>
      <w:r w:rsidR="00A454DB">
        <w:t>tion to respon</w:t>
      </w:r>
      <w:r w:rsidR="008E28A8">
        <w:t>d</w:t>
      </w:r>
      <w:r w:rsidR="00A55EDE">
        <w:t>,</w:t>
      </w:r>
      <w:r w:rsidR="00A454DB">
        <w:t xml:space="preserve"> supporting the NCCR with procurement </w:t>
      </w:r>
      <w:r w:rsidR="00A55EDE">
        <w:t xml:space="preserve">and distribution </w:t>
      </w:r>
      <w:r w:rsidR="00A454DB">
        <w:t xml:space="preserve">of </w:t>
      </w:r>
      <w:r w:rsidR="008E28A8">
        <w:t xml:space="preserve">personal protective equipment </w:t>
      </w:r>
      <w:r w:rsidR="00077018">
        <w:t>(</w:t>
      </w:r>
      <w:r w:rsidR="00A454DB">
        <w:t>PPE</w:t>
      </w:r>
      <w:r w:rsidR="00077018">
        <w:t xml:space="preserve">) </w:t>
      </w:r>
      <w:r w:rsidR="00A454DB">
        <w:t>for national stockpiles and social institut</w:t>
      </w:r>
      <w:r w:rsidR="001530A0">
        <w:t>i</w:t>
      </w:r>
      <w:r w:rsidR="00A454DB">
        <w:t>ons including orph</w:t>
      </w:r>
      <w:r w:rsidR="001530A0">
        <w:t>a</w:t>
      </w:r>
      <w:r w:rsidR="00A454DB">
        <w:t>nages, homes for the elderly and shelters for abused persons.</w:t>
      </w:r>
      <w:r w:rsidR="00155CDC">
        <w:rPr>
          <w:rStyle w:val="FootnoteReference"/>
        </w:rPr>
        <w:footnoteReference w:id="7"/>
      </w:r>
      <w:r w:rsidR="00A454DB">
        <w:t xml:space="preserve"> </w:t>
      </w:r>
    </w:p>
    <w:p w14:paraId="0F0BE043" w14:textId="26A3B364" w:rsidR="00E933EB" w:rsidRDefault="00077018" w:rsidP="008743FC">
      <w:pPr>
        <w:pStyle w:val="ListParagraph"/>
        <w:numPr>
          <w:ilvl w:val="0"/>
          <w:numId w:val="10"/>
        </w:numPr>
        <w:spacing w:before="120"/>
        <w:ind w:right="1210" w:firstLine="0"/>
        <w:jc w:val="both"/>
      </w:pPr>
      <w:r>
        <w:t xml:space="preserve">In addition to procurement of PPE, </w:t>
      </w:r>
      <w:r w:rsidR="00A454DB">
        <w:t xml:space="preserve">UNDP </w:t>
      </w:r>
      <w:r w:rsidR="00E933EB" w:rsidRPr="00804C0E">
        <w:t xml:space="preserve">responded to requests for </w:t>
      </w:r>
      <w:r w:rsidR="00A454DB">
        <w:t xml:space="preserve">COVID-19 </w:t>
      </w:r>
      <w:r w:rsidR="00E933EB" w:rsidRPr="00804C0E">
        <w:t>support in several areas, including leading the U</w:t>
      </w:r>
      <w:r w:rsidR="00341C0D">
        <w:t xml:space="preserve">nited </w:t>
      </w:r>
      <w:r w:rsidR="00E933EB" w:rsidRPr="00804C0E">
        <w:t>N</w:t>
      </w:r>
      <w:r w:rsidR="00341C0D">
        <w:t>ations</w:t>
      </w:r>
      <w:r w:rsidR="00E933EB" w:rsidRPr="00804C0E">
        <w:t xml:space="preserve"> Country Team in </w:t>
      </w:r>
      <w:r w:rsidR="00C678FE">
        <w:t>the</w:t>
      </w:r>
      <w:r w:rsidR="00E933EB" w:rsidRPr="00804C0E">
        <w:t xml:space="preserve"> </w:t>
      </w:r>
      <w:r w:rsidR="008E28A8">
        <w:t>s</w:t>
      </w:r>
      <w:r w:rsidR="00E933EB" w:rsidRPr="00804C0E">
        <w:t xml:space="preserve">ocioeconomic </w:t>
      </w:r>
      <w:r w:rsidR="008E28A8">
        <w:t>i</w:t>
      </w:r>
      <w:r w:rsidR="00E933EB" w:rsidRPr="00804C0E">
        <w:t xml:space="preserve">mpact </w:t>
      </w:r>
      <w:r w:rsidR="008E28A8">
        <w:t>a</w:t>
      </w:r>
      <w:r w:rsidR="00E933EB" w:rsidRPr="00804C0E">
        <w:t xml:space="preserve">ssessment of the first six months of the pandemic; supporting the development of a </w:t>
      </w:r>
      <w:r w:rsidR="006C2F8F" w:rsidRPr="00804C0E">
        <w:t xml:space="preserve">national referral pathway </w:t>
      </w:r>
      <w:r w:rsidR="00E933EB" w:rsidRPr="00804C0E">
        <w:t xml:space="preserve">for reducing </w:t>
      </w:r>
      <w:r w:rsidR="00341C0D">
        <w:t>g</w:t>
      </w:r>
      <w:r w:rsidR="00E933EB" w:rsidRPr="00804C0E">
        <w:t>ender-</w:t>
      </w:r>
      <w:r w:rsidR="00341C0D">
        <w:t>b</w:t>
      </w:r>
      <w:r w:rsidR="00E933EB" w:rsidRPr="00804C0E">
        <w:t xml:space="preserve">ased </w:t>
      </w:r>
      <w:r w:rsidR="00341C0D">
        <w:t>v</w:t>
      </w:r>
      <w:r w:rsidR="00E933EB" w:rsidRPr="00804C0E">
        <w:t>iolence</w:t>
      </w:r>
      <w:r w:rsidR="00F64EDB" w:rsidRPr="00804C0E">
        <w:t>; hosting sessions on digital inclusion with a range of stakeholders</w:t>
      </w:r>
      <w:r w:rsidR="006C2F8F">
        <w:t>;</w:t>
      </w:r>
      <w:r w:rsidR="00E933EB" w:rsidRPr="00804C0E">
        <w:t xml:space="preserve"> and conducting a specific </w:t>
      </w:r>
      <w:r w:rsidR="006C2F8F" w:rsidRPr="00804C0E">
        <w:t>rapid digital</w:t>
      </w:r>
      <w:r w:rsidR="00E933EB" w:rsidRPr="00804C0E">
        <w:t xml:space="preserve"> </w:t>
      </w:r>
      <w:r w:rsidR="006C2F8F">
        <w:t>assessment of the impact of the pandemic on indigenous and tribal peoples</w:t>
      </w:r>
      <w:r w:rsidR="00E933EB" w:rsidRPr="00804C0E">
        <w:t>.</w:t>
      </w:r>
    </w:p>
    <w:p w14:paraId="4FFD33F2" w14:textId="76D6EE9E" w:rsidR="00737414" w:rsidRPr="00804C0E" w:rsidRDefault="00737414" w:rsidP="008743FC">
      <w:pPr>
        <w:pStyle w:val="ListParagraph"/>
        <w:numPr>
          <w:ilvl w:val="0"/>
          <w:numId w:val="10"/>
        </w:numPr>
        <w:spacing w:before="120"/>
        <w:ind w:right="1210" w:firstLine="0"/>
        <w:jc w:val="both"/>
      </w:pPr>
      <w:r w:rsidRPr="00804C0E">
        <w:t>The p</w:t>
      </w:r>
      <w:r>
        <w:t>andemic has exacerbated the plight of marginali</w:t>
      </w:r>
      <w:r w:rsidR="006C2F8F">
        <w:t>z</w:t>
      </w:r>
      <w:r>
        <w:t>ed groups,</w:t>
      </w:r>
      <w:r w:rsidRPr="00804C0E">
        <w:t xml:space="preserve"> and UNDP continues to support </w:t>
      </w:r>
      <w:r w:rsidR="006C2F8F">
        <w:t xml:space="preserve">government efforts to achieve the 2030 </w:t>
      </w:r>
      <w:r w:rsidRPr="00804C0E">
        <w:t xml:space="preserve">Agenda </w:t>
      </w:r>
      <w:r w:rsidR="006C2F8F">
        <w:t xml:space="preserve">for Sustainable Development </w:t>
      </w:r>
      <w:r w:rsidRPr="00804C0E">
        <w:t xml:space="preserve">and </w:t>
      </w:r>
      <w:r w:rsidR="006C2F8F" w:rsidRPr="00804C0E">
        <w:t>leave no one behi</w:t>
      </w:r>
      <w:r w:rsidRPr="00804C0E">
        <w:t>nd</w:t>
      </w:r>
      <w:r>
        <w:t>,</w:t>
      </w:r>
      <w:r w:rsidRPr="00804C0E">
        <w:t xml:space="preserve"> particularly women and girls, youth, persons with disabilities and </w:t>
      </w:r>
      <w:r w:rsidR="006C2F8F">
        <w:t>indigenous and tribal peoples</w:t>
      </w:r>
      <w:r w:rsidRPr="00804C0E">
        <w:t>.</w:t>
      </w:r>
      <w:r>
        <w:t xml:space="preserve"> Indigenous </w:t>
      </w:r>
      <w:r w:rsidR="006C2F8F">
        <w:t>p</w:t>
      </w:r>
      <w:r>
        <w:t xml:space="preserve">eople make up </w:t>
      </w:r>
      <w:r w:rsidR="006C2F8F">
        <w:t xml:space="preserve">just </w:t>
      </w:r>
      <w:r w:rsidR="002E0F75">
        <w:t>4 per cent of the population but record</w:t>
      </w:r>
      <w:r w:rsidR="006C2F8F">
        <w:t xml:space="preserve">ed </w:t>
      </w:r>
      <w:r w:rsidR="00E134CA">
        <w:t xml:space="preserve">a </w:t>
      </w:r>
      <w:r w:rsidR="002E0F75">
        <w:t>disproportionat</w:t>
      </w:r>
      <w:r w:rsidR="00DD3B63">
        <w:t>e</w:t>
      </w:r>
      <w:r w:rsidR="002E0F75">
        <w:t xml:space="preserve">ly high percentage </w:t>
      </w:r>
      <w:r w:rsidR="006C2F8F">
        <w:t xml:space="preserve">– 13.6 per cent – </w:t>
      </w:r>
      <w:r w:rsidR="002E0F75">
        <w:t xml:space="preserve">of cases </w:t>
      </w:r>
      <w:r w:rsidR="00C678FE">
        <w:t xml:space="preserve">of COVID-19 </w:t>
      </w:r>
      <w:r w:rsidR="002E0F75">
        <w:t xml:space="preserve">and </w:t>
      </w:r>
      <w:r w:rsidR="00C678FE">
        <w:t xml:space="preserve">related </w:t>
      </w:r>
      <w:r w:rsidR="002E0F75">
        <w:t>deaths</w:t>
      </w:r>
      <w:r w:rsidR="003C47CA">
        <w:t>.</w:t>
      </w:r>
      <w:r w:rsidR="003C47CA">
        <w:rPr>
          <w:rStyle w:val="FootnoteReference"/>
        </w:rPr>
        <w:footnoteReference w:id="8"/>
      </w:r>
      <w:r w:rsidR="006F7998">
        <w:t xml:space="preserve"> The </w:t>
      </w:r>
      <w:r w:rsidR="006C2F8F">
        <w:t>indigenous and tribal peoples</w:t>
      </w:r>
      <w:r w:rsidR="006C2F8F" w:rsidDel="006C2F8F">
        <w:t xml:space="preserve"> </w:t>
      </w:r>
      <w:r w:rsidR="006F7998">
        <w:t>live mostly in remote, rural areas of the Amazon with limited social services</w:t>
      </w:r>
      <w:r w:rsidR="009C09B0">
        <w:t>,</w:t>
      </w:r>
      <w:r w:rsidR="009F4091">
        <w:t xml:space="preserve"> including </w:t>
      </w:r>
      <w:r w:rsidR="006C2F8F">
        <w:t xml:space="preserve">lack of </w:t>
      </w:r>
      <w:r w:rsidR="009F4091">
        <w:t>proper water and sanitation systems</w:t>
      </w:r>
      <w:r w:rsidR="009C09B0">
        <w:t>,</w:t>
      </w:r>
      <w:r w:rsidR="009F4091">
        <w:t xml:space="preserve"> making </w:t>
      </w:r>
      <w:r w:rsidR="00AE74A1">
        <w:t xml:space="preserve">it difficult to </w:t>
      </w:r>
      <w:r w:rsidR="009F4091">
        <w:t>appl</w:t>
      </w:r>
      <w:r w:rsidR="00AE74A1">
        <w:t>y infection, prevention and control</w:t>
      </w:r>
      <w:r w:rsidR="009F4091">
        <w:t xml:space="preserve"> measure</w:t>
      </w:r>
      <w:r w:rsidR="00275175">
        <w:t>s</w:t>
      </w:r>
      <w:r w:rsidR="009F4091">
        <w:t>.</w:t>
      </w:r>
      <w:r w:rsidR="00DD3B63">
        <w:t xml:space="preserve"> They have also been impacted by food insecurity during the pandemic.</w:t>
      </w:r>
    </w:p>
    <w:p w14:paraId="3408A04A" w14:textId="5A119B6D" w:rsidR="00381F3C" w:rsidRPr="00804C0E" w:rsidRDefault="00BD6ED5" w:rsidP="008743FC">
      <w:pPr>
        <w:pStyle w:val="ListParagraph"/>
        <w:numPr>
          <w:ilvl w:val="0"/>
          <w:numId w:val="10"/>
        </w:numPr>
        <w:spacing w:before="120"/>
        <w:ind w:right="1210" w:firstLine="0"/>
        <w:jc w:val="both"/>
      </w:pPr>
      <w:r w:rsidRPr="00804C0E">
        <w:t>D</w:t>
      </w:r>
      <w:r w:rsidR="00381F3C" w:rsidRPr="00804C0E">
        <w:t xml:space="preserve">uring the previous </w:t>
      </w:r>
      <w:r w:rsidR="00341C0D">
        <w:t>programme,</w:t>
      </w:r>
      <w:r w:rsidR="00381F3C" w:rsidRPr="00804C0E">
        <w:t xml:space="preserve"> </w:t>
      </w:r>
      <w:r w:rsidR="00446B27">
        <w:t>UNDP</w:t>
      </w:r>
      <w:r w:rsidR="00381F3C" w:rsidRPr="00804C0E">
        <w:t xml:space="preserve"> </w:t>
      </w:r>
      <w:r w:rsidR="00E11C3E" w:rsidRPr="00804C0E">
        <w:t>support</w:t>
      </w:r>
      <w:r w:rsidR="00341C0D">
        <w:t>ed</w:t>
      </w:r>
      <w:r w:rsidR="00384888">
        <w:t xml:space="preserve"> the enhancement of</w:t>
      </w:r>
      <w:r w:rsidR="00E11C3E" w:rsidRPr="00804C0E">
        <w:t xml:space="preserve"> </w:t>
      </w:r>
      <w:r w:rsidR="00381F3C" w:rsidRPr="00804C0E">
        <w:t>citizen security</w:t>
      </w:r>
      <w:r w:rsidR="00384888">
        <w:t xml:space="preserve"> through various interventions of p</w:t>
      </w:r>
      <w:r w:rsidR="00384888" w:rsidRPr="00341C0D">
        <w:t>olitical</w:t>
      </w:r>
      <w:r w:rsidR="00384888">
        <w:t xml:space="preserve"> a</w:t>
      </w:r>
      <w:r w:rsidR="00384888" w:rsidRPr="00341C0D">
        <w:t>nalysis</w:t>
      </w:r>
      <w:r w:rsidR="00384888">
        <w:t xml:space="preserve"> </w:t>
      </w:r>
      <w:r w:rsidR="00384888" w:rsidRPr="00341C0D">
        <w:t>and</w:t>
      </w:r>
      <w:r w:rsidR="00384888">
        <w:t xml:space="preserve"> p</w:t>
      </w:r>
      <w:r w:rsidR="00384888" w:rsidRPr="00341C0D">
        <w:t>rospective</w:t>
      </w:r>
      <w:r w:rsidR="00384888">
        <w:t xml:space="preserve"> s</w:t>
      </w:r>
      <w:r w:rsidR="00384888" w:rsidRPr="00341C0D">
        <w:t>cenarios</w:t>
      </w:r>
      <w:r w:rsidR="00384888">
        <w:t xml:space="preserve">. Continuing over </w:t>
      </w:r>
      <w:r w:rsidR="00AE74A1">
        <w:t xml:space="preserve">20 </w:t>
      </w:r>
      <w:r w:rsidR="00384888">
        <w:t xml:space="preserve">years of electoral support, UNDP </w:t>
      </w:r>
      <w:r w:rsidR="00381F3C" w:rsidRPr="00804C0E">
        <w:t>provide</w:t>
      </w:r>
      <w:r w:rsidR="00384888">
        <w:t>d</w:t>
      </w:r>
      <w:r w:rsidR="00381F3C" w:rsidRPr="00804C0E">
        <w:t xml:space="preserve"> assistance and support to the Republic of Suriname ahead of, during and after </w:t>
      </w:r>
      <w:r w:rsidR="00384888">
        <w:t>the</w:t>
      </w:r>
      <w:r w:rsidR="00381F3C" w:rsidRPr="00804C0E">
        <w:t xml:space="preserve"> 2020 national elections and subnational elections</w:t>
      </w:r>
      <w:r w:rsidR="00275175">
        <w:t>,</w:t>
      </w:r>
      <w:r w:rsidR="00384888">
        <w:t xml:space="preserve"> leading to a peaceful transfer of power.</w:t>
      </w:r>
    </w:p>
    <w:p w14:paraId="6AADFDDA" w14:textId="704C6409" w:rsidR="00B922F9" w:rsidRPr="00804C0E" w:rsidRDefault="0016444D" w:rsidP="008743FC">
      <w:pPr>
        <w:pStyle w:val="ListParagraph"/>
        <w:numPr>
          <w:ilvl w:val="0"/>
          <w:numId w:val="10"/>
        </w:numPr>
        <w:spacing w:before="120"/>
        <w:ind w:right="1210" w:firstLine="0"/>
        <w:jc w:val="both"/>
      </w:pPr>
      <w:r>
        <w:t>S</w:t>
      </w:r>
      <w:r w:rsidR="00381F3C" w:rsidRPr="00804C0E">
        <w:t>uccess</w:t>
      </w:r>
      <w:r w:rsidR="00AE74A1">
        <w:t xml:space="preserve">ful interventions </w:t>
      </w:r>
      <w:r w:rsidR="00381F3C" w:rsidRPr="00804C0E">
        <w:t>include</w:t>
      </w:r>
      <w:r w:rsidR="00E11C3E" w:rsidRPr="00804C0E">
        <w:t>d</w:t>
      </w:r>
      <w:r w:rsidR="00381F3C" w:rsidRPr="00804C0E">
        <w:t xml:space="preserve"> collaboration with the </w:t>
      </w:r>
      <w:r w:rsidR="00AE74A1">
        <w:t xml:space="preserve">Government of the </w:t>
      </w:r>
      <w:r w:rsidR="007A76CC" w:rsidRPr="007A76CC">
        <w:t>Netherlands</w:t>
      </w:r>
      <w:r w:rsidR="007A76CC">
        <w:t xml:space="preserve"> </w:t>
      </w:r>
      <w:r w:rsidR="00381F3C" w:rsidRPr="00804C0E">
        <w:t>to support increas</w:t>
      </w:r>
      <w:r w:rsidR="00AE74A1">
        <w:t>ing</w:t>
      </w:r>
      <w:r w:rsidR="00381F3C" w:rsidRPr="00804C0E">
        <w:t xml:space="preserve"> </w:t>
      </w:r>
      <w:r w:rsidR="00AE74A1">
        <w:t xml:space="preserve">the number </w:t>
      </w:r>
      <w:r w:rsidR="00381F3C" w:rsidRPr="00804C0E">
        <w:t>of female parliamentarians</w:t>
      </w:r>
      <w:r w:rsidR="00A25C86">
        <w:t>.</w:t>
      </w:r>
      <w:r w:rsidR="00381F3C" w:rsidRPr="00804C0E">
        <w:t xml:space="preserve"> </w:t>
      </w:r>
      <w:r w:rsidR="00A25C86">
        <w:t>I</w:t>
      </w:r>
      <w:r w:rsidR="00341C0D">
        <w:t xml:space="preserve">n the 2020 elections, </w:t>
      </w:r>
      <w:r w:rsidR="00381F3C" w:rsidRPr="00804C0E">
        <w:t>29</w:t>
      </w:r>
      <w:r w:rsidR="00AE74A1">
        <w:t xml:space="preserve"> </w:t>
      </w:r>
      <w:r w:rsidR="00341C0D">
        <w:t>per cent</w:t>
      </w:r>
      <w:r w:rsidR="00381F3C" w:rsidRPr="00804C0E">
        <w:t xml:space="preserve"> </w:t>
      </w:r>
      <w:r w:rsidR="00341C0D">
        <w:t xml:space="preserve">of </w:t>
      </w:r>
      <w:r w:rsidR="00AE74A1">
        <w:t xml:space="preserve">elected members of </w:t>
      </w:r>
      <w:r w:rsidR="00113262">
        <w:t xml:space="preserve">parliament </w:t>
      </w:r>
      <w:r w:rsidR="00341C0D">
        <w:t>were women</w:t>
      </w:r>
      <w:r w:rsidR="00381F3C" w:rsidRPr="00804C0E">
        <w:rPr>
          <w:rStyle w:val="FootnoteReference"/>
        </w:rPr>
        <w:footnoteReference w:id="9"/>
      </w:r>
      <w:r w:rsidR="00113262">
        <w:t xml:space="preserve">. Another success </w:t>
      </w:r>
      <w:r w:rsidR="00AE74A1">
        <w:t>wa</w:t>
      </w:r>
      <w:r w:rsidR="00113262">
        <w:t>s the</w:t>
      </w:r>
      <w:r w:rsidR="00381F3C" w:rsidRPr="00804C0E">
        <w:t xml:space="preserve"> collaboration with civil society </w:t>
      </w:r>
      <w:r w:rsidR="00533720" w:rsidRPr="00804C0E">
        <w:t>organi</w:t>
      </w:r>
      <w:r w:rsidR="00AE74A1">
        <w:t>z</w:t>
      </w:r>
      <w:r w:rsidR="00533720" w:rsidRPr="00804C0E">
        <w:t xml:space="preserve">ations </w:t>
      </w:r>
      <w:r w:rsidR="00381F3C" w:rsidRPr="00804C0E">
        <w:t>to</w:t>
      </w:r>
      <w:r w:rsidR="00AE74A1">
        <w:t>:</w:t>
      </w:r>
      <w:r w:rsidR="00381F3C" w:rsidRPr="00804C0E">
        <w:t xml:space="preserve"> </w:t>
      </w:r>
      <w:r w:rsidR="00455472">
        <w:t>(</w:t>
      </w:r>
      <w:r w:rsidR="00AE74A1">
        <w:t>a</w:t>
      </w:r>
      <w:r w:rsidR="00455472">
        <w:t xml:space="preserve">) </w:t>
      </w:r>
      <w:r w:rsidR="00381F3C" w:rsidRPr="00804C0E">
        <w:t xml:space="preserve">promote the participation of youth in elections to raise awareness among </w:t>
      </w:r>
      <w:r w:rsidR="00341C0D">
        <w:t xml:space="preserve">the </w:t>
      </w:r>
      <w:r w:rsidR="00381F3C" w:rsidRPr="00804C0E">
        <w:t>youth and first-time voters o</w:t>
      </w:r>
      <w:r w:rsidR="00AE74A1">
        <w:t>f</w:t>
      </w:r>
      <w:r w:rsidR="00381F3C" w:rsidRPr="00804C0E">
        <w:t xml:space="preserve"> the importance of voting and making an informed choice</w:t>
      </w:r>
      <w:r w:rsidR="00AE74A1">
        <w:t>;</w:t>
      </w:r>
      <w:r w:rsidR="00381F3C" w:rsidRPr="00804C0E">
        <w:t xml:space="preserve"> and </w:t>
      </w:r>
      <w:r w:rsidR="00455472">
        <w:t>(</w:t>
      </w:r>
      <w:r w:rsidR="00AE74A1">
        <w:t>b</w:t>
      </w:r>
      <w:r w:rsidR="00455472">
        <w:t xml:space="preserve">) </w:t>
      </w:r>
      <w:r w:rsidR="00381F3C" w:rsidRPr="00804C0E">
        <w:t>implement a civic education programme for eligible voters with visual</w:t>
      </w:r>
      <w:r w:rsidR="005E2B50">
        <w:t xml:space="preserve"> or </w:t>
      </w:r>
      <w:r w:rsidR="00381F3C" w:rsidRPr="00804C0E">
        <w:t xml:space="preserve">hearing </w:t>
      </w:r>
      <w:r w:rsidR="00AE74A1" w:rsidRPr="00804C0E">
        <w:t>disabilit</w:t>
      </w:r>
      <w:r w:rsidR="00AE74A1">
        <w:t>ies</w:t>
      </w:r>
      <w:r w:rsidR="00381F3C" w:rsidRPr="00804C0E">
        <w:t xml:space="preserve">. One main challenge under this portfolio remained the limited financing available for </w:t>
      </w:r>
      <w:r w:rsidR="00700107">
        <w:t>d</w:t>
      </w:r>
      <w:r w:rsidR="00381F3C" w:rsidRPr="00804C0E">
        <w:t xml:space="preserve">emocratic </w:t>
      </w:r>
      <w:r w:rsidR="00700107">
        <w:t>g</w:t>
      </w:r>
      <w:r w:rsidR="00381F3C" w:rsidRPr="00804C0E">
        <w:t>overnance programming</w:t>
      </w:r>
      <w:r w:rsidR="00341C0D">
        <w:t>,</w:t>
      </w:r>
      <w:r w:rsidR="00381F3C" w:rsidRPr="00804C0E">
        <w:t xml:space="preserve"> which limited </w:t>
      </w:r>
      <w:r w:rsidR="00700107">
        <w:t xml:space="preserve">the ability of </w:t>
      </w:r>
      <w:r w:rsidR="004F4E81" w:rsidRPr="00804C0E">
        <w:t>UNDP</w:t>
      </w:r>
      <w:r w:rsidR="00381F3C" w:rsidRPr="00804C0E">
        <w:t xml:space="preserve"> to leverage itself as a </w:t>
      </w:r>
      <w:r w:rsidR="00341C0D">
        <w:t>significant</w:t>
      </w:r>
      <w:r w:rsidR="00381F3C" w:rsidRPr="00804C0E">
        <w:t xml:space="preserve"> player in this area.</w:t>
      </w:r>
    </w:p>
    <w:p w14:paraId="124540EB" w14:textId="63383AA8" w:rsidR="00452A4B" w:rsidRPr="00804C0E" w:rsidRDefault="0036357E" w:rsidP="008743FC">
      <w:pPr>
        <w:pStyle w:val="ListParagraph"/>
        <w:numPr>
          <w:ilvl w:val="0"/>
          <w:numId w:val="10"/>
        </w:numPr>
        <w:spacing w:before="120"/>
        <w:ind w:right="1210" w:firstLine="0"/>
        <w:jc w:val="both"/>
      </w:pPr>
      <w:r w:rsidRPr="00804C0E">
        <w:t xml:space="preserve">UNDP has demonstrated experience </w:t>
      </w:r>
      <w:r w:rsidR="00700107">
        <w:t xml:space="preserve">in </w:t>
      </w:r>
      <w:r w:rsidRPr="00804C0E">
        <w:t xml:space="preserve">supporting </w:t>
      </w:r>
      <w:r w:rsidR="00700107">
        <w:t>persons with disabilities</w:t>
      </w:r>
      <w:r w:rsidR="00341C0D">
        <w:t>,</w:t>
      </w:r>
      <w:r w:rsidRPr="00804C0E">
        <w:t xml:space="preserve"> including strong engagement with </w:t>
      </w:r>
      <w:r w:rsidR="00533720" w:rsidRPr="00804C0E">
        <w:t>organi</w:t>
      </w:r>
      <w:r w:rsidR="00700107">
        <w:t>z</w:t>
      </w:r>
      <w:r w:rsidR="00533720" w:rsidRPr="00804C0E">
        <w:t xml:space="preserve">ations </w:t>
      </w:r>
      <w:r w:rsidRPr="00804C0E">
        <w:t xml:space="preserve">that work with </w:t>
      </w:r>
      <w:r w:rsidR="00616DB2">
        <w:t>them</w:t>
      </w:r>
      <w:r w:rsidRPr="00804C0E">
        <w:t>. This included</w:t>
      </w:r>
      <w:r w:rsidR="00616DB2">
        <w:t>:</w:t>
      </w:r>
      <w:r w:rsidRPr="00804C0E">
        <w:t xml:space="preserve"> </w:t>
      </w:r>
      <w:r w:rsidR="00A93ED7">
        <w:t>(</w:t>
      </w:r>
      <w:r w:rsidR="00616DB2">
        <w:t>a</w:t>
      </w:r>
      <w:r w:rsidR="00A93ED7">
        <w:t>)</w:t>
      </w:r>
      <w:r w:rsidR="00FB4475">
        <w:t> </w:t>
      </w:r>
      <w:r w:rsidRPr="00804C0E">
        <w:t>bringing the S</w:t>
      </w:r>
      <w:r w:rsidR="00341C0D">
        <w:t xml:space="preserve">ustainable </w:t>
      </w:r>
      <w:r w:rsidRPr="00804C0E">
        <w:t>D</w:t>
      </w:r>
      <w:r w:rsidR="00341C0D">
        <w:t xml:space="preserve">evelopment </w:t>
      </w:r>
      <w:r w:rsidRPr="00804C0E">
        <w:t>G</w:t>
      </w:r>
      <w:r w:rsidR="00341C0D">
        <w:t>oal</w:t>
      </w:r>
      <w:r w:rsidRPr="00804C0E">
        <w:t>s</w:t>
      </w:r>
      <w:r w:rsidR="00341C0D">
        <w:t xml:space="preserve"> </w:t>
      </w:r>
      <w:r w:rsidRPr="00804C0E">
        <w:t>to blind</w:t>
      </w:r>
      <w:r w:rsidR="008E051E">
        <w:t>,</w:t>
      </w:r>
      <w:r w:rsidRPr="00804C0E">
        <w:t xml:space="preserve"> </w:t>
      </w:r>
      <w:r w:rsidR="00616DB2">
        <w:t>vision-</w:t>
      </w:r>
      <w:r w:rsidRPr="00804C0E">
        <w:t>impaired</w:t>
      </w:r>
      <w:r w:rsidR="008E051E">
        <w:t>,</w:t>
      </w:r>
      <w:r w:rsidRPr="00804C0E">
        <w:t xml:space="preserve"> deaf and hearing</w:t>
      </w:r>
      <w:r w:rsidR="00616DB2">
        <w:t>-</w:t>
      </w:r>
      <w:r w:rsidR="00A51BB2">
        <w:t>impaired</w:t>
      </w:r>
      <w:r w:rsidR="00616DB2">
        <w:t xml:space="preserve"> persons;</w:t>
      </w:r>
      <w:r w:rsidRPr="00804C0E">
        <w:rPr>
          <w:rStyle w:val="FootnoteReference"/>
        </w:rPr>
        <w:footnoteReference w:id="10"/>
      </w:r>
      <w:r w:rsidR="00A93ED7">
        <w:t xml:space="preserve"> (</w:t>
      </w:r>
      <w:r w:rsidR="00616DB2">
        <w:t>b</w:t>
      </w:r>
      <w:r w:rsidR="00A93ED7">
        <w:t>)</w:t>
      </w:r>
      <w:r w:rsidR="00C86894" w:rsidRPr="00804C0E">
        <w:t xml:space="preserve"> </w:t>
      </w:r>
      <w:r w:rsidR="00341C0D" w:rsidRPr="00804C0E">
        <w:t>contributi</w:t>
      </w:r>
      <w:r w:rsidR="00341C0D">
        <w:t>ng</w:t>
      </w:r>
      <w:r w:rsidR="00341C0D" w:rsidRPr="00804C0E">
        <w:t xml:space="preserve"> </w:t>
      </w:r>
      <w:r w:rsidR="00C86894" w:rsidRPr="00804C0E">
        <w:t xml:space="preserve">to the establishment of the Alliance of </w:t>
      </w:r>
      <w:r w:rsidR="00C86894" w:rsidRPr="00804C0E">
        <w:lastRenderedPageBreak/>
        <w:t>P</w:t>
      </w:r>
      <w:r w:rsidR="00A86166" w:rsidRPr="00804C0E">
        <w:t>ersons</w:t>
      </w:r>
      <w:r w:rsidR="00C86894" w:rsidRPr="00804C0E">
        <w:t xml:space="preserve"> with Disabilities</w:t>
      </w:r>
      <w:r w:rsidR="00616DB2">
        <w:t>;</w:t>
      </w:r>
      <w:r w:rsidR="00C86894" w:rsidRPr="00804C0E">
        <w:rPr>
          <w:rStyle w:val="FootnoteReference"/>
        </w:rPr>
        <w:footnoteReference w:id="11"/>
      </w:r>
      <w:r w:rsidR="00341C0D">
        <w:t xml:space="preserve"> </w:t>
      </w:r>
      <w:r w:rsidR="00741DA7" w:rsidRPr="00804C0E">
        <w:t xml:space="preserve">and </w:t>
      </w:r>
      <w:r w:rsidR="00A93ED7">
        <w:t>(</w:t>
      </w:r>
      <w:r w:rsidR="00616DB2">
        <w:t>c</w:t>
      </w:r>
      <w:r w:rsidR="00A93ED7">
        <w:t xml:space="preserve">) </w:t>
      </w:r>
      <w:r w:rsidR="00741DA7" w:rsidRPr="00804C0E">
        <w:t xml:space="preserve">supporting decent work and entrepreneurship development for </w:t>
      </w:r>
      <w:r w:rsidR="00616DB2">
        <w:t>persons with disabilities</w:t>
      </w:r>
      <w:r w:rsidR="00452A4B" w:rsidRPr="00804C0E">
        <w:t>. This support contributed to greater awareness of policies and interventions addressing equal access and exclusion</w:t>
      </w:r>
      <w:r w:rsidR="00341C0D">
        <w:t>,</w:t>
      </w:r>
      <w:r w:rsidR="00341C0D" w:rsidRPr="00804C0E">
        <w:t xml:space="preserve"> </w:t>
      </w:r>
      <w:r w:rsidR="00452A4B" w:rsidRPr="00804C0E">
        <w:t>employment and livelihood opportunities</w:t>
      </w:r>
      <w:r w:rsidR="003C30E2">
        <w:t xml:space="preserve"> and</w:t>
      </w:r>
      <w:r w:rsidR="00452A4B" w:rsidRPr="00804C0E">
        <w:t xml:space="preserve"> improve</w:t>
      </w:r>
      <w:r w:rsidR="00341C0D">
        <w:t>d</w:t>
      </w:r>
      <w:r w:rsidR="00452A4B" w:rsidRPr="00804C0E">
        <w:t xml:space="preserve"> quality of life.</w:t>
      </w:r>
      <w:r w:rsidR="00E11C3E" w:rsidRPr="00804C0E">
        <w:t xml:space="preserve"> Support for electoral processes also included specific message</w:t>
      </w:r>
      <w:r w:rsidR="00AB5013" w:rsidRPr="00804C0E">
        <w:t>s</w:t>
      </w:r>
      <w:r w:rsidR="00E11C3E" w:rsidRPr="00804C0E">
        <w:t xml:space="preserve"> and engagement for </w:t>
      </w:r>
      <w:r w:rsidR="00616DB2">
        <w:t>persons with disabilities</w:t>
      </w:r>
      <w:r w:rsidR="00E11C3E" w:rsidRPr="00804C0E">
        <w:t xml:space="preserve">. </w:t>
      </w:r>
    </w:p>
    <w:p w14:paraId="0EB01ABC" w14:textId="4D3E9028" w:rsidR="00452A4B" w:rsidRPr="00804C0E" w:rsidRDefault="00A71C5E" w:rsidP="008743FC">
      <w:pPr>
        <w:pStyle w:val="ListParagraph"/>
        <w:numPr>
          <w:ilvl w:val="0"/>
          <w:numId w:val="10"/>
        </w:numPr>
        <w:spacing w:before="120"/>
        <w:ind w:right="1210" w:firstLine="0"/>
        <w:jc w:val="both"/>
      </w:pPr>
      <w:r w:rsidRPr="00804C0E">
        <w:t xml:space="preserve">UNDP led the </w:t>
      </w:r>
      <w:r w:rsidR="008D7BC2">
        <w:t>socioeconomic impact assessment</w:t>
      </w:r>
      <w:r w:rsidR="008B7A95" w:rsidRPr="00804C0E">
        <w:rPr>
          <w:rStyle w:val="FootnoteReference"/>
        </w:rPr>
        <w:footnoteReference w:id="12"/>
      </w:r>
      <w:r w:rsidRPr="00804C0E">
        <w:t xml:space="preserve"> of the first six months of the </w:t>
      </w:r>
      <w:r w:rsidR="008D7BC2">
        <w:t xml:space="preserve">COVID-19 </w:t>
      </w:r>
      <w:r w:rsidRPr="00804C0E">
        <w:t>pandemic</w:t>
      </w:r>
      <w:r w:rsidR="00A25C86">
        <w:t xml:space="preserve">, </w:t>
      </w:r>
      <w:r w:rsidRPr="00804C0E">
        <w:t xml:space="preserve">then commissioned a specific </w:t>
      </w:r>
      <w:r w:rsidR="008D7BC2">
        <w:t>r</w:t>
      </w:r>
      <w:r w:rsidRPr="00804C0E">
        <w:t xml:space="preserve">apid </w:t>
      </w:r>
      <w:r w:rsidR="008D7BC2">
        <w:t>d</w:t>
      </w:r>
      <w:r w:rsidRPr="00804C0E">
        <w:t xml:space="preserve">igital </w:t>
      </w:r>
      <w:r w:rsidR="008D7BC2">
        <w:t>assessment</w:t>
      </w:r>
      <w:r w:rsidR="008D7BC2" w:rsidRPr="00804C0E">
        <w:t xml:space="preserve"> </w:t>
      </w:r>
      <w:r w:rsidRPr="00804C0E">
        <w:t>of 300 indigenous households</w:t>
      </w:r>
      <w:r w:rsidR="00341C0D">
        <w:t>, including</w:t>
      </w:r>
      <w:r w:rsidRPr="00804C0E">
        <w:t xml:space="preserve"> a multidimensional analysis</w:t>
      </w:r>
      <w:r w:rsidR="008D7BC2">
        <w:t>.</w:t>
      </w:r>
      <w:r w:rsidR="008B7A95" w:rsidRPr="00804C0E">
        <w:rPr>
          <w:rStyle w:val="FootnoteReference"/>
        </w:rPr>
        <w:footnoteReference w:id="13"/>
      </w:r>
      <w:r w:rsidRPr="00804C0E">
        <w:t xml:space="preserve"> </w:t>
      </w:r>
      <w:r w:rsidR="004F4E81" w:rsidRPr="00804C0E">
        <w:t>UNDP</w:t>
      </w:r>
      <w:r w:rsidRPr="00804C0E">
        <w:t xml:space="preserve"> respond</w:t>
      </w:r>
      <w:r w:rsidR="00341C0D">
        <w:t>ed</w:t>
      </w:r>
      <w:r w:rsidRPr="00804C0E">
        <w:t xml:space="preserve"> to the needs of indigenous communities with interventions to improve sanitation, strengthen livelihoods, </w:t>
      </w:r>
      <w:r w:rsidR="008D7BC2">
        <w:t xml:space="preserve">develop </w:t>
      </w:r>
      <w:r w:rsidRPr="00804C0E">
        <w:t xml:space="preserve">specific awareness messages in ethnic languages and </w:t>
      </w:r>
      <w:r w:rsidR="008D7BC2">
        <w:t xml:space="preserve">enhance </w:t>
      </w:r>
      <w:r w:rsidRPr="00804C0E">
        <w:t>food security</w:t>
      </w:r>
      <w:r w:rsidR="008D7BC2">
        <w:t>.</w:t>
      </w:r>
      <w:r w:rsidR="008B7A95" w:rsidRPr="00804C0E">
        <w:rPr>
          <w:rStyle w:val="FootnoteReference"/>
        </w:rPr>
        <w:footnoteReference w:id="14"/>
      </w:r>
      <w:r w:rsidRPr="00804C0E">
        <w:t xml:space="preserve"> These activities began in the previous programme and will continue into </w:t>
      </w:r>
      <w:r w:rsidR="00C55514">
        <w:t xml:space="preserve">the period </w:t>
      </w:r>
      <w:r w:rsidRPr="00804C0E">
        <w:t>2022-2026.</w:t>
      </w:r>
    </w:p>
    <w:p w14:paraId="722BA3B3" w14:textId="04C5C6ED" w:rsidR="00B922F9" w:rsidRPr="00804C0E" w:rsidRDefault="004F4E81" w:rsidP="008743FC">
      <w:pPr>
        <w:pStyle w:val="ListParagraph"/>
        <w:numPr>
          <w:ilvl w:val="0"/>
          <w:numId w:val="10"/>
        </w:numPr>
        <w:spacing w:before="120"/>
        <w:ind w:right="1210" w:firstLine="0"/>
        <w:jc w:val="both"/>
      </w:pPr>
      <w:r w:rsidRPr="00804C0E">
        <w:t>UNDP</w:t>
      </w:r>
      <w:r w:rsidR="005465B6" w:rsidRPr="00804C0E">
        <w:t xml:space="preserve"> led the process of supporting the </w:t>
      </w:r>
      <w:r w:rsidR="00072D9F">
        <w:t>G</w:t>
      </w:r>
      <w:r w:rsidR="00341C0D" w:rsidRPr="00804C0E">
        <w:t xml:space="preserve">overnment </w:t>
      </w:r>
      <w:r w:rsidR="00341C0D">
        <w:t>on</w:t>
      </w:r>
      <w:r w:rsidR="005465B6" w:rsidRPr="00804C0E">
        <w:t xml:space="preserve"> </w:t>
      </w:r>
      <w:r w:rsidR="008D7BC2">
        <w:t xml:space="preserve">issues related to </w:t>
      </w:r>
      <w:r w:rsidR="007A0E03">
        <w:t>h</w:t>
      </w:r>
      <w:r w:rsidR="005465B6" w:rsidRPr="00804C0E">
        <w:t xml:space="preserve">igh </w:t>
      </w:r>
      <w:r w:rsidR="007A0E03">
        <w:t>f</w:t>
      </w:r>
      <w:r w:rsidR="005465B6" w:rsidRPr="00804C0E">
        <w:t>orest</w:t>
      </w:r>
      <w:r w:rsidR="00142F11" w:rsidRPr="00804C0E">
        <w:t xml:space="preserve"> and</w:t>
      </w:r>
      <w:r w:rsidR="005465B6" w:rsidRPr="00804C0E">
        <w:t xml:space="preserve"> </w:t>
      </w:r>
      <w:r w:rsidR="006F409A">
        <w:t>low</w:t>
      </w:r>
      <w:r w:rsidR="005465B6" w:rsidRPr="00804C0E">
        <w:t xml:space="preserve"> </w:t>
      </w:r>
      <w:r w:rsidR="007A0E03">
        <w:t>d</w:t>
      </w:r>
      <w:r w:rsidR="005465B6" w:rsidRPr="00804C0E">
        <w:t>eforestation</w:t>
      </w:r>
      <w:r w:rsidR="00BE5BB5">
        <w:t xml:space="preserve"> countries</w:t>
      </w:r>
      <w:r w:rsidR="005465B6" w:rsidRPr="00804C0E">
        <w:t xml:space="preserve">. In 2019, under the chairmanship of the President of Suriname, the </w:t>
      </w:r>
      <w:r w:rsidR="00072D9F">
        <w:t>G</w:t>
      </w:r>
      <w:r w:rsidR="00341C0D" w:rsidRPr="00804C0E">
        <w:t xml:space="preserve">overnment </w:t>
      </w:r>
      <w:r w:rsidR="005465B6" w:rsidRPr="00804C0E">
        <w:t xml:space="preserve">hosted </w:t>
      </w:r>
      <w:r w:rsidR="00BE5BB5">
        <w:t>the High Forest, Low Deforestation Count</w:t>
      </w:r>
      <w:r w:rsidR="00FD43AF">
        <w:t>r</w:t>
      </w:r>
      <w:r w:rsidR="00BE5BB5">
        <w:t xml:space="preserve">y </w:t>
      </w:r>
      <w:r w:rsidR="005465B6" w:rsidRPr="00804C0E">
        <w:t>Conference</w:t>
      </w:r>
      <w:r w:rsidR="00BE5BB5">
        <w:t xml:space="preserve"> </w:t>
      </w:r>
      <w:r w:rsidR="00BE5BB5" w:rsidRPr="00BE5BB5">
        <w:t>on Climate Finance Mobilization</w:t>
      </w:r>
      <w:r w:rsidR="00BE5BB5">
        <w:t>,</w:t>
      </w:r>
      <w:r w:rsidR="00142F11" w:rsidRPr="00804C0E">
        <w:rPr>
          <w:rStyle w:val="FootnoteReference"/>
        </w:rPr>
        <w:footnoteReference w:id="15"/>
      </w:r>
      <w:r w:rsidR="007A0E03">
        <w:t xml:space="preserve"> </w:t>
      </w:r>
      <w:r w:rsidR="00142F11" w:rsidRPr="00804C0E">
        <w:t>which brough</w:t>
      </w:r>
      <w:r w:rsidR="00341C0D">
        <w:t>t</w:t>
      </w:r>
      <w:r w:rsidR="00142F11" w:rsidRPr="00804C0E">
        <w:t xml:space="preserve"> together over</w:t>
      </w:r>
      <w:r w:rsidR="00CD1DB6" w:rsidRPr="00804C0E">
        <w:t xml:space="preserve"> </w:t>
      </w:r>
      <w:r w:rsidR="00BE5BB5">
        <w:t>15</w:t>
      </w:r>
      <w:r w:rsidR="00CD1DB6" w:rsidRPr="00804C0E">
        <w:t xml:space="preserve"> </w:t>
      </w:r>
      <w:r w:rsidR="00BE5BB5">
        <w:t xml:space="preserve">such </w:t>
      </w:r>
      <w:r w:rsidR="00CD1DB6" w:rsidRPr="00804C0E">
        <w:t>countries to discuss the</w:t>
      </w:r>
      <w:r w:rsidR="00BE5BB5">
        <w:t>ir</w:t>
      </w:r>
      <w:r w:rsidR="00CD1DB6" w:rsidRPr="00804C0E">
        <w:t xml:space="preserve"> strategic positioning, access to climate financing and protection of forest resources. The </w:t>
      </w:r>
      <w:r w:rsidR="00BE5BB5">
        <w:t>c</w:t>
      </w:r>
      <w:r w:rsidR="00CD1DB6" w:rsidRPr="00804C0E">
        <w:t>onference culminated in the landmark Krutu Declaration</w:t>
      </w:r>
      <w:r w:rsidR="00CD1DB6" w:rsidRPr="00804C0E">
        <w:rPr>
          <w:rStyle w:val="FootnoteReference"/>
        </w:rPr>
        <w:footnoteReference w:id="16"/>
      </w:r>
      <w:r w:rsidR="00CD1DB6" w:rsidRPr="00804C0E">
        <w:t xml:space="preserve"> </w:t>
      </w:r>
      <w:r w:rsidR="00614EDC" w:rsidRPr="00804C0E">
        <w:t>signa</w:t>
      </w:r>
      <w:r w:rsidR="00275175">
        <w:t>l</w:t>
      </w:r>
      <w:r w:rsidR="003C30E2">
        <w:t>ling</w:t>
      </w:r>
      <w:r w:rsidR="00614EDC" w:rsidRPr="00804C0E">
        <w:t xml:space="preserve"> the commitment of </w:t>
      </w:r>
      <w:r w:rsidR="00BE5BB5">
        <w:t>high forest, low deforestation</w:t>
      </w:r>
      <w:r w:rsidR="00BE5BB5" w:rsidRPr="00804C0E">
        <w:t xml:space="preserve"> </w:t>
      </w:r>
      <w:r w:rsidR="00614EDC" w:rsidRPr="00804C0E">
        <w:t>developing countries to climate change adapt</w:t>
      </w:r>
      <w:r w:rsidR="003D7744">
        <w:t>ation</w:t>
      </w:r>
      <w:r w:rsidR="00614EDC" w:rsidRPr="00804C0E">
        <w:t xml:space="preserve">, mitigation and financing. </w:t>
      </w:r>
      <w:r w:rsidRPr="00804C0E">
        <w:t>UNDP</w:t>
      </w:r>
      <w:r w:rsidR="00614EDC" w:rsidRPr="00804C0E">
        <w:t xml:space="preserve"> has continue</w:t>
      </w:r>
      <w:r w:rsidR="00341C0D">
        <w:t>d</w:t>
      </w:r>
      <w:r w:rsidR="00614EDC" w:rsidRPr="00804C0E">
        <w:t xml:space="preserve"> </w:t>
      </w:r>
      <w:r w:rsidR="00A25C86">
        <w:t xml:space="preserve">supporting the Government on </w:t>
      </w:r>
      <w:r w:rsidR="00614EDC" w:rsidRPr="00804C0E">
        <w:t xml:space="preserve">advocacy and leadership on </w:t>
      </w:r>
      <w:r w:rsidR="00BE5BB5">
        <w:t>related</w:t>
      </w:r>
      <w:r w:rsidR="00BE5BB5" w:rsidRPr="00804C0E">
        <w:t xml:space="preserve"> </w:t>
      </w:r>
      <w:r w:rsidR="00614EDC" w:rsidRPr="00804C0E">
        <w:t>issues</w:t>
      </w:r>
      <w:r w:rsidR="00341C0D">
        <w:t>,</w:t>
      </w:r>
      <w:r w:rsidR="00614EDC" w:rsidRPr="00804C0E">
        <w:t xml:space="preserve"> including representation at </w:t>
      </w:r>
      <w:r w:rsidR="00A25C86">
        <w:t>high</w:t>
      </w:r>
      <w:r w:rsidR="00BE5BB5">
        <w:t>-</w:t>
      </w:r>
      <w:r w:rsidR="00A25C86">
        <w:t>level engagements.</w:t>
      </w:r>
    </w:p>
    <w:p w14:paraId="53C7BE82" w14:textId="11C8B177" w:rsidR="00631648" w:rsidRDefault="00631648" w:rsidP="008743FC">
      <w:pPr>
        <w:pStyle w:val="ListParagraph"/>
        <w:numPr>
          <w:ilvl w:val="0"/>
          <w:numId w:val="10"/>
        </w:numPr>
        <w:spacing w:before="120"/>
        <w:ind w:right="1210" w:firstLine="0"/>
        <w:jc w:val="both"/>
      </w:pPr>
      <w:r w:rsidRPr="00804C0E">
        <w:t xml:space="preserve">During the next five years, UNDP will continue to focus on three programmatic areas of work </w:t>
      </w:r>
      <w:r w:rsidR="00341C0D">
        <w:t xml:space="preserve">aligned with the </w:t>
      </w:r>
      <w:r w:rsidR="00DE0BDA">
        <w:t xml:space="preserve">United Nations </w:t>
      </w:r>
      <w:r w:rsidR="00341C0D">
        <w:t>Multi-country Sustainable Developme</w:t>
      </w:r>
      <w:r w:rsidR="00BF198E">
        <w:t>n</w:t>
      </w:r>
      <w:r w:rsidR="00341C0D">
        <w:t>t Cooperation Framework (</w:t>
      </w:r>
      <w:r w:rsidR="00DE0BDA">
        <w:t>UN</w:t>
      </w:r>
      <w:r w:rsidR="00341C0D">
        <w:t>MSDCF)</w:t>
      </w:r>
      <w:r w:rsidR="00275175">
        <w:t>,</w:t>
      </w:r>
      <w:r w:rsidR="004221E2">
        <w:t xml:space="preserve"> </w:t>
      </w:r>
      <w:r w:rsidR="00341C0D">
        <w:t>which embraces eradication of multidimensional poverty and</w:t>
      </w:r>
      <w:r w:rsidRPr="00804C0E">
        <w:t xml:space="preserve"> conflict prevention, justice, environmental sustainability and building resilienc</w:t>
      </w:r>
      <w:r w:rsidR="00275175">
        <w:t>e</w:t>
      </w:r>
      <w:r w:rsidR="00DE0BDA">
        <w:t>.</w:t>
      </w:r>
      <w:r w:rsidR="00A52DD3">
        <w:rPr>
          <w:rStyle w:val="FootnoteReference"/>
        </w:rPr>
        <w:footnoteReference w:id="17"/>
      </w:r>
      <w:r w:rsidR="00876DE5">
        <w:t xml:space="preserve"> </w:t>
      </w:r>
      <w:r w:rsidR="00DE0BDA">
        <w:t>G</w:t>
      </w:r>
      <w:r w:rsidR="00876DE5" w:rsidRPr="00804C0E">
        <w:t xml:space="preserve">ender </w:t>
      </w:r>
      <w:r w:rsidR="00341C0D">
        <w:t>e</w:t>
      </w:r>
      <w:r w:rsidRPr="00804C0E">
        <w:t xml:space="preserve">quality and </w:t>
      </w:r>
      <w:r w:rsidR="00341C0D">
        <w:t>p</w:t>
      </w:r>
      <w:r w:rsidRPr="00804C0E">
        <w:t>artnerships are embraced as key cross-cutting issues</w:t>
      </w:r>
      <w:r w:rsidR="00275175">
        <w:t>,</w:t>
      </w:r>
      <w:r w:rsidRPr="00804C0E">
        <w:t xml:space="preserve"> and </w:t>
      </w:r>
      <w:r w:rsidR="00341C0D">
        <w:t>critical</w:t>
      </w:r>
      <w:r w:rsidR="00341C0D" w:rsidRPr="00804C0E">
        <w:t xml:space="preserve"> </w:t>
      </w:r>
      <w:r w:rsidRPr="00804C0E">
        <w:t>target groups include women, youth, persons with disabilities and indigenous and tribal people</w:t>
      </w:r>
      <w:r w:rsidR="00DE0BDA">
        <w:t>s</w:t>
      </w:r>
      <w:r w:rsidRPr="00804C0E">
        <w:t xml:space="preserve">. </w:t>
      </w:r>
    </w:p>
    <w:p w14:paraId="007C4BC5" w14:textId="7884CFE9" w:rsidR="00596A04" w:rsidRDefault="00596A04" w:rsidP="008743FC">
      <w:pPr>
        <w:pStyle w:val="ListParagraph"/>
        <w:numPr>
          <w:ilvl w:val="0"/>
          <w:numId w:val="10"/>
        </w:numPr>
        <w:spacing w:before="120"/>
        <w:ind w:right="1210" w:firstLine="0"/>
        <w:jc w:val="both"/>
      </w:pPr>
      <w:r w:rsidRPr="00804C0E">
        <w:t>UNDP was co-lead in partnership with four other U</w:t>
      </w:r>
      <w:r>
        <w:t xml:space="preserve">nited </w:t>
      </w:r>
      <w:r w:rsidRPr="00804C0E">
        <w:t>N</w:t>
      </w:r>
      <w:r>
        <w:t>ations</w:t>
      </w:r>
      <w:r w:rsidRPr="00804C0E">
        <w:t xml:space="preserve"> </w:t>
      </w:r>
      <w:r w:rsidR="00DE0BDA">
        <w:t>a</w:t>
      </w:r>
      <w:r w:rsidRPr="00804C0E">
        <w:t>gencies on accessing resources f</w:t>
      </w:r>
      <w:r>
        <w:t>rom</w:t>
      </w:r>
      <w:r w:rsidRPr="00804C0E">
        <w:t xml:space="preserve"> the </w:t>
      </w:r>
      <w:r w:rsidR="00FD43AF">
        <w:t xml:space="preserve">Sustainable Development Goals </w:t>
      </w:r>
      <w:r w:rsidRPr="00804C0E">
        <w:t xml:space="preserve">Fund for developing an integrated architecture for climate financing. This work will transition into the new </w:t>
      </w:r>
      <w:r>
        <w:t>programme</w:t>
      </w:r>
      <w:r w:rsidRPr="00804C0E">
        <w:t xml:space="preserve"> and additional resources for </w:t>
      </w:r>
      <w:r w:rsidR="003943F2">
        <w:t>accelerating</w:t>
      </w:r>
      <w:r>
        <w:t xml:space="preserve"> the Goals </w:t>
      </w:r>
      <w:r w:rsidRPr="00804C0E">
        <w:t>will be sought.</w:t>
      </w:r>
      <w:r w:rsidR="00DA5CB4">
        <w:t xml:space="preserve"> </w:t>
      </w:r>
    </w:p>
    <w:p w14:paraId="198BF4A6" w14:textId="4CEE3F01" w:rsidR="00631648" w:rsidRDefault="00BB5F71" w:rsidP="008743FC">
      <w:pPr>
        <w:pStyle w:val="ListParagraph"/>
        <w:numPr>
          <w:ilvl w:val="0"/>
          <w:numId w:val="10"/>
        </w:numPr>
        <w:spacing w:before="120"/>
        <w:ind w:right="1210" w:firstLine="0"/>
        <w:jc w:val="both"/>
      </w:pPr>
      <w:r>
        <w:t xml:space="preserve">The </w:t>
      </w:r>
      <w:r w:rsidR="0098728A">
        <w:t>programme</w:t>
      </w:r>
      <w:r w:rsidR="00FD43AF">
        <w:t xml:space="preserve"> will focus on </w:t>
      </w:r>
      <w:r w:rsidR="0064031D">
        <w:t>Goal</w:t>
      </w:r>
      <w:r w:rsidR="0064031D" w:rsidRPr="00804C0E">
        <w:t xml:space="preserve"> </w:t>
      </w:r>
      <w:r w:rsidR="00631648" w:rsidRPr="00804C0E">
        <w:t>1</w:t>
      </w:r>
      <w:r w:rsidR="008221A1" w:rsidRPr="00804C0E">
        <w:t xml:space="preserve"> (poverty reduction</w:t>
      </w:r>
      <w:r>
        <w:t xml:space="preserve"> on liv</w:t>
      </w:r>
      <w:r w:rsidR="0064031D">
        <w:t>eli</w:t>
      </w:r>
      <w:r>
        <w:t xml:space="preserve">hoods activities for </w:t>
      </w:r>
      <w:r w:rsidR="00FD43AF">
        <w:t>indigenous and tribal persons</w:t>
      </w:r>
      <w:r w:rsidR="008221A1" w:rsidRPr="00804C0E">
        <w:t>)</w:t>
      </w:r>
      <w:r>
        <w:t xml:space="preserve">; </w:t>
      </w:r>
      <w:r w:rsidR="00FD43AF">
        <w:t xml:space="preserve">Goal </w:t>
      </w:r>
      <w:r w:rsidR="00631648" w:rsidRPr="00804C0E">
        <w:t>2</w:t>
      </w:r>
      <w:r w:rsidR="008221A1" w:rsidRPr="00804C0E">
        <w:t xml:space="preserve"> (food security</w:t>
      </w:r>
      <w:r>
        <w:t xml:space="preserve"> for remote rural communities</w:t>
      </w:r>
      <w:r w:rsidR="008221A1" w:rsidRPr="00804C0E">
        <w:t>)</w:t>
      </w:r>
      <w:r w:rsidR="009720C9">
        <w:t>;</w:t>
      </w:r>
      <w:r w:rsidR="00631648" w:rsidRPr="00804C0E">
        <w:t xml:space="preserve"> </w:t>
      </w:r>
      <w:r w:rsidR="00FD43AF">
        <w:t xml:space="preserve">Goal </w:t>
      </w:r>
      <w:r w:rsidR="00631648" w:rsidRPr="00804C0E">
        <w:t>3</w:t>
      </w:r>
      <w:r w:rsidR="008221A1" w:rsidRPr="00804C0E">
        <w:t xml:space="preserve"> (health</w:t>
      </w:r>
      <w:r w:rsidR="0021745E" w:rsidRPr="00804C0E">
        <w:t xml:space="preserve"> and well-being</w:t>
      </w:r>
      <w:r>
        <w:t xml:space="preserve"> through the p</w:t>
      </w:r>
      <w:r w:rsidR="0064031D">
        <w:t>rocurem</w:t>
      </w:r>
      <w:r w:rsidR="00276760">
        <w:t>ent</w:t>
      </w:r>
      <w:r w:rsidR="0064031D">
        <w:t xml:space="preserve"> </w:t>
      </w:r>
      <w:r>
        <w:t>of PPE</w:t>
      </w:r>
      <w:r w:rsidR="008221A1" w:rsidRPr="00804C0E">
        <w:t>)</w:t>
      </w:r>
      <w:r>
        <w:t>;</w:t>
      </w:r>
      <w:r w:rsidR="00631648" w:rsidRPr="00804C0E">
        <w:t xml:space="preserve"> </w:t>
      </w:r>
      <w:r w:rsidR="00FD43AF">
        <w:t xml:space="preserve">Goal </w:t>
      </w:r>
      <w:r w:rsidR="00631648" w:rsidRPr="00804C0E">
        <w:t>5</w:t>
      </w:r>
      <w:r w:rsidR="008221A1" w:rsidRPr="00804C0E">
        <w:t xml:space="preserve"> (gender equality</w:t>
      </w:r>
      <w:r>
        <w:t xml:space="preserve"> through support for re</w:t>
      </w:r>
      <w:r w:rsidR="0064031D">
        <w:t>duci</w:t>
      </w:r>
      <w:r>
        <w:t xml:space="preserve">ng </w:t>
      </w:r>
      <w:r w:rsidR="00FD43AF">
        <w:t>g</w:t>
      </w:r>
      <w:r>
        <w:t>end</w:t>
      </w:r>
      <w:r w:rsidR="0064031D">
        <w:t>e</w:t>
      </w:r>
      <w:r>
        <w:t>r</w:t>
      </w:r>
      <w:r w:rsidR="00FD43AF">
        <w:t>-b</w:t>
      </w:r>
      <w:r>
        <w:t xml:space="preserve">ased </w:t>
      </w:r>
      <w:r w:rsidR="00FD43AF">
        <w:t>v</w:t>
      </w:r>
      <w:r>
        <w:t xml:space="preserve">iolence and </w:t>
      </w:r>
      <w:r w:rsidR="0064031D">
        <w:t xml:space="preserve">promoting </w:t>
      </w:r>
      <w:r>
        <w:t>equal opportunities for both men and women</w:t>
      </w:r>
      <w:r w:rsidR="008221A1" w:rsidRPr="00804C0E">
        <w:t>)</w:t>
      </w:r>
      <w:r>
        <w:t>;</w:t>
      </w:r>
      <w:r w:rsidR="00631648" w:rsidRPr="00804C0E">
        <w:t xml:space="preserve"> </w:t>
      </w:r>
      <w:r w:rsidR="008D4512">
        <w:t xml:space="preserve">Goal </w:t>
      </w:r>
      <w:r w:rsidR="008221A1" w:rsidRPr="00804C0E">
        <w:t>6 (water and sanitation</w:t>
      </w:r>
      <w:r>
        <w:t xml:space="preserve"> for </w:t>
      </w:r>
      <w:r w:rsidR="008D4512">
        <w:t>indigenous and tribal people</w:t>
      </w:r>
      <w:r>
        <w:t xml:space="preserve"> in the Surinamese Amazon</w:t>
      </w:r>
      <w:r w:rsidR="008221A1" w:rsidRPr="00804C0E">
        <w:t>)</w:t>
      </w:r>
      <w:r>
        <w:t>;</w:t>
      </w:r>
      <w:r w:rsidR="008221A1" w:rsidRPr="00804C0E">
        <w:t xml:space="preserve"> </w:t>
      </w:r>
      <w:r w:rsidR="008D4512">
        <w:t xml:space="preserve">Goal </w:t>
      </w:r>
      <w:r w:rsidR="00975AE0" w:rsidRPr="00804C0E">
        <w:t>7</w:t>
      </w:r>
      <w:r w:rsidR="008221A1" w:rsidRPr="00804C0E">
        <w:t xml:space="preserve"> (clean energy</w:t>
      </w:r>
      <w:r>
        <w:t xml:space="preserve"> through the support for implementation of the </w:t>
      </w:r>
      <w:r w:rsidR="008D4512">
        <w:t>nationally appropriate mitigation action</w:t>
      </w:r>
      <w:r w:rsidR="008221A1" w:rsidRPr="00804C0E">
        <w:t>)</w:t>
      </w:r>
      <w:r>
        <w:t>;</w:t>
      </w:r>
      <w:r w:rsidR="00975AE0" w:rsidRPr="00804C0E">
        <w:t xml:space="preserve"> </w:t>
      </w:r>
      <w:r w:rsidR="008D4512">
        <w:t xml:space="preserve">Goal </w:t>
      </w:r>
      <w:r w:rsidR="00631648" w:rsidRPr="00804C0E">
        <w:t>8</w:t>
      </w:r>
      <w:r w:rsidR="008221A1" w:rsidRPr="00804C0E">
        <w:t xml:space="preserve"> </w:t>
      </w:r>
      <w:r w:rsidR="0021745E" w:rsidRPr="00804C0E">
        <w:t>(decent work</w:t>
      </w:r>
      <w:r>
        <w:t xml:space="preserve"> through support for the </w:t>
      </w:r>
      <w:r w:rsidR="0064031D">
        <w:t>A</w:t>
      </w:r>
      <w:r>
        <w:t>lliance of Persons with Disabilities</w:t>
      </w:r>
      <w:r w:rsidR="0021745E" w:rsidRPr="00804C0E">
        <w:t>)</w:t>
      </w:r>
      <w:r>
        <w:t>;</w:t>
      </w:r>
      <w:r w:rsidR="00631648" w:rsidRPr="00804C0E">
        <w:t xml:space="preserve"> </w:t>
      </w:r>
      <w:r w:rsidR="008D4512">
        <w:t xml:space="preserve">Goal </w:t>
      </w:r>
      <w:r w:rsidR="00631648" w:rsidRPr="00804C0E">
        <w:t>13</w:t>
      </w:r>
      <w:r w:rsidR="00E22E15" w:rsidRPr="00804C0E">
        <w:t xml:space="preserve"> (climate action</w:t>
      </w:r>
      <w:r>
        <w:t xml:space="preserve"> through adaptation and mitigation policies and strategies</w:t>
      </w:r>
      <w:r w:rsidR="00E22E15" w:rsidRPr="00804C0E">
        <w:t>)</w:t>
      </w:r>
      <w:r>
        <w:t>;</w:t>
      </w:r>
      <w:r w:rsidR="00631648" w:rsidRPr="00804C0E">
        <w:t xml:space="preserve"> </w:t>
      </w:r>
      <w:r w:rsidR="008D4512">
        <w:t xml:space="preserve">Goal </w:t>
      </w:r>
      <w:r w:rsidR="00631648" w:rsidRPr="00804C0E">
        <w:t>1</w:t>
      </w:r>
      <w:r w:rsidR="00E22E15" w:rsidRPr="00804C0E">
        <w:t>4 (life underwater</w:t>
      </w:r>
      <w:r>
        <w:t xml:space="preserve"> through strengthening of integrated water resources management and coastal zone management</w:t>
      </w:r>
      <w:r w:rsidR="00E22E15" w:rsidRPr="00804C0E">
        <w:t>)</w:t>
      </w:r>
      <w:r>
        <w:t>;</w:t>
      </w:r>
      <w:r w:rsidR="00631648" w:rsidRPr="00804C0E">
        <w:t xml:space="preserve"> </w:t>
      </w:r>
      <w:r w:rsidR="008D4512">
        <w:t xml:space="preserve">Goal </w:t>
      </w:r>
      <w:r w:rsidR="00631648" w:rsidRPr="00804C0E">
        <w:t>15</w:t>
      </w:r>
      <w:r w:rsidR="00E22E15" w:rsidRPr="00804C0E">
        <w:t xml:space="preserve"> (life on land</w:t>
      </w:r>
      <w:r>
        <w:t xml:space="preserve"> through support of protected areas, sustainable extractive practices and reducing forest degradation</w:t>
      </w:r>
      <w:r w:rsidR="00E22E15" w:rsidRPr="00804C0E">
        <w:t>)</w:t>
      </w:r>
      <w:r>
        <w:t>;</w:t>
      </w:r>
      <w:r w:rsidR="00631648" w:rsidRPr="00804C0E">
        <w:t xml:space="preserve"> </w:t>
      </w:r>
      <w:r w:rsidR="008D4512">
        <w:t xml:space="preserve">Goal </w:t>
      </w:r>
      <w:r w:rsidR="00631648" w:rsidRPr="00804C0E">
        <w:t xml:space="preserve">16 </w:t>
      </w:r>
      <w:r w:rsidR="00F6471C" w:rsidRPr="00804C0E">
        <w:t>(peace and justice</w:t>
      </w:r>
      <w:r>
        <w:t xml:space="preserve"> through support of citizens security</w:t>
      </w:r>
      <w:r w:rsidR="00F6471C" w:rsidRPr="00804C0E">
        <w:t>)</w:t>
      </w:r>
      <w:r>
        <w:t>;</w:t>
      </w:r>
      <w:r w:rsidR="00F6471C" w:rsidRPr="00804C0E">
        <w:t xml:space="preserve"> </w:t>
      </w:r>
      <w:r w:rsidR="00631648" w:rsidRPr="00804C0E">
        <w:t xml:space="preserve">and </w:t>
      </w:r>
      <w:r w:rsidR="008D4512">
        <w:t xml:space="preserve">Goal </w:t>
      </w:r>
      <w:r w:rsidR="00631648" w:rsidRPr="00804C0E">
        <w:t>17</w:t>
      </w:r>
      <w:r w:rsidR="00F6471C" w:rsidRPr="00804C0E">
        <w:t xml:space="preserve"> (partnerships for the </w:t>
      </w:r>
      <w:r w:rsidR="00C55514">
        <w:t>G</w:t>
      </w:r>
      <w:r w:rsidR="00F6471C" w:rsidRPr="00804C0E">
        <w:t>oals</w:t>
      </w:r>
      <w:r>
        <w:t xml:space="preserve"> with contin</w:t>
      </w:r>
      <w:r w:rsidR="00AC7564">
        <w:t>u</w:t>
      </w:r>
      <w:r>
        <w:t xml:space="preserve">ed engagement with both </w:t>
      </w:r>
      <w:r w:rsidR="008D4512">
        <w:t>S</w:t>
      </w:r>
      <w:r>
        <w:t>tate and non</w:t>
      </w:r>
      <w:r w:rsidR="00AC7564">
        <w:t>-</w:t>
      </w:r>
      <w:r w:rsidR="008D4512">
        <w:lastRenderedPageBreak/>
        <w:t>S</w:t>
      </w:r>
      <w:r>
        <w:t>tate actors, including traditional and non</w:t>
      </w:r>
      <w:r w:rsidR="008D4512">
        <w:t>-</w:t>
      </w:r>
      <w:r>
        <w:t xml:space="preserve">traditional partners and fostering </w:t>
      </w:r>
      <w:r w:rsidR="00CE2D5D">
        <w:t>S</w:t>
      </w:r>
      <w:r>
        <w:t>outh</w:t>
      </w:r>
      <w:r w:rsidR="008D4512">
        <w:t>-</w:t>
      </w:r>
      <w:r w:rsidR="00CE2D5D">
        <w:t>S</w:t>
      </w:r>
      <w:r>
        <w:t xml:space="preserve">outh </w:t>
      </w:r>
      <w:r w:rsidR="008D4512">
        <w:t>c</w:t>
      </w:r>
      <w:r>
        <w:t>ooperation</w:t>
      </w:r>
      <w:r w:rsidR="00F6471C" w:rsidRPr="00804C0E">
        <w:t>)</w:t>
      </w:r>
      <w:r w:rsidR="00631648" w:rsidRPr="00804C0E">
        <w:t xml:space="preserve">. </w:t>
      </w:r>
    </w:p>
    <w:p w14:paraId="432C1831" w14:textId="22133562" w:rsidR="001B056F" w:rsidRPr="00804C0E" w:rsidRDefault="001B056F" w:rsidP="008743FC">
      <w:pPr>
        <w:pStyle w:val="ListParagraph"/>
        <w:numPr>
          <w:ilvl w:val="0"/>
          <w:numId w:val="10"/>
        </w:numPr>
        <w:spacing w:before="120"/>
        <w:ind w:right="1210" w:firstLine="0"/>
        <w:jc w:val="both"/>
      </w:pPr>
      <w:r w:rsidRPr="00804C0E">
        <w:t xml:space="preserve">UNDP is positioned as a strategic partner </w:t>
      </w:r>
      <w:r w:rsidR="001A07FF">
        <w:t xml:space="preserve">that is </w:t>
      </w:r>
      <w:r w:rsidRPr="00804C0E">
        <w:t xml:space="preserve">resident </w:t>
      </w:r>
      <w:r>
        <w:t xml:space="preserve">and </w:t>
      </w:r>
      <w:r w:rsidR="001A07FF">
        <w:t xml:space="preserve">the </w:t>
      </w:r>
      <w:r>
        <w:t xml:space="preserve">largest </w:t>
      </w:r>
      <w:r w:rsidRPr="00804C0E">
        <w:t>U</w:t>
      </w:r>
      <w:r>
        <w:t xml:space="preserve">nited </w:t>
      </w:r>
      <w:r w:rsidRPr="00804C0E">
        <w:t>N</w:t>
      </w:r>
      <w:r>
        <w:t>ations</w:t>
      </w:r>
      <w:r w:rsidRPr="00804C0E">
        <w:t xml:space="preserve"> </w:t>
      </w:r>
      <w:r w:rsidR="008D4512">
        <w:t>a</w:t>
      </w:r>
      <w:r w:rsidR="008D4512" w:rsidRPr="00804C0E">
        <w:t>genc</w:t>
      </w:r>
      <w:r w:rsidR="008D4512">
        <w:t xml:space="preserve">y </w:t>
      </w:r>
      <w:r>
        <w:t>in the country</w:t>
      </w:r>
      <w:r w:rsidRPr="00804C0E">
        <w:t>, with a proven track record of focused interventions, strong engagement with development partners and donors</w:t>
      </w:r>
      <w:r w:rsidR="008D4512">
        <w:t xml:space="preserve"> and</w:t>
      </w:r>
      <w:r w:rsidRPr="00804C0E">
        <w:t xml:space="preserve"> attention to new and emerging issues</w:t>
      </w:r>
      <w:r>
        <w:t>.</w:t>
      </w:r>
      <w:r w:rsidR="008D4512">
        <w:t xml:space="preserve"> </w:t>
      </w:r>
      <w:r>
        <w:t>UNDP</w:t>
      </w:r>
      <w:r w:rsidRPr="00804C0E">
        <w:t xml:space="preserve"> </w:t>
      </w:r>
      <w:r>
        <w:t>has proven to be</w:t>
      </w:r>
      <w:r w:rsidRPr="00804C0E">
        <w:t xml:space="preserve"> flexible</w:t>
      </w:r>
      <w:r>
        <w:t>,</w:t>
      </w:r>
      <w:r w:rsidRPr="00804C0E">
        <w:t xml:space="preserve"> agile </w:t>
      </w:r>
      <w:r>
        <w:t xml:space="preserve">and </w:t>
      </w:r>
      <w:r w:rsidRPr="00804C0E">
        <w:t>responsive to critical national needs and challenges. Interventions will seek to build resilience to internal and external shocks</w:t>
      </w:r>
      <w:r>
        <w:t>,</w:t>
      </w:r>
      <w:r w:rsidRPr="00804C0E">
        <w:t xml:space="preserve"> including recovery from the impacts of the COVID-19 pandemic, building resilience to climate change, strengthening governance platforms and improving lives and livelihoods. </w:t>
      </w:r>
    </w:p>
    <w:p w14:paraId="400971A9" w14:textId="3C31DF00" w:rsidR="003D33C5" w:rsidRPr="00804C0E" w:rsidRDefault="008D4512" w:rsidP="008743FC">
      <w:pPr>
        <w:pStyle w:val="ListParagraph"/>
        <w:numPr>
          <w:ilvl w:val="0"/>
          <w:numId w:val="10"/>
        </w:numPr>
        <w:spacing w:before="120"/>
        <w:ind w:right="1210" w:firstLine="0"/>
        <w:jc w:val="both"/>
      </w:pPr>
      <w:r>
        <w:t xml:space="preserve">The </w:t>
      </w:r>
      <w:r w:rsidR="003D33C5" w:rsidRPr="00804C0E">
        <w:t>UNDP</w:t>
      </w:r>
      <w:r>
        <w:t xml:space="preserve"> </w:t>
      </w:r>
      <w:r w:rsidR="003D33C5" w:rsidRPr="00804C0E">
        <w:t>presence on the ground, timely programmatic offering</w:t>
      </w:r>
      <w:r w:rsidR="00176947">
        <w:t xml:space="preserve"> and</w:t>
      </w:r>
      <w:r w:rsidR="003D33C5" w:rsidRPr="00804C0E">
        <w:t xml:space="preserve"> strong partnerships with traditional and non-traditional donors will continue to be relevant in the next five years. </w:t>
      </w:r>
      <w:r w:rsidR="00702265">
        <w:t xml:space="preserve">UNDP has </w:t>
      </w:r>
      <w:r w:rsidR="00176947">
        <w:t xml:space="preserve">cooperated </w:t>
      </w:r>
      <w:r w:rsidR="00702265">
        <w:t xml:space="preserve">with traditional partners such as </w:t>
      </w:r>
      <w:r w:rsidR="00176947">
        <w:t xml:space="preserve">the </w:t>
      </w:r>
      <w:r w:rsidR="00E46728" w:rsidRPr="00E46728">
        <w:t>World Wildlife Fund</w:t>
      </w:r>
      <w:r w:rsidR="00E46728" w:rsidRPr="00E46728" w:rsidDel="00E46728">
        <w:t xml:space="preserve"> </w:t>
      </w:r>
      <w:r w:rsidR="00176947">
        <w:t xml:space="preserve">for Nature </w:t>
      </w:r>
      <w:r w:rsidR="00702265">
        <w:t>and Conservation In</w:t>
      </w:r>
      <w:r w:rsidR="00576C24">
        <w:t>t</w:t>
      </w:r>
      <w:r w:rsidR="00702265">
        <w:t>ernational on nature</w:t>
      </w:r>
      <w:r w:rsidR="00176947">
        <w:t>-</w:t>
      </w:r>
      <w:r w:rsidR="00702265">
        <w:t>based solutions</w:t>
      </w:r>
      <w:r w:rsidR="00275175">
        <w:t>,</w:t>
      </w:r>
      <w:r w:rsidR="00702265">
        <w:t xml:space="preserve"> including securing co</w:t>
      </w:r>
      <w:r w:rsidR="00977E7D">
        <w:t>-</w:t>
      </w:r>
      <w:r w:rsidR="00702265">
        <w:t xml:space="preserve">financing commitments. UNDP has also </w:t>
      </w:r>
      <w:r w:rsidR="00176947">
        <w:t xml:space="preserve">worked </w:t>
      </w:r>
      <w:r w:rsidR="00702265">
        <w:t>with a non-traditional partner</w:t>
      </w:r>
      <w:r w:rsidR="001A07FF">
        <w:t>,</w:t>
      </w:r>
      <w:r w:rsidR="00702265">
        <w:t xml:space="preserve"> Engineers Without Borders</w:t>
      </w:r>
      <w:r w:rsidR="001A07FF">
        <w:t>,</w:t>
      </w:r>
      <w:r w:rsidR="00702265">
        <w:t xml:space="preserve"> to secure technical engineering advice for implem</w:t>
      </w:r>
      <w:r w:rsidR="00AC7564">
        <w:t>e</w:t>
      </w:r>
      <w:r w:rsidR="00702265">
        <w:t>nti</w:t>
      </w:r>
      <w:r w:rsidR="00AC7564">
        <w:t>ng</w:t>
      </w:r>
      <w:r w:rsidR="00702265">
        <w:t xml:space="preserve"> water and sanitation solutions</w:t>
      </w:r>
      <w:r w:rsidR="006311CC">
        <w:t>,</w:t>
      </w:r>
      <w:r w:rsidR="00702265">
        <w:t xml:space="preserve"> with virtual inter</w:t>
      </w:r>
      <w:r w:rsidR="001732F1">
        <w:t>v</w:t>
      </w:r>
      <w:r w:rsidR="00702265">
        <w:t>entions in the height of the pandemic</w:t>
      </w:r>
      <w:r w:rsidR="001A07FF">
        <w:t>, for indigenous and tribal people</w:t>
      </w:r>
      <w:r w:rsidR="00702265">
        <w:t xml:space="preserve">. </w:t>
      </w:r>
      <w:r w:rsidR="003D33C5" w:rsidRPr="00804C0E">
        <w:t xml:space="preserve">UNDP will continue to fulfil its </w:t>
      </w:r>
      <w:r w:rsidR="00ED354F">
        <w:t>i</w:t>
      </w:r>
      <w:r w:rsidR="003D33C5" w:rsidRPr="00804C0E">
        <w:t xml:space="preserve">ntegrator </w:t>
      </w:r>
      <w:r w:rsidR="00ED354F">
        <w:t>r</w:t>
      </w:r>
      <w:r w:rsidR="003D33C5" w:rsidRPr="00804C0E">
        <w:t xml:space="preserve">ole within </w:t>
      </w:r>
      <w:r w:rsidR="001A07FF">
        <w:t xml:space="preserve">the </w:t>
      </w:r>
      <w:r w:rsidR="003D33C5" w:rsidRPr="00804C0E">
        <w:t>U</w:t>
      </w:r>
      <w:r w:rsidR="00341C0D">
        <w:t xml:space="preserve">nited </w:t>
      </w:r>
      <w:r w:rsidR="003D33C5" w:rsidRPr="00804C0E">
        <w:t>N</w:t>
      </w:r>
      <w:r w:rsidR="00341C0D">
        <w:t>ations</w:t>
      </w:r>
      <w:r w:rsidR="003D33C5" w:rsidRPr="00804C0E">
        <w:t xml:space="preserve"> </w:t>
      </w:r>
      <w:r w:rsidR="001A07FF">
        <w:t>s</w:t>
      </w:r>
      <w:r w:rsidR="003D33C5" w:rsidRPr="00804C0E">
        <w:t>ystem</w:t>
      </w:r>
      <w:r w:rsidR="00E40B7C">
        <w:t>,</w:t>
      </w:r>
      <w:r w:rsidR="003D33C5" w:rsidRPr="00804C0E">
        <w:t xml:space="preserve"> providing strong technical capacity in the three programme areas, </w:t>
      </w:r>
      <w:r w:rsidR="00D47272">
        <w:t>bring</w:t>
      </w:r>
      <w:r w:rsidR="003D33C5" w:rsidRPr="00804C0E">
        <w:t xml:space="preserve">ing innovative solutions </w:t>
      </w:r>
      <w:r w:rsidR="002F2E90">
        <w:t>while</w:t>
      </w:r>
      <w:r w:rsidR="003D33C5" w:rsidRPr="00804C0E">
        <w:t xml:space="preserve"> embracing and promoting digital literacy and digital inclusion.</w:t>
      </w:r>
    </w:p>
    <w:p w14:paraId="6C20A66F" w14:textId="55F3C2CC" w:rsidR="005B21EF" w:rsidRPr="00804C0E" w:rsidRDefault="00341C0D" w:rsidP="008743FC">
      <w:pPr>
        <w:pStyle w:val="ListParagraph"/>
        <w:numPr>
          <w:ilvl w:val="0"/>
          <w:numId w:val="10"/>
        </w:numPr>
        <w:spacing w:before="120"/>
        <w:ind w:right="1210" w:firstLine="0"/>
        <w:jc w:val="both"/>
      </w:pPr>
      <w:r>
        <w:t>The programme</w:t>
      </w:r>
      <w:r w:rsidRPr="00804C0E">
        <w:t xml:space="preserve"> </w:t>
      </w:r>
      <w:r w:rsidR="005B21EF" w:rsidRPr="00804C0E">
        <w:t xml:space="preserve">will be inclusive and engage practical learning solutions </w:t>
      </w:r>
      <w:r w:rsidR="008007DF" w:rsidRPr="00804C0E">
        <w:t>and capacity</w:t>
      </w:r>
      <w:r w:rsidR="001A07FF">
        <w:t>-</w:t>
      </w:r>
      <w:r w:rsidR="008007DF" w:rsidRPr="00804C0E">
        <w:t xml:space="preserve">building </w:t>
      </w:r>
      <w:r w:rsidR="005B21EF" w:rsidRPr="00804C0E">
        <w:t xml:space="preserve">through </w:t>
      </w:r>
      <w:r w:rsidR="004C6567">
        <w:t>S</w:t>
      </w:r>
      <w:r w:rsidR="005B21EF" w:rsidRPr="00804C0E">
        <w:t>outh-</w:t>
      </w:r>
      <w:r w:rsidR="004C6567">
        <w:t>S</w:t>
      </w:r>
      <w:r w:rsidR="005B21EF" w:rsidRPr="00804C0E">
        <w:t xml:space="preserve">outh and </w:t>
      </w:r>
      <w:r w:rsidR="001A07FF">
        <w:t>t</w:t>
      </w:r>
      <w:r w:rsidR="001732F1">
        <w:t>r</w:t>
      </w:r>
      <w:r w:rsidR="005B21EF" w:rsidRPr="00804C0E">
        <w:t>iangular cooperation.</w:t>
      </w:r>
      <w:r w:rsidR="008007DF" w:rsidRPr="00804C0E">
        <w:t xml:space="preserve"> </w:t>
      </w:r>
      <w:r w:rsidR="004C6567">
        <w:t xml:space="preserve">This will include regional neighbours such as Guyana with a shared border and commonality of </w:t>
      </w:r>
      <w:r w:rsidR="00E40B7C">
        <w:t>off</w:t>
      </w:r>
      <w:r w:rsidR="003D7744">
        <w:t>shore</w:t>
      </w:r>
      <w:r w:rsidR="00E40B7C">
        <w:t xml:space="preserve"> oil, </w:t>
      </w:r>
      <w:r w:rsidR="001A07FF">
        <w:t>indigenous and tribal people</w:t>
      </w:r>
      <w:r w:rsidR="00E40B7C">
        <w:t>, migration and disaster response issues</w:t>
      </w:r>
      <w:r w:rsidR="004C6567">
        <w:t>.</w:t>
      </w:r>
    </w:p>
    <w:p w14:paraId="5F0B978C" w14:textId="77777777" w:rsidR="00DB3F38" w:rsidRPr="00804C0E" w:rsidRDefault="00DB3F38" w:rsidP="00DB3F38">
      <w:pPr>
        <w:ind w:firstLine="720"/>
      </w:pPr>
    </w:p>
    <w:p w14:paraId="2440D3E0" w14:textId="3EA18AEA" w:rsidR="004820B0" w:rsidRPr="008743FC" w:rsidRDefault="00677F8A" w:rsidP="008743FC">
      <w:pPr>
        <w:pStyle w:val="Heading2"/>
        <w:numPr>
          <w:ilvl w:val="0"/>
          <w:numId w:val="30"/>
        </w:numPr>
        <w:ind w:left="1080" w:right="1267" w:hanging="360"/>
        <w:jc w:val="both"/>
        <w:rPr>
          <w:rFonts w:ascii="Times New Roman" w:hAnsi="Times New Roman"/>
          <w:spacing w:val="-3"/>
          <w:sz w:val="24"/>
          <w:szCs w:val="24"/>
        </w:rPr>
      </w:pPr>
      <w:r w:rsidRPr="008743FC">
        <w:rPr>
          <w:rFonts w:ascii="Times New Roman" w:hAnsi="Times New Roman"/>
          <w:bCs/>
          <w:sz w:val="24"/>
          <w:szCs w:val="24"/>
        </w:rPr>
        <w:t xml:space="preserve">Programme </w:t>
      </w:r>
      <w:r w:rsidR="008743FC">
        <w:rPr>
          <w:rFonts w:ascii="Times New Roman" w:hAnsi="Times New Roman"/>
          <w:bCs/>
          <w:sz w:val="24"/>
          <w:szCs w:val="24"/>
        </w:rPr>
        <w:t>p</w:t>
      </w:r>
      <w:r w:rsidRPr="008743FC">
        <w:rPr>
          <w:rFonts w:ascii="Times New Roman" w:hAnsi="Times New Roman"/>
          <w:bCs/>
          <w:sz w:val="24"/>
          <w:szCs w:val="24"/>
        </w:rPr>
        <w:t>riorities</w:t>
      </w:r>
      <w:r w:rsidR="002B6341" w:rsidRPr="008743FC">
        <w:rPr>
          <w:rFonts w:ascii="Times New Roman" w:hAnsi="Times New Roman"/>
          <w:bCs/>
          <w:sz w:val="24"/>
          <w:szCs w:val="24"/>
        </w:rPr>
        <w:t xml:space="preserve"> </w:t>
      </w:r>
      <w:r w:rsidR="004736BE" w:rsidRPr="008743FC">
        <w:rPr>
          <w:rFonts w:ascii="Times New Roman" w:hAnsi="Times New Roman"/>
          <w:bCs/>
          <w:sz w:val="24"/>
          <w:szCs w:val="24"/>
        </w:rPr>
        <w:t xml:space="preserve">and </w:t>
      </w:r>
      <w:r w:rsidR="008743FC">
        <w:rPr>
          <w:rFonts w:ascii="Times New Roman" w:hAnsi="Times New Roman"/>
          <w:bCs/>
          <w:sz w:val="24"/>
          <w:szCs w:val="24"/>
        </w:rPr>
        <w:t>p</w:t>
      </w:r>
      <w:r w:rsidR="002B6341" w:rsidRPr="008743FC">
        <w:rPr>
          <w:rFonts w:ascii="Times New Roman" w:hAnsi="Times New Roman"/>
          <w:bCs/>
          <w:sz w:val="24"/>
          <w:szCs w:val="24"/>
        </w:rPr>
        <w:t>artnerships</w:t>
      </w:r>
      <w:r w:rsidR="00074DB9" w:rsidRPr="008743FC">
        <w:rPr>
          <w:rFonts w:ascii="Times New Roman" w:hAnsi="Times New Roman"/>
          <w:bCs/>
          <w:sz w:val="24"/>
          <w:szCs w:val="24"/>
        </w:rPr>
        <w:t xml:space="preserve"> </w:t>
      </w:r>
    </w:p>
    <w:p w14:paraId="171F8E05" w14:textId="2DFEBDC9" w:rsidR="00585E22" w:rsidRDefault="00633394" w:rsidP="008743FC">
      <w:pPr>
        <w:pStyle w:val="ListParagraph"/>
        <w:numPr>
          <w:ilvl w:val="0"/>
          <w:numId w:val="10"/>
        </w:numPr>
        <w:spacing w:before="200"/>
        <w:ind w:right="1210" w:firstLine="0"/>
        <w:jc w:val="both"/>
      </w:pPr>
      <w:r>
        <w:t>The new programme</w:t>
      </w:r>
      <w:r w:rsidR="00BC26E5">
        <w:t>,</w:t>
      </w:r>
      <w:r>
        <w:t xml:space="preserve"> </w:t>
      </w:r>
      <w:r w:rsidR="00BC26E5">
        <w:t>and all three programm</w:t>
      </w:r>
      <w:r w:rsidR="00666EA9">
        <w:t>atic</w:t>
      </w:r>
      <w:r w:rsidR="00BC26E5">
        <w:t xml:space="preserve"> areas, has </w:t>
      </w:r>
      <w:r>
        <w:t xml:space="preserve">been agreed </w:t>
      </w:r>
      <w:r w:rsidR="00247E3C">
        <w:t xml:space="preserve">upon </w:t>
      </w:r>
      <w:r>
        <w:t xml:space="preserve">with the Government of Suriname through the Ministry of </w:t>
      </w:r>
      <w:r w:rsidR="00F63837">
        <w:t xml:space="preserve">Foreign </w:t>
      </w:r>
      <w:r>
        <w:t>Affairs, International Business and International Cooperation</w:t>
      </w:r>
      <w:r w:rsidR="002B50F0">
        <w:t xml:space="preserve"> and supported by consultations with government and non-government entities over </w:t>
      </w:r>
      <w:r w:rsidR="000F108A">
        <w:t xml:space="preserve">12 </w:t>
      </w:r>
      <w:r w:rsidR="002A0534">
        <w:t>months</w:t>
      </w:r>
      <w:r w:rsidR="002B50F0">
        <w:t>.</w:t>
      </w:r>
      <w:r>
        <w:t xml:space="preserve"> </w:t>
      </w:r>
      <w:r w:rsidR="00641D99">
        <w:t>UNDP</w:t>
      </w:r>
      <w:r w:rsidR="00FD6FC6">
        <w:t xml:space="preserve"> </w:t>
      </w:r>
      <w:r w:rsidR="00585E22">
        <w:t xml:space="preserve">will continue to support Suriname in </w:t>
      </w:r>
      <w:r w:rsidR="009D7201">
        <w:t>people-centred, inclusive and just interventions and build resilience, contribute to peace and justice and support</w:t>
      </w:r>
      <w:r w:rsidR="00585E22">
        <w:t xml:space="preserve"> access to basic social services.</w:t>
      </w:r>
      <w:r w:rsidR="00DA6F30">
        <w:t xml:space="preserve"> The three programmatic areas are interlinked</w:t>
      </w:r>
      <w:r w:rsidR="009D7201">
        <w:t>,</w:t>
      </w:r>
      <w:r w:rsidR="00CA2F89">
        <w:t xml:space="preserve"> </w:t>
      </w:r>
      <w:r w:rsidR="00DA6F30">
        <w:t>integrating natur</w:t>
      </w:r>
      <w:r w:rsidR="00A1223C">
        <w:t>e</w:t>
      </w:r>
      <w:r w:rsidR="00DA6F30">
        <w:t xml:space="preserve">-based solutions, </w:t>
      </w:r>
      <w:r w:rsidR="00666EA9">
        <w:t xml:space="preserve">justice and </w:t>
      </w:r>
      <w:r w:rsidR="00DA6F30">
        <w:t xml:space="preserve">social services </w:t>
      </w:r>
      <w:r w:rsidR="00666EA9">
        <w:t>with</w:t>
      </w:r>
      <w:r w:rsidR="00CC72DD">
        <w:t xml:space="preserve"> </w:t>
      </w:r>
      <w:r w:rsidR="009D7201">
        <w:t xml:space="preserve">the </w:t>
      </w:r>
      <w:r w:rsidR="00CC72DD">
        <w:t>engagement of stakeholders that are relevant to all three programmatic areas.</w:t>
      </w:r>
    </w:p>
    <w:p w14:paraId="30F72902" w14:textId="1DF4BBC0" w:rsidR="006F3547" w:rsidRPr="00804C0E" w:rsidRDefault="006F3547" w:rsidP="008743FC">
      <w:pPr>
        <w:pStyle w:val="ListParagraph"/>
        <w:numPr>
          <w:ilvl w:val="0"/>
          <w:numId w:val="10"/>
        </w:numPr>
        <w:spacing w:before="120"/>
        <w:ind w:right="1210" w:firstLine="0"/>
        <w:jc w:val="both"/>
      </w:pPr>
      <w:r w:rsidRPr="00804C0E">
        <w:t xml:space="preserve">The Government of Suriname is formulating a new National Development Plan for 2022–2026 </w:t>
      </w:r>
      <w:r w:rsidR="00FA1C33">
        <w:t xml:space="preserve">and also has a COVID Recovery Plan, </w:t>
      </w:r>
      <w:r w:rsidR="005D3D5B">
        <w:t>with</w:t>
      </w:r>
      <w:r w:rsidR="00341C0D">
        <w:t xml:space="preserve"> </w:t>
      </w:r>
      <w:r w:rsidRPr="00804C0E">
        <w:t xml:space="preserve">which </w:t>
      </w:r>
      <w:r w:rsidR="00341C0D">
        <w:t xml:space="preserve">this </w:t>
      </w:r>
      <w:r w:rsidR="00FA1C33">
        <w:t xml:space="preserve">UNDP </w:t>
      </w:r>
      <w:r w:rsidR="00341C0D">
        <w:t>programme is aligned</w:t>
      </w:r>
      <w:r w:rsidRPr="00804C0E">
        <w:t xml:space="preserve">. The National Development </w:t>
      </w:r>
      <w:r w:rsidR="00341C0D">
        <w:t xml:space="preserve">Plan </w:t>
      </w:r>
      <w:r w:rsidR="00D06213">
        <w:t xml:space="preserve">and the COVID-19 Recovery Plan </w:t>
      </w:r>
      <w:r w:rsidRPr="00804C0E">
        <w:t xml:space="preserve">focus on </w:t>
      </w:r>
      <w:r w:rsidR="00341C0D">
        <w:t>macroeconomic recovery</w:t>
      </w:r>
      <w:r w:rsidRPr="00804C0E">
        <w:t>, poverty reduction</w:t>
      </w:r>
      <w:r w:rsidR="003C30E2">
        <w:t xml:space="preserve"> and</w:t>
      </w:r>
      <w:r w:rsidRPr="00804C0E">
        <w:t xml:space="preserve"> COVID-19 recovery while engaging on </w:t>
      </w:r>
      <w:r w:rsidR="000F108A">
        <w:t xml:space="preserve">the 2030 </w:t>
      </w:r>
      <w:r w:rsidRPr="00804C0E">
        <w:t xml:space="preserve">Agenda and the Sustainable Development Goals. With the United Nations Country Team, and </w:t>
      </w:r>
      <w:r w:rsidR="000F108A">
        <w:t xml:space="preserve">as </w:t>
      </w:r>
      <w:r w:rsidR="00C6415D">
        <w:t>a</w:t>
      </w:r>
      <w:r w:rsidR="00A865E4">
        <w:t xml:space="preserve"> contribution to</w:t>
      </w:r>
      <w:r w:rsidR="00A865E4" w:rsidRPr="00804C0E">
        <w:t xml:space="preserve"> </w:t>
      </w:r>
      <w:r w:rsidR="007C5E09">
        <w:t xml:space="preserve">the </w:t>
      </w:r>
      <w:r w:rsidR="000F108A">
        <w:t>UN</w:t>
      </w:r>
      <w:r w:rsidRPr="00804C0E">
        <w:t xml:space="preserve">MSDCF 2022-2026, UNDP will support the </w:t>
      </w:r>
      <w:r w:rsidR="00072D9F">
        <w:t>G</w:t>
      </w:r>
      <w:r w:rsidRPr="00804C0E">
        <w:t xml:space="preserve">overnment in </w:t>
      </w:r>
      <w:r w:rsidR="009D7201">
        <w:t>implementing</w:t>
      </w:r>
      <w:r w:rsidRPr="00804C0E">
        <w:t xml:space="preserve"> </w:t>
      </w:r>
      <w:r w:rsidR="000F108A">
        <w:t xml:space="preserve">its </w:t>
      </w:r>
      <w:r w:rsidR="00D06213">
        <w:t>plans</w:t>
      </w:r>
      <w:r w:rsidRPr="00804C0E">
        <w:t xml:space="preserve"> through institutional strengthening and capacity</w:t>
      </w:r>
      <w:r w:rsidR="000F108A">
        <w:t>-</w:t>
      </w:r>
      <w:r w:rsidRPr="00804C0E">
        <w:t xml:space="preserve">building, </w:t>
      </w:r>
      <w:r w:rsidR="00FD6FC6">
        <w:t>nature-based solutions</w:t>
      </w:r>
      <w:r w:rsidRPr="00804C0E">
        <w:t xml:space="preserve"> and engagement with vulnerable groups</w:t>
      </w:r>
      <w:r w:rsidR="00D55991">
        <w:t>.</w:t>
      </w:r>
    </w:p>
    <w:p w14:paraId="24061574" w14:textId="20C3A4EF" w:rsidR="00A358DC" w:rsidRPr="00804C0E" w:rsidRDefault="00A358DC" w:rsidP="008743FC">
      <w:pPr>
        <w:pStyle w:val="ListParagraph"/>
        <w:numPr>
          <w:ilvl w:val="0"/>
          <w:numId w:val="10"/>
        </w:numPr>
        <w:spacing w:before="120"/>
        <w:ind w:right="1210" w:firstLine="0"/>
        <w:jc w:val="both"/>
      </w:pPr>
      <w:r w:rsidRPr="00804C0E">
        <w:t xml:space="preserve">The </w:t>
      </w:r>
      <w:r w:rsidR="000F108A">
        <w:t>UN</w:t>
      </w:r>
      <w:r w:rsidRPr="00804C0E">
        <w:t>MSDCF</w:t>
      </w:r>
      <w:r w:rsidR="00323002">
        <w:t>,</w:t>
      </w:r>
      <w:r w:rsidRPr="00804C0E">
        <w:t xml:space="preserve"> formulated jointly by the United Nations </w:t>
      </w:r>
      <w:r w:rsidR="000F108A">
        <w:t>s</w:t>
      </w:r>
      <w:r w:rsidRPr="00804C0E">
        <w:t>ystem and the Governments of the Caribbean subregion</w:t>
      </w:r>
      <w:r w:rsidR="00323002">
        <w:t>,</w:t>
      </w:r>
      <w:r w:rsidRPr="00804C0E">
        <w:t xml:space="preserve"> included national consultations with 18 countries to ensure that the development challenges identified in the Common Multi-</w:t>
      </w:r>
      <w:r w:rsidR="00C55514">
        <w:t>c</w:t>
      </w:r>
      <w:r w:rsidRPr="00804C0E">
        <w:t>ountry Assessment are consistent with national development needs</w:t>
      </w:r>
      <w:r w:rsidR="005D3D5B">
        <w:t>.</w:t>
      </w:r>
      <w:r w:rsidR="009D7201">
        <w:t xml:space="preserve"> </w:t>
      </w:r>
      <w:r w:rsidR="006871DE">
        <w:t>These consultations served as input</w:t>
      </w:r>
      <w:r w:rsidR="00C55514">
        <w:t>s</w:t>
      </w:r>
      <w:r w:rsidR="006871DE">
        <w:t xml:space="preserve"> to the development of this UNDP programme</w:t>
      </w:r>
      <w:r w:rsidR="005D3D5B">
        <w:t xml:space="preserve">, which is fully aligned with the </w:t>
      </w:r>
      <w:r w:rsidR="000F108A">
        <w:t>UN</w:t>
      </w:r>
      <w:r w:rsidR="005D3D5B">
        <w:t xml:space="preserve">MSDCF and anchored in </w:t>
      </w:r>
      <w:r w:rsidR="000F108A">
        <w:t>its</w:t>
      </w:r>
      <w:r w:rsidR="005D3D5B">
        <w:t xml:space="preserve"> </w:t>
      </w:r>
      <w:r w:rsidR="000F108A">
        <w:t>theory of chan</w:t>
      </w:r>
      <w:r w:rsidR="005D3D5B">
        <w:t>ge</w:t>
      </w:r>
      <w:r w:rsidR="00727F64">
        <w:t>,</w:t>
      </w:r>
      <w:r w:rsidR="005D3D5B">
        <w:t xml:space="preserve"> which </w:t>
      </w:r>
      <w:r w:rsidR="00D75B0F">
        <w:t xml:space="preserve">highlights </w:t>
      </w:r>
      <w:r w:rsidR="000F108A">
        <w:t>people, planet, prosperity, peace and partner</w:t>
      </w:r>
      <w:r w:rsidR="00125657">
        <w:t>sh</w:t>
      </w:r>
      <w:r w:rsidR="005D3D5B">
        <w:t xml:space="preserve">ip as pathways to the </w:t>
      </w:r>
      <w:r w:rsidR="000F108A">
        <w:t xml:space="preserve">Sustainable Development Goals </w:t>
      </w:r>
      <w:r w:rsidR="005D3D5B">
        <w:t xml:space="preserve">and </w:t>
      </w:r>
      <w:r w:rsidR="00D75B0F">
        <w:t>which will be supported by UN</w:t>
      </w:r>
      <w:r w:rsidR="005D3D5B">
        <w:t xml:space="preserve">DP </w:t>
      </w:r>
      <w:r w:rsidR="000F108A">
        <w:t xml:space="preserve">in </w:t>
      </w:r>
      <w:r w:rsidR="005D3D5B">
        <w:t>three programmatic areas.</w:t>
      </w:r>
    </w:p>
    <w:p w14:paraId="62208766" w14:textId="656EE1E0" w:rsidR="00A358DC" w:rsidRDefault="00A358DC" w:rsidP="008743FC">
      <w:pPr>
        <w:pStyle w:val="ListParagraph"/>
        <w:numPr>
          <w:ilvl w:val="0"/>
          <w:numId w:val="10"/>
        </w:numPr>
        <w:spacing w:before="120"/>
        <w:ind w:right="1210" w:firstLine="0"/>
        <w:jc w:val="both"/>
      </w:pPr>
      <w:r w:rsidRPr="00804C0E">
        <w:t>During the next five years, UNDP will focus on</w:t>
      </w:r>
      <w:r w:rsidR="00F406A8">
        <w:t>:</w:t>
      </w:r>
      <w:r w:rsidRPr="00804C0E">
        <w:t xml:space="preserve"> (</w:t>
      </w:r>
      <w:r w:rsidR="000F108A">
        <w:t>a</w:t>
      </w:r>
      <w:r w:rsidR="00341C0D">
        <w:t>)</w:t>
      </w:r>
      <w:r w:rsidR="00C2107A">
        <w:t> </w:t>
      </w:r>
      <w:r w:rsidRPr="00804C0E">
        <w:t>democratic governance</w:t>
      </w:r>
      <w:r w:rsidR="000F108A">
        <w:t>;</w:t>
      </w:r>
      <w:r w:rsidR="000F108A" w:rsidRPr="00804C0E">
        <w:t xml:space="preserve"> </w:t>
      </w:r>
      <w:r w:rsidRPr="00804C0E">
        <w:t>(</w:t>
      </w:r>
      <w:r w:rsidR="000F108A">
        <w:t>b</w:t>
      </w:r>
      <w:r w:rsidRPr="00804C0E">
        <w:t>)</w:t>
      </w:r>
      <w:r w:rsidR="00594488">
        <w:t> </w:t>
      </w:r>
      <w:r w:rsidRPr="00804C0E">
        <w:t>social development</w:t>
      </w:r>
      <w:r w:rsidR="000F108A">
        <w:t>;</w:t>
      </w:r>
      <w:r w:rsidRPr="00804C0E">
        <w:t xml:space="preserve"> and (</w:t>
      </w:r>
      <w:r w:rsidR="000F108A">
        <w:t>c</w:t>
      </w:r>
      <w:r w:rsidRPr="00804C0E">
        <w:t>) environment and natural resource management</w:t>
      </w:r>
      <w:r w:rsidR="00F406A8">
        <w:t>.</w:t>
      </w:r>
      <w:r w:rsidR="000F108A">
        <w:t xml:space="preserve"> G</w:t>
      </w:r>
      <w:r w:rsidRPr="00804C0E">
        <w:t xml:space="preserve">ender </w:t>
      </w:r>
      <w:r w:rsidRPr="00804C0E">
        <w:lastRenderedPageBreak/>
        <w:t xml:space="preserve">equality </w:t>
      </w:r>
      <w:r w:rsidR="000F108A">
        <w:t xml:space="preserve">will be </w:t>
      </w:r>
      <w:r w:rsidRPr="00804C0E">
        <w:t xml:space="preserve">integrated as a cross-cutting element, employing methods of innovation and digital inclusion with </w:t>
      </w:r>
      <w:r w:rsidR="00341C0D">
        <w:t xml:space="preserve">a </w:t>
      </w:r>
      <w:r w:rsidRPr="00804C0E">
        <w:t>focus on vulnerable groups including pe</w:t>
      </w:r>
      <w:r w:rsidR="00A86166" w:rsidRPr="00804C0E">
        <w:t>rsons</w:t>
      </w:r>
      <w:r w:rsidRPr="00804C0E">
        <w:t xml:space="preserve"> with disabilities, indigenous and tribal people and small and medium</w:t>
      </w:r>
      <w:r w:rsidR="000F108A">
        <w:t>-sized</w:t>
      </w:r>
      <w:r w:rsidRPr="00804C0E">
        <w:t xml:space="preserve"> enterprises.</w:t>
      </w:r>
    </w:p>
    <w:p w14:paraId="50D1CD6C" w14:textId="50D38320" w:rsidR="00903506" w:rsidRDefault="004A6658" w:rsidP="008743FC">
      <w:pPr>
        <w:pStyle w:val="ListParagraph"/>
        <w:numPr>
          <w:ilvl w:val="0"/>
          <w:numId w:val="10"/>
        </w:numPr>
        <w:spacing w:before="120"/>
        <w:ind w:right="1210" w:firstLine="0"/>
        <w:jc w:val="both"/>
      </w:pPr>
      <w:r w:rsidRPr="007F1938">
        <w:t>UNDP programmes will i</w:t>
      </w:r>
      <w:r w:rsidR="000F108A">
        <w:t>ntegrate</w:t>
      </w:r>
      <w:r w:rsidRPr="007F1938">
        <w:t xml:space="preserve"> gender </w:t>
      </w:r>
      <w:r w:rsidR="000F108A">
        <w:t>at</w:t>
      </w:r>
      <w:r w:rsidRPr="007F1938">
        <w:t xml:space="preserve"> all phases of the project cycle</w:t>
      </w:r>
      <w:r w:rsidR="00450CF7">
        <w:t xml:space="preserve">. </w:t>
      </w:r>
      <w:r w:rsidRPr="007F1938">
        <w:t>The development of this five-year programme has been gender-informed through various consultations, including a major gender consultation with the</w:t>
      </w:r>
      <w:r w:rsidR="00012D92" w:rsidRPr="007F1938">
        <w:t xml:space="preserve"> Bureau of</w:t>
      </w:r>
      <w:r w:rsidRPr="007F1938">
        <w:t xml:space="preserve"> Gender Affairs of the Min</w:t>
      </w:r>
      <w:r w:rsidR="00B271E4">
        <w:t>i</w:t>
      </w:r>
      <w:r w:rsidRPr="007F1938">
        <w:t>s</w:t>
      </w:r>
      <w:r w:rsidR="00B740FF" w:rsidRPr="007F1938">
        <w:t>try</w:t>
      </w:r>
      <w:r w:rsidRPr="007F1938">
        <w:t xml:space="preserve"> of Home Affairs</w:t>
      </w:r>
      <w:r w:rsidR="000F108A">
        <w:t>, which</w:t>
      </w:r>
      <w:r w:rsidR="00012D92" w:rsidRPr="007F1938">
        <w:t xml:space="preserve"> shar</w:t>
      </w:r>
      <w:r w:rsidR="000F108A">
        <w:t>ed</w:t>
      </w:r>
      <w:r w:rsidR="00012D92" w:rsidRPr="007F1938">
        <w:t xml:space="preserve"> the national gender plan</w:t>
      </w:r>
      <w:r w:rsidR="000F108A">
        <w:t>,</w:t>
      </w:r>
      <w:r w:rsidR="00012D92" w:rsidRPr="007F1938">
        <w:rPr>
          <w:rStyle w:val="FootnoteReference"/>
        </w:rPr>
        <w:footnoteReference w:id="18"/>
      </w:r>
      <w:r w:rsidR="00012D92" w:rsidRPr="007F1938">
        <w:t xml:space="preserve"> and engaging with</w:t>
      </w:r>
      <w:r w:rsidRPr="007F1938">
        <w:t xml:space="preserve"> a wide cross</w:t>
      </w:r>
      <w:r w:rsidR="003D7744">
        <w:t xml:space="preserve"> </w:t>
      </w:r>
      <w:r w:rsidRPr="007F1938">
        <w:t>section of stakeholders</w:t>
      </w:r>
      <w:r w:rsidR="00012D92" w:rsidRPr="007F1938">
        <w:t xml:space="preserve"> from </w:t>
      </w:r>
      <w:r w:rsidR="0075520C">
        <w:t>g</w:t>
      </w:r>
      <w:r w:rsidR="00012D92" w:rsidRPr="007F1938">
        <w:t>overnment, civil society and academia</w:t>
      </w:r>
      <w:r w:rsidR="00F406A8">
        <w:t>,</w:t>
      </w:r>
      <w:r w:rsidR="00012D92" w:rsidRPr="007F1938">
        <w:t xml:space="preserve"> </w:t>
      </w:r>
      <w:r w:rsidRPr="007F1938">
        <w:t xml:space="preserve">hosted jointly by </w:t>
      </w:r>
      <w:r w:rsidR="0075520C">
        <w:t xml:space="preserve">UNDP, the </w:t>
      </w:r>
      <w:r w:rsidR="008125BA">
        <w:t>United Nations Population Fund (</w:t>
      </w:r>
      <w:r w:rsidRPr="007F1938">
        <w:t>UNFPA</w:t>
      </w:r>
      <w:r w:rsidR="008125BA">
        <w:t>)</w:t>
      </w:r>
      <w:r w:rsidR="0075520C">
        <w:t xml:space="preserve"> and the</w:t>
      </w:r>
      <w:r w:rsidR="00012D92" w:rsidRPr="007F1938">
        <w:t xml:space="preserve"> </w:t>
      </w:r>
      <w:r w:rsidR="00F4546E" w:rsidRPr="00F4546E">
        <w:t>United Nations Entity for Gender Equality and the Empowerment of Women</w:t>
      </w:r>
      <w:r w:rsidR="00F4546E">
        <w:t xml:space="preserve"> (</w:t>
      </w:r>
      <w:r w:rsidR="00012D92" w:rsidRPr="007F1938">
        <w:t>UN</w:t>
      </w:r>
      <w:r w:rsidR="000049CA">
        <w:t>-</w:t>
      </w:r>
      <w:r w:rsidR="00012D92" w:rsidRPr="007F1938">
        <w:t>Women</w:t>
      </w:r>
      <w:r w:rsidR="00F4546E">
        <w:t>)</w:t>
      </w:r>
      <w:r w:rsidR="003E6A62">
        <w:t>.</w:t>
      </w:r>
      <w:r w:rsidR="00B740FF" w:rsidRPr="007F1938">
        <w:rPr>
          <w:rStyle w:val="FootnoteReference"/>
        </w:rPr>
        <w:footnoteReference w:id="19"/>
      </w:r>
    </w:p>
    <w:p w14:paraId="3711F0D5" w14:textId="39099828" w:rsidR="004A6658" w:rsidRPr="00903506" w:rsidRDefault="00903506" w:rsidP="008743FC">
      <w:pPr>
        <w:spacing w:before="120"/>
        <w:ind w:left="720" w:right="1210" w:firstLine="360"/>
        <w:jc w:val="both"/>
        <w:rPr>
          <w:b/>
          <w:bCs/>
        </w:rPr>
      </w:pPr>
      <w:r w:rsidRPr="00903506">
        <w:rPr>
          <w:b/>
          <w:bCs/>
        </w:rPr>
        <w:t xml:space="preserve">Democratic </w:t>
      </w:r>
      <w:r w:rsidR="008743FC">
        <w:rPr>
          <w:b/>
          <w:bCs/>
        </w:rPr>
        <w:t>g</w:t>
      </w:r>
      <w:r w:rsidRPr="00903506">
        <w:rPr>
          <w:b/>
          <w:bCs/>
        </w:rPr>
        <w:t>overnance</w:t>
      </w:r>
    </w:p>
    <w:p w14:paraId="1381B7EF" w14:textId="318A245A" w:rsidR="00261B58" w:rsidRDefault="00F406A8" w:rsidP="008743FC">
      <w:pPr>
        <w:pStyle w:val="ListParagraph"/>
        <w:numPr>
          <w:ilvl w:val="0"/>
          <w:numId w:val="10"/>
        </w:numPr>
        <w:spacing w:before="120"/>
        <w:ind w:right="1210" w:firstLine="0"/>
        <w:jc w:val="both"/>
      </w:pPr>
      <w:r>
        <w:t>In its</w:t>
      </w:r>
      <w:r w:rsidR="00261B58">
        <w:t xml:space="preserve"> work on democratic governance</w:t>
      </w:r>
      <w:r>
        <w:t>, UNDP</w:t>
      </w:r>
      <w:r w:rsidR="00261B58">
        <w:t xml:space="preserve"> will continue to emphasi</w:t>
      </w:r>
      <w:r>
        <w:t>z</w:t>
      </w:r>
      <w:r w:rsidR="00261B58">
        <w:t xml:space="preserve">e </w:t>
      </w:r>
      <w:r w:rsidR="00012CEA">
        <w:t>strengthening g</w:t>
      </w:r>
      <w:r w:rsidR="00261B58">
        <w:t>overnment institutions</w:t>
      </w:r>
      <w:r w:rsidR="00450CF7">
        <w:t xml:space="preserve"> </w:t>
      </w:r>
      <w:r w:rsidR="00261B58">
        <w:t>while also working with non-</w:t>
      </w:r>
      <w:r>
        <w:t>S</w:t>
      </w:r>
      <w:r w:rsidR="00261B58">
        <w:t xml:space="preserve">tate partners. </w:t>
      </w:r>
      <w:bookmarkStart w:id="1" w:name="_Hlk77072963"/>
      <w:r w:rsidR="00261B58">
        <w:t>UNDP will support the Parliament, the Ministry of Justice and Police and the Minist</w:t>
      </w:r>
      <w:r w:rsidR="007962FB">
        <w:t>ry</w:t>
      </w:r>
      <w:r w:rsidR="00261B58">
        <w:t xml:space="preserve"> of Home Affairs </w:t>
      </w:r>
      <w:r w:rsidR="003A05EF">
        <w:t>to improve</w:t>
      </w:r>
      <w:r w:rsidR="00261B58">
        <w:t xml:space="preserve"> legislative capacity, </w:t>
      </w:r>
      <w:r w:rsidR="003A05EF">
        <w:t>with</w:t>
      </w:r>
      <w:r w:rsidR="00261B58">
        <w:t xml:space="preserve"> </w:t>
      </w:r>
      <w:r>
        <w:t xml:space="preserve">a focus on </w:t>
      </w:r>
      <w:r w:rsidR="00261B58">
        <w:t>human rights protection, the participation of women in decision-making and the design of a comprehensive system that gives insight into migration and human mobility</w:t>
      </w:r>
      <w:r w:rsidR="003A05EF">
        <w:t xml:space="preserve">. UNDP has been </w:t>
      </w:r>
      <w:r w:rsidR="00652E10">
        <w:t>supporting</w:t>
      </w:r>
      <w:r w:rsidR="003A05EF">
        <w:t xml:space="preserve"> the Government on free and fair electoral processes for over </w:t>
      </w:r>
      <w:r>
        <w:t xml:space="preserve">20 </w:t>
      </w:r>
      <w:r w:rsidR="003A05EF">
        <w:t>years</w:t>
      </w:r>
      <w:r w:rsidR="00727F64">
        <w:t>. T</w:t>
      </w:r>
      <w:r w:rsidR="003A05EF">
        <w:t>his will continue, as UNDP is the only agency of the United Nations offering this support</w:t>
      </w:r>
      <w:r>
        <w:t>.</w:t>
      </w:r>
      <w:r w:rsidR="009037DD">
        <w:rPr>
          <w:rStyle w:val="FootnoteReference"/>
        </w:rPr>
        <w:footnoteReference w:id="20"/>
      </w:r>
    </w:p>
    <w:bookmarkEnd w:id="1"/>
    <w:p w14:paraId="1D4B6EA6" w14:textId="6F6D756F" w:rsidR="0057377E" w:rsidRDefault="00706AA9" w:rsidP="008743FC">
      <w:pPr>
        <w:pStyle w:val="ListParagraph"/>
        <w:numPr>
          <w:ilvl w:val="0"/>
          <w:numId w:val="10"/>
        </w:numPr>
        <w:spacing w:before="120"/>
        <w:ind w:right="1210" w:firstLine="0"/>
        <w:jc w:val="both"/>
      </w:pPr>
      <w:r>
        <w:t xml:space="preserve">If the technical and financial support provided by UNDP </w:t>
      </w:r>
      <w:r w:rsidR="0075520C">
        <w:t>are</w:t>
      </w:r>
      <w:r>
        <w:t xml:space="preserve"> efficiently and effectively directed towards reaching sustainable solutions </w:t>
      </w:r>
      <w:r w:rsidR="00F406A8">
        <w:t xml:space="preserve">in </w:t>
      </w:r>
      <w:r>
        <w:t xml:space="preserve">the areas of </w:t>
      </w:r>
      <w:r w:rsidR="00F406A8">
        <w:t>parliamentary support, human rights protection, migration and support to the cause o</w:t>
      </w:r>
      <w:r w:rsidR="00261B58">
        <w:t>f</w:t>
      </w:r>
      <w:r w:rsidR="00FF203D">
        <w:t xml:space="preserve"> gender equity</w:t>
      </w:r>
      <w:r w:rsidR="00F406A8">
        <w:t>,</w:t>
      </w:r>
      <w:r>
        <w:t xml:space="preserve"> then it can be expected that Suriname</w:t>
      </w:r>
      <w:r w:rsidR="00F406A8">
        <w:t xml:space="preserve"> </w:t>
      </w:r>
      <w:r>
        <w:t xml:space="preserve">will be closer </w:t>
      </w:r>
      <w:r w:rsidR="0090154C">
        <w:t>to</w:t>
      </w:r>
      <w:r>
        <w:t xml:space="preserve"> </w:t>
      </w:r>
      <w:r w:rsidR="00261B58">
        <w:t xml:space="preserve">attaining a more just and fair society, with significant changes seen in the enjoyment of human rights by </w:t>
      </w:r>
      <w:r w:rsidR="0090154C">
        <w:t>all.</w:t>
      </w:r>
    </w:p>
    <w:p w14:paraId="6A232DC9" w14:textId="39CB785E" w:rsidR="00161310" w:rsidRPr="00963186" w:rsidRDefault="00161310" w:rsidP="008743FC">
      <w:pPr>
        <w:pStyle w:val="ListParagraph"/>
        <w:spacing w:before="120"/>
        <w:ind w:left="1080" w:right="1210"/>
        <w:jc w:val="both"/>
        <w:rPr>
          <w:b/>
          <w:bCs/>
        </w:rPr>
      </w:pPr>
      <w:r w:rsidRPr="00963186">
        <w:rPr>
          <w:b/>
          <w:bCs/>
        </w:rPr>
        <w:t xml:space="preserve">Social </w:t>
      </w:r>
      <w:r w:rsidR="00C1398A">
        <w:rPr>
          <w:b/>
          <w:bCs/>
        </w:rPr>
        <w:t>d</w:t>
      </w:r>
      <w:r w:rsidRPr="00963186">
        <w:rPr>
          <w:b/>
          <w:bCs/>
        </w:rPr>
        <w:t xml:space="preserve">evelopment </w:t>
      </w:r>
    </w:p>
    <w:p w14:paraId="78DCBEEC" w14:textId="700F5D23" w:rsidR="00161310" w:rsidRDefault="00161310" w:rsidP="008743FC">
      <w:pPr>
        <w:pStyle w:val="ListParagraph"/>
        <w:numPr>
          <w:ilvl w:val="0"/>
          <w:numId w:val="10"/>
        </w:numPr>
        <w:spacing w:before="120"/>
        <w:ind w:right="1210" w:firstLine="0"/>
        <w:jc w:val="both"/>
      </w:pPr>
      <w:r>
        <w:t xml:space="preserve">UNDP support to the social development portfolio will </w:t>
      </w:r>
      <w:r w:rsidR="00012CEA">
        <w:t>emphasi</w:t>
      </w:r>
      <w:r w:rsidR="00F406A8">
        <w:t>z</w:t>
      </w:r>
      <w:r w:rsidR="00012CEA">
        <w:t>e</w:t>
      </w:r>
      <w:r>
        <w:t xml:space="preserve"> improvement of the position and living conditions of vulnerable groups</w:t>
      </w:r>
      <w:r w:rsidR="004B2410">
        <w:t xml:space="preserve">. </w:t>
      </w:r>
      <w:r w:rsidR="00E31353">
        <w:t>If the</w:t>
      </w:r>
      <w:r w:rsidR="00F406A8">
        <w:t>ir</w:t>
      </w:r>
      <w:r w:rsidR="00E31353">
        <w:t xml:space="preserve"> living conditions are to be i</w:t>
      </w:r>
      <w:r w:rsidR="000440F8">
        <w:t>m</w:t>
      </w:r>
      <w:r w:rsidR="00E31353">
        <w:t>proved</w:t>
      </w:r>
      <w:r w:rsidR="008125BA">
        <w:t>,</w:t>
      </w:r>
      <w:r w:rsidR="00E31353">
        <w:t xml:space="preserve"> then s</w:t>
      </w:r>
      <w:r>
        <w:t xml:space="preserve">upport </w:t>
      </w:r>
      <w:r w:rsidR="00E31353">
        <w:t>must</w:t>
      </w:r>
      <w:r>
        <w:t xml:space="preserve"> be provided to national and local authorities</w:t>
      </w:r>
      <w:r w:rsidR="00A451AA">
        <w:t>, such as the Min</w:t>
      </w:r>
      <w:r w:rsidR="008125BA">
        <w:t>is</w:t>
      </w:r>
      <w:r w:rsidR="00A451AA">
        <w:t>try of Regional Development and Sports,</w:t>
      </w:r>
      <w:r>
        <w:t xml:space="preserve"> </w:t>
      </w:r>
      <w:r w:rsidR="00DE6C4A">
        <w:t xml:space="preserve">to improve </w:t>
      </w:r>
      <w:r>
        <w:t>polic</w:t>
      </w:r>
      <w:r w:rsidR="00DE6C4A">
        <w:t>ies</w:t>
      </w:r>
      <w:r>
        <w:t xml:space="preserve"> and </w:t>
      </w:r>
      <w:r w:rsidR="00DE6C4A">
        <w:t xml:space="preserve">the </w:t>
      </w:r>
      <w:r>
        <w:t xml:space="preserve">quality of </w:t>
      </w:r>
      <w:r w:rsidR="00DE6C4A">
        <w:t>s</w:t>
      </w:r>
      <w:r>
        <w:t>ervice delivery to vulnerable groups</w:t>
      </w:r>
      <w:r w:rsidR="00DE6C4A">
        <w:t>,</w:t>
      </w:r>
      <w:r>
        <w:t xml:space="preserve"> </w:t>
      </w:r>
      <w:r w:rsidR="00DE6C4A">
        <w:t>especially indigenous and tribal people and persons with disabilities</w:t>
      </w:r>
      <w:r>
        <w:t xml:space="preserve">. </w:t>
      </w:r>
    </w:p>
    <w:p w14:paraId="671C6CED" w14:textId="482C48E4" w:rsidR="00766B72" w:rsidRDefault="00DE6C4A" w:rsidP="008743FC">
      <w:pPr>
        <w:pStyle w:val="ListParagraph"/>
        <w:numPr>
          <w:ilvl w:val="0"/>
          <w:numId w:val="10"/>
        </w:numPr>
        <w:spacing w:before="120"/>
        <w:ind w:right="1210" w:firstLine="0"/>
        <w:jc w:val="both"/>
      </w:pPr>
      <w:r>
        <w:t xml:space="preserve">To strengthen </w:t>
      </w:r>
      <w:r w:rsidR="00766B72">
        <w:t>the position of the vulnerable groups</w:t>
      </w:r>
      <w:r>
        <w:t>,</w:t>
      </w:r>
      <w:r w:rsidR="00766B72">
        <w:t xml:space="preserve"> UNDP </w:t>
      </w:r>
      <w:r w:rsidR="005C6C55">
        <w:t>will</w:t>
      </w:r>
      <w:r w:rsidR="00766B72">
        <w:t xml:space="preserve"> advocate for their inclusion in</w:t>
      </w:r>
      <w:r w:rsidR="001B10B3">
        <w:t xml:space="preserve"> the process</w:t>
      </w:r>
      <w:r w:rsidR="0075520C">
        <w:t>es</w:t>
      </w:r>
      <w:r w:rsidR="001B10B3">
        <w:t xml:space="preserve"> of </w:t>
      </w:r>
      <w:r w:rsidR="00766B72">
        <w:t>legislation, policy formulation and programmatic interventions</w:t>
      </w:r>
      <w:r w:rsidR="00605487">
        <w:t>,</w:t>
      </w:r>
      <w:r w:rsidR="00766B72">
        <w:t xml:space="preserve"> </w:t>
      </w:r>
      <w:r w:rsidR="008125BA">
        <w:t>by</w:t>
      </w:r>
      <w:r w:rsidR="005C6C55">
        <w:t xml:space="preserve"> util</w:t>
      </w:r>
      <w:r w:rsidR="008125BA">
        <w:t>i</w:t>
      </w:r>
      <w:r>
        <w:t>z</w:t>
      </w:r>
      <w:r w:rsidR="005C6C55">
        <w:t xml:space="preserve">ing its position as a neutral, unbiased convening partner with </w:t>
      </w:r>
      <w:r w:rsidR="00766B72">
        <w:t>innovative means and approaches.</w:t>
      </w:r>
    </w:p>
    <w:p w14:paraId="1BEAA073" w14:textId="1874EA2C" w:rsidR="00261B58" w:rsidRDefault="00DE6C4A" w:rsidP="00C1398A">
      <w:pPr>
        <w:pStyle w:val="ListParagraph"/>
        <w:numPr>
          <w:ilvl w:val="0"/>
          <w:numId w:val="10"/>
        </w:numPr>
        <w:spacing w:before="120" w:after="120"/>
        <w:ind w:right="1210" w:firstLine="0"/>
        <w:jc w:val="both"/>
      </w:pPr>
      <w:r>
        <w:t>P</w:t>
      </w:r>
      <w:r w:rsidR="00161310">
        <w:t xml:space="preserve">overty reduction </w:t>
      </w:r>
      <w:r>
        <w:t xml:space="preserve">will be </w:t>
      </w:r>
      <w:r w:rsidR="00577E8D">
        <w:t>addressed</w:t>
      </w:r>
      <w:r w:rsidR="00094E24">
        <w:t xml:space="preserve"> by </w:t>
      </w:r>
      <w:r>
        <w:t xml:space="preserve">interventions to </w:t>
      </w:r>
      <w:r w:rsidR="00161310">
        <w:t xml:space="preserve">enhance livelihoods among </w:t>
      </w:r>
      <w:r>
        <w:t>indigenous and tribal people</w:t>
      </w:r>
      <w:r w:rsidR="008125BA">
        <w:t>,</w:t>
      </w:r>
      <w:r w:rsidR="0099063C">
        <w:t xml:space="preserve"> including</w:t>
      </w:r>
      <w:r w:rsidR="009C09B0">
        <w:t xml:space="preserve"> skills</w:t>
      </w:r>
      <w:r>
        <w:t>-</w:t>
      </w:r>
      <w:r w:rsidR="009C09B0">
        <w:t>building for women; improved</w:t>
      </w:r>
      <w:r w:rsidR="00161310">
        <w:t xml:space="preserve"> food security for remote rural communities; </w:t>
      </w:r>
      <w:r w:rsidR="009C09B0">
        <w:t xml:space="preserve">improved </w:t>
      </w:r>
      <w:r w:rsidR="00161310">
        <w:t xml:space="preserve">water and sanitation for </w:t>
      </w:r>
      <w:r>
        <w:t>indigenous and tribal people</w:t>
      </w:r>
      <w:r w:rsidR="00161310">
        <w:t xml:space="preserve"> in the Surinamese Amazon; and improv</w:t>
      </w:r>
      <w:r w:rsidR="00094E24">
        <w:t>ed</w:t>
      </w:r>
      <w:r w:rsidR="00161310">
        <w:t xml:space="preserve"> opportunities for </w:t>
      </w:r>
      <w:r>
        <w:t>persons with disabilities</w:t>
      </w:r>
      <w:r w:rsidR="00161310">
        <w:t xml:space="preserve"> through decent work and entrepreneurship development. </w:t>
      </w:r>
      <w:r w:rsidR="006C6FED">
        <w:t xml:space="preserve">Ongoing </w:t>
      </w:r>
      <w:r w:rsidR="00094E24">
        <w:t xml:space="preserve">UNDP support in these areas provides a strong comparative advantage and strengthens </w:t>
      </w:r>
      <w:r w:rsidR="006C6FED">
        <w:t xml:space="preserve">the </w:t>
      </w:r>
      <w:r w:rsidR="00094E24">
        <w:t>UNDP</w:t>
      </w:r>
      <w:r w:rsidR="006C6FED">
        <w:t xml:space="preserve"> i</w:t>
      </w:r>
      <w:r w:rsidR="00652E10">
        <w:t>ntegrator</w:t>
      </w:r>
      <w:r w:rsidR="00094E24">
        <w:t xml:space="preserve"> </w:t>
      </w:r>
      <w:r w:rsidR="006C6FED">
        <w:t>r</w:t>
      </w:r>
      <w:r w:rsidR="00094E24">
        <w:t>ole. D</w:t>
      </w:r>
      <w:r w:rsidR="00161310">
        <w:t>igital technology</w:t>
      </w:r>
      <w:r w:rsidR="0046745B">
        <w:t>,</w:t>
      </w:r>
      <w:r w:rsidR="00161310">
        <w:t xml:space="preserve"> innovation and digital inclusion will also be </w:t>
      </w:r>
      <w:r w:rsidR="0060349B">
        <w:t>prioritized.</w:t>
      </w:r>
    </w:p>
    <w:p w14:paraId="2AA9257A" w14:textId="7D7A2686" w:rsidR="00A6728B" w:rsidRPr="005F1F8A" w:rsidRDefault="00A6728B" w:rsidP="00C1398A">
      <w:pPr>
        <w:pStyle w:val="ListParagraph"/>
        <w:spacing w:after="120"/>
        <w:ind w:left="1080"/>
        <w:rPr>
          <w:b/>
          <w:bCs/>
        </w:rPr>
      </w:pPr>
      <w:bookmarkStart w:id="2" w:name="_Hlk76679203"/>
      <w:r w:rsidRPr="005F1F8A">
        <w:rPr>
          <w:b/>
          <w:bCs/>
        </w:rPr>
        <w:t xml:space="preserve">Environment, </w:t>
      </w:r>
      <w:r w:rsidR="00C1398A">
        <w:rPr>
          <w:b/>
          <w:bCs/>
        </w:rPr>
        <w:t>c</w:t>
      </w:r>
      <w:r w:rsidRPr="005F1F8A">
        <w:rPr>
          <w:b/>
          <w:bCs/>
        </w:rPr>
        <w:t xml:space="preserve">limate </w:t>
      </w:r>
      <w:r w:rsidR="00C1398A">
        <w:rPr>
          <w:b/>
          <w:bCs/>
        </w:rPr>
        <w:t>c</w:t>
      </w:r>
      <w:r w:rsidRPr="005F1F8A">
        <w:rPr>
          <w:b/>
          <w:bCs/>
        </w:rPr>
        <w:t xml:space="preserve">hange and </w:t>
      </w:r>
      <w:r w:rsidR="00C1398A">
        <w:rPr>
          <w:b/>
          <w:bCs/>
        </w:rPr>
        <w:t>n</w:t>
      </w:r>
      <w:r w:rsidRPr="005F1F8A">
        <w:rPr>
          <w:b/>
          <w:bCs/>
        </w:rPr>
        <w:t xml:space="preserve">atural </w:t>
      </w:r>
      <w:r w:rsidR="00C1398A">
        <w:rPr>
          <w:b/>
          <w:bCs/>
        </w:rPr>
        <w:t>r</w:t>
      </w:r>
      <w:r w:rsidRPr="005F1F8A">
        <w:rPr>
          <w:b/>
          <w:bCs/>
        </w:rPr>
        <w:t xml:space="preserve">esource </w:t>
      </w:r>
      <w:r w:rsidR="00C1398A">
        <w:rPr>
          <w:b/>
          <w:bCs/>
        </w:rPr>
        <w:t>m</w:t>
      </w:r>
      <w:r w:rsidRPr="005F1F8A">
        <w:rPr>
          <w:b/>
          <w:bCs/>
        </w:rPr>
        <w:t>anagement</w:t>
      </w:r>
    </w:p>
    <w:p w14:paraId="360F8EE4" w14:textId="53DD760C" w:rsidR="00C76475" w:rsidRDefault="00255649" w:rsidP="00C1398A">
      <w:pPr>
        <w:pStyle w:val="ListParagraph"/>
        <w:numPr>
          <w:ilvl w:val="0"/>
          <w:numId w:val="10"/>
        </w:numPr>
        <w:spacing w:after="120"/>
        <w:ind w:right="1210" w:firstLine="0"/>
        <w:jc w:val="both"/>
      </w:pPr>
      <w:r w:rsidRPr="00B97B19">
        <w:t xml:space="preserve">If </w:t>
      </w:r>
      <w:r>
        <w:t>t</w:t>
      </w:r>
      <w:r w:rsidR="00A6728B" w:rsidRPr="00C42C79">
        <w:t xml:space="preserve">he environment, climate change and natural resource management programme enables </w:t>
      </w:r>
      <w:r w:rsidR="006C6FED">
        <w:t>S</w:t>
      </w:r>
      <w:r w:rsidR="00A6728B" w:rsidRPr="00C42C79">
        <w:t>tate and non-</w:t>
      </w:r>
      <w:r w:rsidR="006C6FED">
        <w:t>S</w:t>
      </w:r>
      <w:r w:rsidR="00A6728B" w:rsidRPr="00C42C79">
        <w:t>tate i</w:t>
      </w:r>
      <w:r w:rsidR="00482060" w:rsidRPr="00C42C79">
        <w:t>nstitutions</w:t>
      </w:r>
      <w:r w:rsidR="00482060" w:rsidRPr="007F1938">
        <w:t>, systems, micro, small and medium</w:t>
      </w:r>
      <w:r w:rsidR="006C6FED">
        <w:t>-sized</w:t>
      </w:r>
      <w:r w:rsidR="00482060" w:rsidRPr="007F1938">
        <w:t xml:space="preserve"> enterprises and individual</w:t>
      </w:r>
      <w:r>
        <w:t>s to be</w:t>
      </w:r>
      <w:r w:rsidR="00482060" w:rsidRPr="007F1938">
        <w:t xml:space="preserve"> change agents </w:t>
      </w:r>
      <w:r>
        <w:t>and</w:t>
      </w:r>
      <w:r w:rsidRPr="007F1938">
        <w:t xml:space="preserve"> </w:t>
      </w:r>
      <w:r w:rsidR="00482060" w:rsidRPr="007F1938">
        <w:t xml:space="preserve">implement inclusive and nature-based </w:t>
      </w:r>
      <w:r w:rsidR="00482060" w:rsidRPr="007F1938">
        <w:lastRenderedPageBreak/>
        <w:t xml:space="preserve">solutions that </w:t>
      </w:r>
      <w:r w:rsidR="00605487">
        <w:t>are</w:t>
      </w:r>
      <w:r w:rsidR="00482060" w:rsidRPr="007F1938">
        <w:t xml:space="preserve"> data</w:t>
      </w:r>
      <w:r w:rsidR="006C6FED">
        <w:t>-</w:t>
      </w:r>
      <w:r w:rsidR="00482060" w:rsidRPr="007F1938">
        <w:t>driven, utili</w:t>
      </w:r>
      <w:r w:rsidR="006C6FED">
        <w:t>z</w:t>
      </w:r>
      <w:r w:rsidR="00482060" w:rsidRPr="007F1938">
        <w:t xml:space="preserve">ing </w:t>
      </w:r>
      <w:r w:rsidR="006C6FED">
        <w:t xml:space="preserve">the </w:t>
      </w:r>
      <w:r w:rsidR="00482060" w:rsidRPr="007F1938">
        <w:t>best applicable digital planning tools</w:t>
      </w:r>
      <w:r>
        <w:t xml:space="preserve"> and</w:t>
      </w:r>
      <w:r w:rsidR="00482060" w:rsidRPr="007F1938">
        <w:t xml:space="preserve"> targeting the most deprived and marginali</w:t>
      </w:r>
      <w:r w:rsidR="006C6FED">
        <w:t>z</w:t>
      </w:r>
      <w:r w:rsidR="00482060" w:rsidRPr="007F1938">
        <w:t xml:space="preserve">ed </w:t>
      </w:r>
      <w:r w:rsidR="006C6FED">
        <w:t>groups</w:t>
      </w:r>
      <w:r w:rsidR="00690C04">
        <w:t>,</w:t>
      </w:r>
      <w:r w:rsidR="00690C04" w:rsidRPr="00B97B19">
        <w:t xml:space="preserve"> </w:t>
      </w:r>
      <w:r w:rsidR="00690C04" w:rsidRPr="002229D4">
        <w:t>t</w:t>
      </w:r>
      <w:r w:rsidRPr="00FA1C33">
        <w:t>hen</w:t>
      </w:r>
      <w:r>
        <w:t xml:space="preserve"> it should</w:t>
      </w:r>
      <w:r w:rsidR="00482060" w:rsidRPr="007F1938">
        <w:t xml:space="preserve"> result in </w:t>
      </w:r>
      <w:r w:rsidR="00690C04">
        <w:t>enhanced</w:t>
      </w:r>
      <w:r w:rsidR="006C6FED">
        <w:t>,</w:t>
      </w:r>
      <w:r w:rsidR="00482060" w:rsidRPr="007F1938">
        <w:t xml:space="preserve"> </w:t>
      </w:r>
      <w:r w:rsidR="00690C04">
        <w:t>inclusive</w:t>
      </w:r>
      <w:r w:rsidR="006C6FED">
        <w:t>,</w:t>
      </w:r>
      <w:r w:rsidR="00690C04">
        <w:t xml:space="preserve"> </w:t>
      </w:r>
      <w:r w:rsidR="00482060" w:rsidRPr="007F1938">
        <w:t>gender</w:t>
      </w:r>
      <w:r w:rsidR="006C6FED">
        <w:t>-</w:t>
      </w:r>
      <w:r w:rsidR="00482060" w:rsidRPr="007F1938">
        <w:t>responsive and risk</w:t>
      </w:r>
      <w:r w:rsidR="006C6FED">
        <w:t>-</w:t>
      </w:r>
      <w:r w:rsidR="00482060" w:rsidRPr="007F1938">
        <w:t xml:space="preserve">informed climate change mitigation </w:t>
      </w:r>
      <w:r>
        <w:t xml:space="preserve">actions towards building </w:t>
      </w:r>
      <w:r w:rsidR="00482060" w:rsidRPr="007F1938">
        <w:t>resilien</w:t>
      </w:r>
      <w:r>
        <w:t>t communities in Suriname</w:t>
      </w:r>
      <w:r w:rsidR="00482060" w:rsidRPr="007F1938">
        <w:t>.</w:t>
      </w:r>
    </w:p>
    <w:p w14:paraId="30BFE6BF" w14:textId="5D5A3C50" w:rsidR="00955A4C" w:rsidRPr="007F1938" w:rsidRDefault="006C6FED" w:rsidP="008743FC">
      <w:pPr>
        <w:pStyle w:val="ListParagraph"/>
        <w:numPr>
          <w:ilvl w:val="0"/>
          <w:numId w:val="10"/>
        </w:numPr>
        <w:ind w:right="1210" w:firstLine="0"/>
        <w:jc w:val="both"/>
      </w:pPr>
      <w:r>
        <w:t xml:space="preserve">The </w:t>
      </w:r>
      <w:r w:rsidR="00955A4C">
        <w:t>UNDP</w:t>
      </w:r>
      <w:r w:rsidR="00DC7742">
        <w:t xml:space="preserve"> portfolio on </w:t>
      </w:r>
      <w:r w:rsidR="00605487">
        <w:t xml:space="preserve">the </w:t>
      </w:r>
      <w:r w:rsidR="00DC7742">
        <w:t>environment and climate change</w:t>
      </w:r>
      <w:r>
        <w:t>,</w:t>
      </w:r>
      <w:r w:rsidR="00DC7742">
        <w:t xml:space="preserve"> the largest</w:t>
      </w:r>
      <w:r w:rsidR="00E35BF3">
        <w:rPr>
          <w:rStyle w:val="FootnoteReference"/>
        </w:rPr>
        <w:footnoteReference w:id="21"/>
      </w:r>
      <w:r w:rsidR="00DC7742">
        <w:t xml:space="preserve"> for the </w:t>
      </w:r>
      <w:r>
        <w:t>country o</w:t>
      </w:r>
      <w:r w:rsidR="00DC7742">
        <w:t>ffice</w:t>
      </w:r>
      <w:r>
        <w:t>,</w:t>
      </w:r>
      <w:r w:rsidR="00DC7742">
        <w:t xml:space="preserve"> will continue to be </w:t>
      </w:r>
      <w:r>
        <w:t xml:space="preserve">supported </w:t>
      </w:r>
      <w:r w:rsidR="00DC7742">
        <w:t xml:space="preserve">by ongoing partners. UNDP </w:t>
      </w:r>
      <w:r w:rsidR="00955A4C">
        <w:t xml:space="preserve">will continue to support the NCCR </w:t>
      </w:r>
      <w:r w:rsidR="00DC7742">
        <w:t xml:space="preserve">on </w:t>
      </w:r>
      <w:r w:rsidR="00955A4C">
        <w:t>disaster risk reduction in the event of natural hazards, particularly floods.</w:t>
      </w:r>
      <w:r w:rsidR="00BB1122">
        <w:t xml:space="preserve"> </w:t>
      </w:r>
      <w:r w:rsidRPr="00F1238B">
        <w:t>The e</w:t>
      </w:r>
      <w:r w:rsidR="00BB1122" w:rsidRPr="00F1238B">
        <w:t>valuation</w:t>
      </w:r>
      <w:r w:rsidR="0010141D" w:rsidRPr="00F1238B">
        <w:t xml:space="preserve"> of </w:t>
      </w:r>
      <w:r w:rsidRPr="00F1238B">
        <w:t xml:space="preserve">the </w:t>
      </w:r>
      <w:r w:rsidR="00BB1122" w:rsidRPr="00F1238B">
        <w:t xml:space="preserve">climate change project </w:t>
      </w:r>
      <w:r w:rsidR="00AF116E" w:rsidRPr="00F1238B">
        <w:t>f</w:t>
      </w:r>
      <w:r w:rsidR="00B47A1E" w:rsidRPr="00F1238B">
        <w:t>o</w:t>
      </w:r>
      <w:r w:rsidR="00AF116E" w:rsidRPr="00F1238B">
        <w:t xml:space="preserve">und that targets had been met, reaching </w:t>
      </w:r>
      <w:r w:rsidR="00BB1122" w:rsidRPr="00F1238B">
        <w:t>over 1,800 community members in two district</w:t>
      </w:r>
      <w:r w:rsidR="00AF116E" w:rsidRPr="00F1238B">
        <w:t>s</w:t>
      </w:r>
      <w:r w:rsidR="00BB1122" w:rsidRPr="00F1238B">
        <w:t>, setting the stage for</w:t>
      </w:r>
      <w:r w:rsidR="0010141D" w:rsidRPr="00F1238B">
        <w:t xml:space="preserve"> ongoing support to</w:t>
      </w:r>
      <w:r w:rsidR="00BB1122" w:rsidRPr="00F1238B">
        <w:t xml:space="preserve"> climate action</w:t>
      </w:r>
      <w:r w:rsidR="003F10D6" w:rsidRPr="00F1238B">
        <w:t>.</w:t>
      </w:r>
      <w:r w:rsidR="000360DD" w:rsidRPr="00F1238B">
        <w:rPr>
          <w:rStyle w:val="FootnoteReference"/>
        </w:rPr>
        <w:footnoteReference w:id="22"/>
      </w:r>
    </w:p>
    <w:bookmarkEnd w:id="2"/>
    <w:p w14:paraId="70E6E925" w14:textId="245BC5AC" w:rsidR="004A6658" w:rsidRPr="00AC0026" w:rsidRDefault="00AC0026" w:rsidP="008743FC">
      <w:pPr>
        <w:pStyle w:val="ListParagraph"/>
        <w:spacing w:before="120"/>
        <w:ind w:left="1080" w:right="1210"/>
        <w:jc w:val="both"/>
        <w:rPr>
          <w:b/>
          <w:bCs/>
        </w:rPr>
      </w:pPr>
      <w:r w:rsidRPr="00AC0026">
        <w:rPr>
          <w:b/>
          <w:bCs/>
        </w:rPr>
        <w:t xml:space="preserve">UNDP as </w:t>
      </w:r>
      <w:r w:rsidR="00AF116E">
        <w:rPr>
          <w:b/>
          <w:bCs/>
        </w:rPr>
        <w:t>i</w:t>
      </w:r>
      <w:r w:rsidRPr="00AC0026">
        <w:rPr>
          <w:b/>
          <w:bCs/>
        </w:rPr>
        <w:t xml:space="preserve">ntegrator </w:t>
      </w:r>
    </w:p>
    <w:p w14:paraId="2E6DA526" w14:textId="61B42E6B" w:rsidR="00D508CE" w:rsidRDefault="004F4E81" w:rsidP="008743FC">
      <w:pPr>
        <w:pStyle w:val="ListParagraph"/>
        <w:numPr>
          <w:ilvl w:val="0"/>
          <w:numId w:val="10"/>
        </w:numPr>
        <w:spacing w:before="120"/>
        <w:ind w:right="1210" w:firstLine="0"/>
        <w:jc w:val="both"/>
      </w:pPr>
      <w:r w:rsidRPr="00804C0E">
        <w:t>UNDP</w:t>
      </w:r>
      <w:r w:rsidR="00E669BA" w:rsidRPr="00804C0E">
        <w:t xml:space="preserve"> will act as an integrator and consolidate inter</w:t>
      </w:r>
      <w:r w:rsidR="00AF116E">
        <w:t>-</w:t>
      </w:r>
      <w:r w:rsidR="00E669BA" w:rsidRPr="00804C0E">
        <w:t xml:space="preserve">agency efforts towards mainstreaming, </w:t>
      </w:r>
      <w:r w:rsidR="0084771B" w:rsidRPr="00804C0E">
        <w:t>accelerati</w:t>
      </w:r>
      <w:r w:rsidR="0084771B">
        <w:t>ng</w:t>
      </w:r>
      <w:r w:rsidR="00E669BA" w:rsidRPr="00804C0E">
        <w:t xml:space="preserve"> and monitoring</w:t>
      </w:r>
      <w:r w:rsidR="00341C0D">
        <w:t xml:space="preserve"> the </w:t>
      </w:r>
      <w:r w:rsidR="00AF116E">
        <w:t xml:space="preserve">Sustainable Development </w:t>
      </w:r>
      <w:r w:rsidR="00341C0D">
        <w:t>Goals</w:t>
      </w:r>
      <w:r w:rsidR="00E669BA" w:rsidRPr="00804C0E">
        <w:t xml:space="preserve">. </w:t>
      </w:r>
      <w:r w:rsidR="00AF116E">
        <w:t xml:space="preserve">The assessment of the socioeconomic impact of </w:t>
      </w:r>
      <w:r w:rsidR="00E669BA" w:rsidRPr="00804C0E">
        <w:t>COVID-19</w:t>
      </w:r>
      <w:r w:rsidR="00605487">
        <w:t>,</w:t>
      </w:r>
      <w:r w:rsidR="00E669BA" w:rsidRPr="00804C0E">
        <w:t xml:space="preserve"> </w:t>
      </w:r>
      <w:r w:rsidR="00AF116E">
        <w:t xml:space="preserve">led by UNDP, </w:t>
      </w:r>
      <w:r w:rsidR="00E669BA" w:rsidRPr="00804C0E">
        <w:t>identified 12 vulnerable groups</w:t>
      </w:r>
      <w:r w:rsidR="00D87188">
        <w:t>,</w:t>
      </w:r>
      <w:r w:rsidR="00E669BA" w:rsidRPr="00804C0E">
        <w:t xml:space="preserve"> including </w:t>
      </w:r>
      <w:r w:rsidR="00DE6C4A">
        <w:t>indigenous and tribal people</w:t>
      </w:r>
      <w:r w:rsidR="00E61217">
        <w:t>,</w:t>
      </w:r>
      <w:r w:rsidR="00E669BA" w:rsidRPr="00804C0E">
        <w:t xml:space="preserve"> migrants, asylum</w:t>
      </w:r>
      <w:r w:rsidR="00466343">
        <w:t xml:space="preserve"> </w:t>
      </w:r>
      <w:r w:rsidR="00E669BA" w:rsidRPr="00804C0E">
        <w:t>seekers</w:t>
      </w:r>
      <w:r w:rsidR="00E61217">
        <w:t>,</w:t>
      </w:r>
      <w:r w:rsidR="00E669BA" w:rsidRPr="00804C0E">
        <w:t xml:space="preserve"> refugees</w:t>
      </w:r>
      <w:r w:rsidR="00E61217">
        <w:t>,</w:t>
      </w:r>
      <w:r w:rsidR="00E669BA" w:rsidRPr="00804C0E">
        <w:t xml:space="preserve"> persons living with HIV</w:t>
      </w:r>
      <w:r w:rsidR="00466343">
        <w:t xml:space="preserve"> and AIDS</w:t>
      </w:r>
      <w:r w:rsidR="00E61217">
        <w:t>,</w:t>
      </w:r>
      <w:r w:rsidR="00E669BA" w:rsidRPr="00804C0E">
        <w:t xml:space="preserve"> </w:t>
      </w:r>
      <w:r w:rsidR="00DE6C4A">
        <w:t>persons with disabilities</w:t>
      </w:r>
      <w:r w:rsidR="00E61217">
        <w:t>,</w:t>
      </w:r>
      <w:r w:rsidR="00E669BA" w:rsidRPr="00804C0E">
        <w:t xml:space="preserve"> </w:t>
      </w:r>
      <w:r w:rsidR="00466343">
        <w:t xml:space="preserve">the </w:t>
      </w:r>
      <w:r w:rsidR="00E669BA" w:rsidRPr="00804C0E">
        <w:t>elderly</w:t>
      </w:r>
      <w:r w:rsidR="00E61217">
        <w:t>,</w:t>
      </w:r>
      <w:r w:rsidR="00E669BA" w:rsidRPr="00804C0E">
        <w:t xml:space="preserve"> children</w:t>
      </w:r>
      <w:r w:rsidR="00E61217">
        <w:t>,</w:t>
      </w:r>
      <w:r w:rsidR="00E669BA" w:rsidRPr="00804C0E">
        <w:t xml:space="preserve"> adolescents</w:t>
      </w:r>
      <w:r w:rsidR="00E61217">
        <w:t>,</w:t>
      </w:r>
      <w:r w:rsidR="00E669BA" w:rsidRPr="00804C0E">
        <w:t xml:space="preserve"> women</w:t>
      </w:r>
      <w:r w:rsidR="00E61217">
        <w:t>,</w:t>
      </w:r>
      <w:r w:rsidR="00E669BA" w:rsidRPr="00804C0E">
        <w:t xml:space="preserve"> persons with mental health conditions</w:t>
      </w:r>
      <w:r w:rsidR="00E61217">
        <w:t>,</w:t>
      </w:r>
      <w:r w:rsidR="00E669BA" w:rsidRPr="00804C0E">
        <w:t xml:space="preserve"> persons in </w:t>
      </w:r>
      <w:r w:rsidR="00533720" w:rsidRPr="00804C0E">
        <w:t>institutionali</w:t>
      </w:r>
      <w:r w:rsidR="00AF116E">
        <w:t>z</w:t>
      </w:r>
      <w:r w:rsidR="00533720" w:rsidRPr="00804C0E">
        <w:t xml:space="preserve">ed </w:t>
      </w:r>
      <w:r w:rsidR="00E669BA" w:rsidRPr="00804C0E">
        <w:t>settings</w:t>
      </w:r>
      <w:r w:rsidR="00B536E6">
        <w:t xml:space="preserve">, </w:t>
      </w:r>
      <w:r w:rsidR="00E669BA" w:rsidRPr="00804C0E">
        <w:t xml:space="preserve">persons with pre-existing or chronic medical conditions, </w:t>
      </w:r>
      <w:r w:rsidR="00AF116E">
        <w:t xml:space="preserve">proprietors of </w:t>
      </w:r>
      <w:r w:rsidR="00E669BA" w:rsidRPr="00804C0E">
        <w:t>small and medium</w:t>
      </w:r>
      <w:r w:rsidR="00AF116E">
        <w:t>-sized</w:t>
      </w:r>
      <w:r w:rsidR="00E669BA" w:rsidRPr="00804C0E">
        <w:t xml:space="preserve"> enterprises and person</w:t>
      </w:r>
      <w:r w:rsidR="00B536E6">
        <w:t>s</w:t>
      </w:r>
      <w:r w:rsidR="00E669BA" w:rsidRPr="00804C0E">
        <w:t xml:space="preserve"> in the informal sector. </w:t>
      </w:r>
      <w:r w:rsidR="00AF116E">
        <w:t xml:space="preserve">As an integrator, </w:t>
      </w:r>
      <w:r w:rsidR="00D30E98">
        <w:t xml:space="preserve">UNDP will </w:t>
      </w:r>
      <w:r w:rsidR="00AF116E">
        <w:t>build on this analysis</w:t>
      </w:r>
      <w:r w:rsidR="00D30E98">
        <w:t xml:space="preserve"> to continue joint programme development </w:t>
      </w:r>
      <w:r w:rsidR="00AF116E">
        <w:t xml:space="preserve">with </w:t>
      </w:r>
      <w:r w:rsidR="00D30E98">
        <w:t xml:space="preserve">United </w:t>
      </w:r>
      <w:r w:rsidR="00605487">
        <w:t>N</w:t>
      </w:r>
      <w:r w:rsidR="00D30E98">
        <w:t>ations</w:t>
      </w:r>
      <w:r w:rsidR="00AF116E">
        <w:t xml:space="preserve"> agencies and development </w:t>
      </w:r>
      <w:r w:rsidR="00D30E98">
        <w:t xml:space="preserve">partners. </w:t>
      </w:r>
    </w:p>
    <w:p w14:paraId="0B5D77AB" w14:textId="6183CD64" w:rsidR="004A6658" w:rsidRPr="00C83FE7" w:rsidRDefault="004A6658" w:rsidP="008743FC">
      <w:pPr>
        <w:spacing w:before="120"/>
        <w:ind w:left="1080" w:right="1210"/>
        <w:jc w:val="both"/>
        <w:rPr>
          <w:b/>
          <w:bCs/>
        </w:rPr>
      </w:pPr>
      <w:r w:rsidRPr="00C83FE7">
        <w:rPr>
          <w:b/>
          <w:bCs/>
        </w:rPr>
        <w:t xml:space="preserve">Stakeholder </w:t>
      </w:r>
      <w:r w:rsidR="00C1398A">
        <w:rPr>
          <w:b/>
          <w:bCs/>
        </w:rPr>
        <w:t>e</w:t>
      </w:r>
      <w:r w:rsidRPr="00C83FE7">
        <w:rPr>
          <w:b/>
          <w:bCs/>
        </w:rPr>
        <w:t>ngagement</w:t>
      </w:r>
    </w:p>
    <w:p w14:paraId="1A3FDFA2" w14:textId="58486789" w:rsidR="007E10C0" w:rsidRPr="00804C0E" w:rsidRDefault="007E10C0" w:rsidP="008743FC">
      <w:pPr>
        <w:pStyle w:val="ListParagraph"/>
        <w:numPr>
          <w:ilvl w:val="0"/>
          <w:numId w:val="10"/>
        </w:numPr>
        <w:spacing w:before="120"/>
        <w:ind w:right="1210" w:firstLine="0"/>
        <w:jc w:val="both"/>
      </w:pPr>
      <w:r w:rsidRPr="00804C0E">
        <w:t>UNDP will be guided by the principle</w:t>
      </w:r>
      <w:r w:rsidR="00AF116E">
        <w:t>s</w:t>
      </w:r>
      <w:r w:rsidRPr="00804C0E">
        <w:t xml:space="preserve"> of inclusivity and diversity and </w:t>
      </w:r>
      <w:r w:rsidR="00C23AE7">
        <w:t xml:space="preserve">will </w:t>
      </w:r>
      <w:r w:rsidRPr="00804C0E">
        <w:t>engag</w:t>
      </w:r>
      <w:r w:rsidR="00AF116E">
        <w:t xml:space="preserve">e </w:t>
      </w:r>
      <w:r w:rsidRPr="00804C0E">
        <w:t xml:space="preserve">closely with civil society groups such as </w:t>
      </w:r>
      <w:r w:rsidR="005640CA">
        <w:t xml:space="preserve">the </w:t>
      </w:r>
      <w:r w:rsidRPr="00804C0E">
        <w:t>W</w:t>
      </w:r>
      <w:r w:rsidR="00065058">
        <w:t>or</w:t>
      </w:r>
      <w:r w:rsidR="00FC47A0">
        <w:t xml:space="preserve">ld </w:t>
      </w:r>
      <w:r w:rsidRPr="00804C0E">
        <w:t>W</w:t>
      </w:r>
      <w:r w:rsidR="00FC47A0">
        <w:t xml:space="preserve">ildlife </w:t>
      </w:r>
      <w:r w:rsidRPr="00804C0E">
        <w:t>F</w:t>
      </w:r>
      <w:r w:rsidR="00FC47A0">
        <w:t>und</w:t>
      </w:r>
      <w:r w:rsidR="00AF116E">
        <w:t xml:space="preserve"> for Nature</w:t>
      </w:r>
      <w:r w:rsidRPr="00804C0E">
        <w:t>,</w:t>
      </w:r>
      <w:r w:rsidR="005640CA">
        <w:t xml:space="preserve"> </w:t>
      </w:r>
      <w:r w:rsidRPr="00804C0E">
        <w:t>Amazon Conservation Team and Conservation International</w:t>
      </w:r>
      <w:r w:rsidR="00605487">
        <w:t>,</w:t>
      </w:r>
      <w:r w:rsidR="003951F0">
        <w:t xml:space="preserve"> which are consi</w:t>
      </w:r>
      <w:r w:rsidR="00012CEA">
        <w:t>s</w:t>
      </w:r>
      <w:r w:rsidR="003951F0">
        <w:t>tent</w:t>
      </w:r>
      <w:r w:rsidR="00012CEA">
        <w:t>,</w:t>
      </w:r>
      <w:r w:rsidR="003951F0">
        <w:t xml:space="preserve"> ongoing partners</w:t>
      </w:r>
      <w:r w:rsidR="00F44A6D">
        <w:t xml:space="preserve">. UNDP will </w:t>
      </w:r>
      <w:r w:rsidR="000A4888">
        <w:t xml:space="preserve">continue to </w:t>
      </w:r>
      <w:r w:rsidR="00F44A6D">
        <w:t>collaborate with</w:t>
      </w:r>
      <w:r w:rsidRPr="00804C0E">
        <w:t xml:space="preserve"> private sector entities</w:t>
      </w:r>
      <w:r w:rsidR="00F44A6D">
        <w:t>,</w:t>
      </w:r>
      <w:r w:rsidRPr="00804C0E">
        <w:t xml:space="preserve"> small and medium</w:t>
      </w:r>
      <w:r w:rsidR="00466343">
        <w:t>-sized</w:t>
      </w:r>
      <w:r w:rsidRPr="00804C0E">
        <w:t xml:space="preserve"> enterprise</w:t>
      </w:r>
      <w:r w:rsidR="00F44A6D">
        <w:t>s,</w:t>
      </w:r>
      <w:r w:rsidRPr="00804C0E">
        <w:t xml:space="preserve"> </w:t>
      </w:r>
      <w:r w:rsidR="00466343">
        <w:t>ICT</w:t>
      </w:r>
      <w:r w:rsidR="003F10D6">
        <w:t xml:space="preserve"> </w:t>
      </w:r>
      <w:r w:rsidR="003F10D6" w:rsidRPr="00804C0E">
        <w:t>Association</w:t>
      </w:r>
      <w:r w:rsidR="003F10D6">
        <w:t xml:space="preserve"> Suriname,</w:t>
      </w:r>
      <w:r w:rsidR="000A4888">
        <w:rPr>
          <w:rStyle w:val="FootnoteReference"/>
        </w:rPr>
        <w:footnoteReference w:id="23"/>
      </w:r>
      <w:r w:rsidRPr="00804C0E">
        <w:t xml:space="preserve"> </w:t>
      </w:r>
      <w:r w:rsidR="00466343">
        <w:t xml:space="preserve">the </w:t>
      </w:r>
      <w:r w:rsidRPr="00804C0E">
        <w:t xml:space="preserve">Suriname </w:t>
      </w:r>
      <w:r w:rsidR="00466343">
        <w:t xml:space="preserve">Hospitality </w:t>
      </w:r>
      <w:r w:rsidRPr="00804C0E">
        <w:t>and Tourism Association</w:t>
      </w:r>
      <w:r w:rsidR="007B593A">
        <w:t>,</w:t>
      </w:r>
      <w:r w:rsidRPr="00804C0E">
        <w:t xml:space="preserve"> </w:t>
      </w:r>
      <w:r w:rsidR="00EB1328" w:rsidRPr="00EB1328">
        <w:t>Suriname Trade and Industry Association</w:t>
      </w:r>
      <w:r w:rsidRPr="00804C0E">
        <w:t xml:space="preserve"> and service clubs such as the Rotary Club</w:t>
      </w:r>
      <w:r w:rsidR="00605487">
        <w:t>,</w:t>
      </w:r>
      <w:r w:rsidR="003951F0">
        <w:t xml:space="preserve"> with which UNDP already has strong engagement and dialogue confirming </w:t>
      </w:r>
      <w:r w:rsidR="008A2EEB">
        <w:t>partnerships</w:t>
      </w:r>
      <w:r w:rsidR="003951F0">
        <w:t xml:space="preserve"> going into the new </w:t>
      </w:r>
      <w:r w:rsidR="00012CEA">
        <w:t>programme</w:t>
      </w:r>
      <w:r w:rsidR="003951F0">
        <w:t xml:space="preserve"> </w:t>
      </w:r>
      <w:r w:rsidR="008A2EEB">
        <w:t>cycle.</w:t>
      </w:r>
      <w:r w:rsidRPr="00804C0E">
        <w:t xml:space="preserve"> </w:t>
      </w:r>
    </w:p>
    <w:p w14:paraId="48358140" w14:textId="18B5DAB2" w:rsidR="007E10C0" w:rsidRDefault="007E10C0" w:rsidP="008743FC">
      <w:pPr>
        <w:pStyle w:val="ListParagraph"/>
        <w:numPr>
          <w:ilvl w:val="0"/>
          <w:numId w:val="10"/>
        </w:numPr>
        <w:spacing w:before="120"/>
        <w:ind w:right="1210" w:firstLine="0"/>
        <w:jc w:val="both"/>
      </w:pPr>
      <w:r w:rsidRPr="00804C0E">
        <w:t xml:space="preserve">Engagement with stakeholders will include </w:t>
      </w:r>
      <w:r w:rsidR="00897866">
        <w:t xml:space="preserve">representatives of </w:t>
      </w:r>
      <w:r w:rsidRPr="00804C0E">
        <w:t xml:space="preserve">vulnerable groups such as the </w:t>
      </w:r>
      <w:r w:rsidR="003F3389" w:rsidRPr="003F3389">
        <w:t xml:space="preserve">Association of Indigenous Village Leaders in Suriname </w:t>
      </w:r>
      <w:r w:rsidRPr="00804C0E">
        <w:t xml:space="preserve">and </w:t>
      </w:r>
      <w:r w:rsidR="003B4FE9">
        <w:t xml:space="preserve">the Kwinti, Aluku, Matawai, Paamaka, Okanisi and Saamaka </w:t>
      </w:r>
      <w:r w:rsidR="00897866">
        <w:t xml:space="preserve">Maroons </w:t>
      </w:r>
      <w:r w:rsidR="003B4FE9">
        <w:t>tribal communities</w:t>
      </w:r>
      <w:r w:rsidR="00897866">
        <w:t>;</w:t>
      </w:r>
      <w:r w:rsidRPr="00804C0E">
        <w:t xml:space="preserve"> youth </w:t>
      </w:r>
      <w:r w:rsidR="00533720" w:rsidRPr="00804C0E">
        <w:t>organi</w:t>
      </w:r>
      <w:r w:rsidR="00897866">
        <w:t>z</w:t>
      </w:r>
      <w:r w:rsidR="00533720" w:rsidRPr="00804C0E">
        <w:t xml:space="preserve">ations </w:t>
      </w:r>
      <w:r w:rsidRPr="00804C0E">
        <w:t>such as Suriname Model United Nations</w:t>
      </w:r>
      <w:r w:rsidR="00897866">
        <w:t>,</w:t>
      </w:r>
      <w:r w:rsidRPr="00804C0E">
        <w:t xml:space="preserve"> </w:t>
      </w:r>
      <w:r w:rsidR="00897866">
        <w:t>Suriname</w:t>
      </w:r>
      <w:r w:rsidRPr="00804C0E">
        <w:t xml:space="preserve"> Junior Chamber</w:t>
      </w:r>
      <w:r w:rsidR="00540D20">
        <w:t xml:space="preserve"> International</w:t>
      </w:r>
      <w:r w:rsidRPr="00804C0E">
        <w:t xml:space="preserve"> </w:t>
      </w:r>
      <w:r w:rsidR="00F86256">
        <w:t xml:space="preserve">and </w:t>
      </w:r>
      <w:r w:rsidR="00B0139D">
        <w:t xml:space="preserve">national youth </w:t>
      </w:r>
      <w:r w:rsidR="008A2EEB">
        <w:t>institutions</w:t>
      </w:r>
      <w:r w:rsidR="002642E5">
        <w:t xml:space="preserve"> </w:t>
      </w:r>
      <w:r w:rsidR="00897866">
        <w:t xml:space="preserve">with which </w:t>
      </w:r>
      <w:r w:rsidR="002642E5">
        <w:t>UNDP has ongoing partnerships for on</w:t>
      </w:r>
      <w:r w:rsidR="00897866">
        <w:t>-</w:t>
      </w:r>
      <w:r w:rsidR="002642E5">
        <w:t>the</w:t>
      </w:r>
      <w:r w:rsidR="00897866">
        <w:t>-</w:t>
      </w:r>
      <w:r w:rsidR="002642E5">
        <w:t>ground implementation of initiatives</w:t>
      </w:r>
      <w:r w:rsidRPr="00804C0E">
        <w:t xml:space="preserve">. </w:t>
      </w:r>
    </w:p>
    <w:p w14:paraId="76FB1D5A" w14:textId="179E1C60" w:rsidR="004A6658" w:rsidRPr="005F1F8A" w:rsidRDefault="004A6658" w:rsidP="008743FC">
      <w:pPr>
        <w:pStyle w:val="ListParagraph"/>
        <w:spacing w:before="120"/>
        <w:ind w:left="1080" w:right="1210"/>
        <w:jc w:val="both"/>
        <w:rPr>
          <w:b/>
          <w:bCs/>
        </w:rPr>
      </w:pPr>
      <w:r w:rsidRPr="005F1F8A">
        <w:rPr>
          <w:b/>
          <w:bCs/>
        </w:rPr>
        <w:t xml:space="preserve">Partnerships and </w:t>
      </w:r>
      <w:r w:rsidR="0060349B">
        <w:rPr>
          <w:b/>
          <w:bCs/>
        </w:rPr>
        <w:t>c</w:t>
      </w:r>
      <w:r w:rsidRPr="005F1F8A">
        <w:rPr>
          <w:b/>
          <w:bCs/>
        </w:rPr>
        <w:t>ooperation</w:t>
      </w:r>
    </w:p>
    <w:p w14:paraId="256C3BFC" w14:textId="6AF3DD0E" w:rsidR="007E10C0" w:rsidRPr="00804C0E" w:rsidRDefault="000F5FCA" w:rsidP="008743FC">
      <w:pPr>
        <w:pStyle w:val="ListParagraph"/>
        <w:numPr>
          <w:ilvl w:val="0"/>
          <w:numId w:val="10"/>
        </w:numPr>
        <w:spacing w:before="120"/>
        <w:ind w:right="1210" w:firstLine="0"/>
        <w:jc w:val="both"/>
      </w:pPr>
      <w:r>
        <w:t xml:space="preserve">UNDP will continue to promote </w:t>
      </w:r>
      <w:r w:rsidR="007E10C0" w:rsidRPr="00804C0E">
        <w:t>South</w:t>
      </w:r>
      <w:r w:rsidR="0033667B">
        <w:t>-</w:t>
      </w:r>
      <w:r w:rsidR="007E10C0" w:rsidRPr="00804C0E">
        <w:t xml:space="preserve">South </w:t>
      </w:r>
      <w:r w:rsidR="00897866">
        <w:t xml:space="preserve">and triangular </w:t>
      </w:r>
      <w:r w:rsidR="00462CF1">
        <w:t>c</w:t>
      </w:r>
      <w:r w:rsidR="007E10C0" w:rsidRPr="00804C0E">
        <w:t>ooperation</w:t>
      </w:r>
      <w:r w:rsidR="00122C77">
        <w:t xml:space="preserve"> with other countries in the region</w:t>
      </w:r>
      <w:r w:rsidR="00D22E71">
        <w:t xml:space="preserve"> and</w:t>
      </w:r>
      <w:r w:rsidR="007E10C0" w:rsidRPr="00804C0E">
        <w:t xml:space="preserve"> with development partners such as the United Kingdom Foreign</w:t>
      </w:r>
      <w:r w:rsidR="008A5193" w:rsidRPr="00804C0E">
        <w:t xml:space="preserve">, </w:t>
      </w:r>
      <w:r w:rsidR="007E10C0" w:rsidRPr="00804C0E">
        <w:t xml:space="preserve">Commonwealth </w:t>
      </w:r>
      <w:r w:rsidR="008A5193" w:rsidRPr="00804C0E">
        <w:t xml:space="preserve">and Development </w:t>
      </w:r>
      <w:r w:rsidR="007E10C0" w:rsidRPr="00804C0E">
        <w:t>Office</w:t>
      </w:r>
      <w:r>
        <w:t>,</w:t>
      </w:r>
      <w:r w:rsidR="008A5193" w:rsidRPr="00804C0E">
        <w:t xml:space="preserve"> Global Affairs Canada</w:t>
      </w:r>
      <w:r>
        <w:t>,</w:t>
      </w:r>
      <w:r w:rsidR="008A5193" w:rsidRPr="00804C0E">
        <w:t xml:space="preserve"> the European Commission</w:t>
      </w:r>
      <w:r>
        <w:t>,</w:t>
      </w:r>
      <w:r w:rsidR="008A5193" w:rsidRPr="00804C0E">
        <w:t xml:space="preserve"> the U</w:t>
      </w:r>
      <w:r w:rsidR="006035A9">
        <w:t xml:space="preserve">nited </w:t>
      </w:r>
      <w:r w:rsidR="008A5193" w:rsidRPr="00804C0E">
        <w:t>S</w:t>
      </w:r>
      <w:r w:rsidR="006035A9">
        <w:t>tates</w:t>
      </w:r>
      <w:r w:rsidR="008A5193" w:rsidRPr="00804C0E">
        <w:t xml:space="preserve"> Agency for International Development</w:t>
      </w:r>
      <w:r w:rsidR="00BB3CA3">
        <w:t xml:space="preserve"> and the Kingdom of the Netherlands</w:t>
      </w:r>
      <w:r w:rsidR="007D5EFD">
        <w:t>. Int</w:t>
      </w:r>
      <w:r w:rsidR="00861622">
        <w:t>e</w:t>
      </w:r>
      <w:r w:rsidR="007D5EFD">
        <w:t>rventions can include</w:t>
      </w:r>
      <w:r w:rsidR="00CE2D5D">
        <w:t xml:space="preserve"> capacity</w:t>
      </w:r>
      <w:r w:rsidR="00F1238B">
        <w:t>-</w:t>
      </w:r>
      <w:r w:rsidR="00CE2D5D">
        <w:t>building</w:t>
      </w:r>
      <w:r w:rsidR="00443AA8">
        <w:t>, institutional strengthening</w:t>
      </w:r>
      <w:r w:rsidR="00CE2D5D">
        <w:t xml:space="preserve"> </w:t>
      </w:r>
      <w:r w:rsidR="00BB3CA3">
        <w:t xml:space="preserve">or </w:t>
      </w:r>
      <w:r w:rsidR="00CE2D5D">
        <w:t>peer-to-peer learning in all three programmatic areas</w:t>
      </w:r>
      <w:r w:rsidR="008A5193" w:rsidRPr="00804C0E">
        <w:t>.</w:t>
      </w:r>
      <w:r w:rsidR="00862BBA" w:rsidRPr="00804C0E">
        <w:t xml:space="preserve"> UNDP will continue to act as </w:t>
      </w:r>
      <w:r w:rsidR="00462CF1">
        <w:t>i</w:t>
      </w:r>
      <w:r w:rsidR="00E11FC8">
        <w:t xml:space="preserve">mplementing </w:t>
      </w:r>
      <w:r w:rsidR="00462CF1">
        <w:t>a</w:t>
      </w:r>
      <w:r w:rsidR="00862BBA" w:rsidRPr="00804C0E">
        <w:t xml:space="preserve">gency for </w:t>
      </w:r>
      <w:r w:rsidR="00462CF1">
        <w:t>v</w:t>
      </w:r>
      <w:r w:rsidR="00862BBA" w:rsidRPr="00804C0E">
        <w:t xml:space="preserve">ertical </w:t>
      </w:r>
      <w:r w:rsidR="00462CF1">
        <w:t>f</w:t>
      </w:r>
      <w:r w:rsidR="00862BBA" w:rsidRPr="00804C0E">
        <w:t xml:space="preserve">unds </w:t>
      </w:r>
      <w:r w:rsidR="00F1238B">
        <w:t xml:space="preserve">including </w:t>
      </w:r>
      <w:r w:rsidR="00862BBA" w:rsidRPr="00804C0E">
        <w:t>the Global Environment Facility</w:t>
      </w:r>
      <w:r w:rsidR="00CA638D">
        <w:t>.</w:t>
      </w:r>
    </w:p>
    <w:p w14:paraId="58846222" w14:textId="538E0D86" w:rsidR="00EB53D2" w:rsidRPr="00804C0E" w:rsidRDefault="00961EF2" w:rsidP="008743FC">
      <w:pPr>
        <w:pStyle w:val="ListParagraph"/>
        <w:numPr>
          <w:ilvl w:val="0"/>
          <w:numId w:val="10"/>
        </w:numPr>
        <w:spacing w:before="120"/>
        <w:ind w:right="1210" w:firstLine="0"/>
        <w:jc w:val="both"/>
      </w:pPr>
      <w:r w:rsidRPr="00804C0E">
        <w:t>UNDP will continue to work with resident and non-resident U</w:t>
      </w:r>
      <w:r w:rsidR="00341C0D">
        <w:t xml:space="preserve">nited </w:t>
      </w:r>
      <w:r w:rsidRPr="00804C0E">
        <w:t>N</w:t>
      </w:r>
      <w:r w:rsidR="00341C0D">
        <w:t>ations</w:t>
      </w:r>
      <w:r w:rsidRPr="00804C0E">
        <w:t xml:space="preserve"> </w:t>
      </w:r>
      <w:r w:rsidR="00462CF1">
        <w:t>a</w:t>
      </w:r>
      <w:r w:rsidRPr="00804C0E">
        <w:t xml:space="preserve">gencies </w:t>
      </w:r>
      <w:r w:rsidR="00365584">
        <w:t>to identify</w:t>
      </w:r>
      <w:r w:rsidRPr="00804C0E">
        <w:t xml:space="preserve"> areas for joint programming. </w:t>
      </w:r>
      <w:r w:rsidR="00365584">
        <w:t>UNDP will</w:t>
      </w:r>
      <w:r w:rsidRPr="00804C0E">
        <w:t xml:space="preserve"> build on existing partnerships with </w:t>
      </w:r>
      <w:r w:rsidR="00BD659D">
        <w:lastRenderedPageBreak/>
        <w:t xml:space="preserve">the </w:t>
      </w:r>
      <w:r w:rsidR="00F1238B">
        <w:t>Food and Agriculture Organization of the United Nations</w:t>
      </w:r>
      <w:r w:rsidR="00F1238B" w:rsidRPr="00804C0E">
        <w:t>,</w:t>
      </w:r>
      <w:r w:rsidR="00F1238B">
        <w:t xml:space="preserve"> International Organization for Migration, </w:t>
      </w:r>
      <w:r w:rsidR="00D15081">
        <w:t>Pan American Health Organization</w:t>
      </w:r>
      <w:r w:rsidR="00D15081" w:rsidRPr="00804C0E">
        <w:t>,</w:t>
      </w:r>
      <w:r w:rsidR="00D15081">
        <w:t xml:space="preserve"> </w:t>
      </w:r>
      <w:r w:rsidR="00BD659D">
        <w:t>United Nations Children’s Fund</w:t>
      </w:r>
      <w:r w:rsidRPr="00804C0E">
        <w:t>,</w:t>
      </w:r>
      <w:r w:rsidR="00BD659D">
        <w:t xml:space="preserve"> </w:t>
      </w:r>
      <w:r w:rsidR="00D15081">
        <w:t xml:space="preserve">United Nations Environment Programme, </w:t>
      </w:r>
      <w:r w:rsidR="00462CF1">
        <w:t>UNFPA</w:t>
      </w:r>
      <w:r w:rsidR="00D15081">
        <w:t xml:space="preserve"> and</w:t>
      </w:r>
      <w:r w:rsidR="00365584">
        <w:t xml:space="preserve"> </w:t>
      </w:r>
      <w:r w:rsidR="00462CF1">
        <w:t xml:space="preserve">UN-Women, </w:t>
      </w:r>
      <w:r w:rsidR="009500DE">
        <w:t>emphasizing</w:t>
      </w:r>
      <w:r w:rsidR="00F0248A">
        <w:t xml:space="preserve"> </w:t>
      </w:r>
      <w:r w:rsidR="000D1F34" w:rsidRPr="00804C0E">
        <w:t>joint programme development and monitoring and evaluation</w:t>
      </w:r>
      <w:r w:rsidR="00556F90">
        <w:t>.</w:t>
      </w:r>
    </w:p>
    <w:p w14:paraId="31F54E1B" w14:textId="58334B3B" w:rsidR="00EB53D2" w:rsidRPr="00804C0E" w:rsidRDefault="007447E2" w:rsidP="008743FC">
      <w:pPr>
        <w:pStyle w:val="ListParagraph"/>
        <w:numPr>
          <w:ilvl w:val="0"/>
          <w:numId w:val="10"/>
        </w:numPr>
        <w:spacing w:before="120"/>
        <w:ind w:right="1210" w:firstLine="0"/>
        <w:jc w:val="both"/>
      </w:pPr>
      <w:r>
        <w:t>T</w:t>
      </w:r>
      <w:r w:rsidR="00EB53D2" w:rsidRPr="00804C0E">
        <w:t xml:space="preserve">he concept of “development with people” </w:t>
      </w:r>
      <w:r w:rsidR="009500DE">
        <w:t xml:space="preserve">of the </w:t>
      </w:r>
      <w:r w:rsidR="009500DE" w:rsidRPr="00804C0E">
        <w:t>UNDP Strategic Plan</w:t>
      </w:r>
      <w:r w:rsidR="009500DE">
        <w:t xml:space="preserve"> </w:t>
      </w:r>
      <w:r>
        <w:t>will</w:t>
      </w:r>
      <w:r w:rsidRPr="00804C0E">
        <w:t xml:space="preserve"> </w:t>
      </w:r>
      <w:r w:rsidR="00EB53D2" w:rsidRPr="00804C0E">
        <w:t xml:space="preserve">continue to underpin </w:t>
      </w:r>
      <w:r>
        <w:t>the logic of th</w:t>
      </w:r>
      <w:r w:rsidR="009500DE">
        <w:t xml:space="preserve">e country </w:t>
      </w:r>
      <w:r w:rsidR="00EB53D2" w:rsidRPr="00804C0E">
        <w:t xml:space="preserve">programme and inform its interventions </w:t>
      </w:r>
      <w:r>
        <w:t>to l</w:t>
      </w:r>
      <w:r w:rsidR="00EB53D2" w:rsidRPr="00804C0E">
        <w:t>eav</w:t>
      </w:r>
      <w:r w:rsidR="009500DE">
        <w:t>e</w:t>
      </w:r>
      <w:r w:rsidR="00EB53D2" w:rsidRPr="00804C0E">
        <w:t xml:space="preserve"> </w:t>
      </w:r>
      <w:r>
        <w:t>n</w:t>
      </w:r>
      <w:r w:rsidR="00EB53D2" w:rsidRPr="00804C0E">
        <w:t xml:space="preserve">o one </w:t>
      </w:r>
      <w:r>
        <w:t>b</w:t>
      </w:r>
      <w:r w:rsidR="00EB53D2" w:rsidRPr="00804C0E">
        <w:t>ehind in the post-pandemic era.</w:t>
      </w:r>
      <w:r w:rsidR="00B07DD7" w:rsidRPr="00804C0E">
        <w:t xml:space="preserve"> </w:t>
      </w:r>
    </w:p>
    <w:p w14:paraId="08814331" w14:textId="0A71DE1E" w:rsidR="00C0466F" w:rsidRPr="00804C0E" w:rsidRDefault="0077679F" w:rsidP="008743FC">
      <w:pPr>
        <w:pStyle w:val="ListParagraph"/>
        <w:numPr>
          <w:ilvl w:val="0"/>
          <w:numId w:val="10"/>
        </w:numPr>
        <w:spacing w:before="120"/>
        <w:ind w:right="1210" w:firstLine="0"/>
        <w:jc w:val="both"/>
      </w:pPr>
      <w:r w:rsidRPr="00804C0E">
        <w:t xml:space="preserve">To enable more effective and results-based implementation of the programme, </w:t>
      </w:r>
      <w:r w:rsidR="004F4E81" w:rsidRPr="00804C0E">
        <w:t>UNDP</w:t>
      </w:r>
      <w:r w:rsidRPr="00804C0E">
        <w:t xml:space="preserve"> </w:t>
      </w:r>
      <w:r w:rsidR="00707657">
        <w:t>will</w:t>
      </w:r>
      <w:r w:rsidR="00707657" w:rsidRPr="00804C0E">
        <w:t xml:space="preserve"> </w:t>
      </w:r>
      <w:r w:rsidR="00546AEF" w:rsidRPr="00804C0E">
        <w:t xml:space="preserve">continue to </w:t>
      </w:r>
      <w:r w:rsidRPr="00804C0E">
        <w:t>c</w:t>
      </w:r>
      <w:r w:rsidRPr="00804C0E">
        <w:rPr>
          <w:lang w:eastAsia="ja-JP"/>
        </w:rPr>
        <w:t>onduct stakeholder analys</w:t>
      </w:r>
      <w:r w:rsidR="00546AEF" w:rsidRPr="00804C0E">
        <w:rPr>
          <w:lang w:eastAsia="ja-JP"/>
        </w:rPr>
        <w:t>e</w:t>
      </w:r>
      <w:r w:rsidRPr="00804C0E">
        <w:rPr>
          <w:lang w:eastAsia="ja-JP"/>
        </w:rPr>
        <w:t xml:space="preserve">s </w:t>
      </w:r>
      <w:r w:rsidR="009500DE">
        <w:rPr>
          <w:lang w:eastAsia="ja-JP"/>
        </w:rPr>
        <w:t xml:space="preserve">and consultations </w:t>
      </w:r>
      <w:r w:rsidRPr="00804C0E">
        <w:rPr>
          <w:lang w:eastAsia="ja-JP"/>
        </w:rPr>
        <w:t>in</w:t>
      </w:r>
      <w:r w:rsidR="009500DE">
        <w:rPr>
          <w:lang w:eastAsia="ja-JP"/>
        </w:rPr>
        <w:t xml:space="preserve">volving </w:t>
      </w:r>
      <w:r w:rsidRPr="00804C0E">
        <w:rPr>
          <w:lang w:eastAsia="ja-JP"/>
        </w:rPr>
        <w:t xml:space="preserve">the </w:t>
      </w:r>
      <w:r w:rsidR="00072D9F">
        <w:rPr>
          <w:lang w:eastAsia="ja-JP"/>
        </w:rPr>
        <w:t>G</w:t>
      </w:r>
      <w:r w:rsidRPr="00804C0E">
        <w:rPr>
          <w:lang w:eastAsia="ja-JP"/>
        </w:rPr>
        <w:t>overnment, civil society</w:t>
      </w:r>
      <w:r w:rsidR="00FE7C16" w:rsidRPr="00804C0E">
        <w:rPr>
          <w:lang w:eastAsia="ja-JP"/>
        </w:rPr>
        <w:t xml:space="preserve">, </w:t>
      </w:r>
      <w:r w:rsidR="0022514D" w:rsidRPr="00804C0E">
        <w:rPr>
          <w:lang w:eastAsia="ja-JP"/>
        </w:rPr>
        <w:t xml:space="preserve">communities, </w:t>
      </w:r>
      <w:r w:rsidR="009500DE">
        <w:rPr>
          <w:lang w:eastAsia="ja-JP"/>
        </w:rPr>
        <w:t xml:space="preserve">the </w:t>
      </w:r>
      <w:r w:rsidR="00FE7C16" w:rsidRPr="00804C0E">
        <w:rPr>
          <w:lang w:eastAsia="ja-JP"/>
        </w:rPr>
        <w:t>private sector</w:t>
      </w:r>
      <w:r w:rsidRPr="00804C0E">
        <w:rPr>
          <w:lang w:eastAsia="ja-JP"/>
        </w:rPr>
        <w:t xml:space="preserve"> and </w:t>
      </w:r>
      <w:r w:rsidR="009500DE">
        <w:rPr>
          <w:lang w:eastAsia="ja-JP"/>
        </w:rPr>
        <w:t xml:space="preserve">the </w:t>
      </w:r>
      <w:r w:rsidRPr="00804C0E">
        <w:rPr>
          <w:lang w:eastAsia="ja-JP"/>
        </w:rPr>
        <w:t>donor community</w:t>
      </w:r>
      <w:r w:rsidR="009500DE">
        <w:rPr>
          <w:lang w:eastAsia="ja-JP"/>
        </w:rPr>
        <w:t>.</w:t>
      </w:r>
      <w:r w:rsidR="00FE7C16" w:rsidRPr="00804C0E">
        <w:rPr>
          <w:rStyle w:val="FootnoteReference"/>
          <w:lang w:eastAsia="ja-JP"/>
        </w:rPr>
        <w:footnoteReference w:id="24"/>
      </w:r>
      <w:r w:rsidR="00781381" w:rsidRPr="00804C0E">
        <w:rPr>
          <w:lang w:eastAsia="ja-JP"/>
        </w:rPr>
        <w:t xml:space="preserve"> This is</w:t>
      </w:r>
      <w:r w:rsidRPr="00804C0E">
        <w:rPr>
          <w:lang w:eastAsia="ja-JP"/>
        </w:rPr>
        <w:t xml:space="preserve"> to identify priorities, areas of convergence</w:t>
      </w:r>
      <w:r w:rsidR="00D15081">
        <w:rPr>
          <w:lang w:eastAsia="ja-JP"/>
        </w:rPr>
        <w:t xml:space="preserve"> and</w:t>
      </w:r>
      <w:r w:rsidRPr="00804C0E">
        <w:rPr>
          <w:lang w:eastAsia="ja-JP"/>
        </w:rPr>
        <w:t xml:space="preserve"> partnership</w:t>
      </w:r>
      <w:r w:rsidR="00F94E5A">
        <w:rPr>
          <w:lang w:eastAsia="ja-JP"/>
        </w:rPr>
        <w:t>s</w:t>
      </w:r>
      <w:r w:rsidR="00D15081">
        <w:rPr>
          <w:lang w:eastAsia="ja-JP"/>
        </w:rPr>
        <w:t>;</w:t>
      </w:r>
      <w:r w:rsidR="00012CEA">
        <w:rPr>
          <w:lang w:eastAsia="ja-JP"/>
        </w:rPr>
        <w:t xml:space="preserve"> </w:t>
      </w:r>
      <w:r w:rsidRPr="00804C0E">
        <w:rPr>
          <w:lang w:eastAsia="ja-JP"/>
        </w:rPr>
        <w:t>define the niches where UNDP has added value</w:t>
      </w:r>
      <w:r w:rsidR="00D15081">
        <w:rPr>
          <w:lang w:eastAsia="ja-JP"/>
        </w:rPr>
        <w:t>;</w:t>
      </w:r>
      <w:r w:rsidRPr="00804C0E">
        <w:rPr>
          <w:lang w:eastAsia="ja-JP"/>
        </w:rPr>
        <w:t xml:space="preserve"> and develop partnerships to ensure the sufficiency of outcomes and complementarity</w:t>
      </w:r>
      <w:r w:rsidR="00605487">
        <w:rPr>
          <w:lang w:eastAsia="ja-JP"/>
        </w:rPr>
        <w:t>,</w:t>
      </w:r>
      <w:r w:rsidR="00497E1A">
        <w:rPr>
          <w:lang w:eastAsia="ja-JP"/>
        </w:rPr>
        <w:t xml:space="preserve"> including replication and or scaling up of successful initiatives</w:t>
      </w:r>
      <w:r w:rsidR="00132773" w:rsidRPr="00804C0E">
        <w:rPr>
          <w:lang w:eastAsia="ja-JP"/>
        </w:rPr>
        <w:t>.</w:t>
      </w:r>
    </w:p>
    <w:p w14:paraId="357D505A" w14:textId="79B34982" w:rsidR="00E3032B" w:rsidRDefault="004F4E81" w:rsidP="008743FC">
      <w:pPr>
        <w:pStyle w:val="ListParagraph"/>
        <w:numPr>
          <w:ilvl w:val="0"/>
          <w:numId w:val="10"/>
        </w:numPr>
        <w:spacing w:before="120"/>
        <w:ind w:right="1210" w:firstLine="0"/>
        <w:jc w:val="both"/>
      </w:pPr>
      <w:r w:rsidRPr="00804C0E">
        <w:rPr>
          <w:lang w:eastAsia="ja-JP"/>
        </w:rPr>
        <w:t>UNDP</w:t>
      </w:r>
      <w:r w:rsidR="005D1FB0" w:rsidRPr="00804C0E">
        <w:rPr>
          <w:lang w:eastAsia="ja-JP"/>
        </w:rPr>
        <w:t xml:space="preserve"> will </w:t>
      </w:r>
      <w:r w:rsidR="000C5038">
        <w:t>scale up</w:t>
      </w:r>
      <w:r w:rsidR="000C5038" w:rsidRPr="00804C0E">
        <w:t xml:space="preserve"> </w:t>
      </w:r>
      <w:r w:rsidR="00401C95" w:rsidRPr="00804C0E">
        <w:t xml:space="preserve">innovative and transformative advances in </w:t>
      </w:r>
      <w:r w:rsidR="009500DE">
        <w:t>s</w:t>
      </w:r>
      <w:r w:rsidR="00401C95" w:rsidRPr="00804C0E">
        <w:t xml:space="preserve">ocial </w:t>
      </w:r>
      <w:r w:rsidR="009500DE">
        <w:t>d</w:t>
      </w:r>
      <w:r w:rsidR="00401C95" w:rsidRPr="00804C0E">
        <w:t xml:space="preserve">evelopment, contributing to the increased visibility, participation and empowerment of vulnerable groups such as </w:t>
      </w:r>
      <w:r w:rsidR="00DE6C4A">
        <w:t>persons with disabilities</w:t>
      </w:r>
      <w:r w:rsidR="00401C95" w:rsidRPr="00804C0E">
        <w:t xml:space="preserve"> and </w:t>
      </w:r>
      <w:r w:rsidR="00DE6C4A">
        <w:t>indigenous and tribal people</w:t>
      </w:r>
      <w:r w:rsidR="00401C95" w:rsidRPr="00804C0E">
        <w:t>, improving evidence-based decision-making</w:t>
      </w:r>
      <w:r w:rsidR="009500DE">
        <w:t xml:space="preserve"> and</w:t>
      </w:r>
      <w:r w:rsidR="00401C95" w:rsidRPr="00804C0E">
        <w:t xml:space="preserve"> </w:t>
      </w:r>
      <w:r w:rsidR="00E11214">
        <w:t>developing</w:t>
      </w:r>
      <w:r w:rsidR="00E11214" w:rsidRPr="00804C0E">
        <w:t xml:space="preserve"> </w:t>
      </w:r>
      <w:r w:rsidR="00401C95" w:rsidRPr="00804C0E">
        <w:t>innovative pilot interventions</w:t>
      </w:r>
      <w:r w:rsidR="00A47B35">
        <w:t xml:space="preserve"> to </w:t>
      </w:r>
      <w:r w:rsidR="00401C95" w:rsidRPr="00804C0E">
        <w:t xml:space="preserve">support social protection systems. </w:t>
      </w:r>
      <w:r w:rsidR="009500DE">
        <w:t xml:space="preserve">Its </w:t>
      </w:r>
      <w:r w:rsidR="00401C95" w:rsidRPr="00804C0E">
        <w:t>strong leadership and innovative approaches</w:t>
      </w:r>
      <w:r w:rsidR="008503DE">
        <w:t>,</w:t>
      </w:r>
      <w:r w:rsidR="00401C95" w:rsidRPr="00804C0E">
        <w:t xml:space="preserve"> in the context of the COVID-19 pandemic</w:t>
      </w:r>
      <w:r w:rsidR="008503DE">
        <w:t>,</w:t>
      </w:r>
      <w:r w:rsidR="00401C95" w:rsidRPr="00804C0E">
        <w:t xml:space="preserve"> are key </w:t>
      </w:r>
      <w:r w:rsidR="009500DE">
        <w:t xml:space="preserve">to the </w:t>
      </w:r>
      <w:r w:rsidR="00401C95" w:rsidRPr="00804C0E">
        <w:t>UNDP programm</w:t>
      </w:r>
      <w:r w:rsidR="009500DE">
        <w:t>atic</w:t>
      </w:r>
      <w:r w:rsidR="00401C95" w:rsidRPr="00804C0E">
        <w:t xml:space="preserve"> vision </w:t>
      </w:r>
      <w:r w:rsidR="008503DE">
        <w:t xml:space="preserve">and </w:t>
      </w:r>
      <w:r w:rsidR="002C21CB">
        <w:t>the nexus between</w:t>
      </w:r>
      <w:r w:rsidR="00401C95" w:rsidRPr="00804C0E">
        <w:t xml:space="preserve"> humanitarian</w:t>
      </w:r>
      <w:r w:rsidR="002C21CB">
        <w:t xml:space="preserve"> </w:t>
      </w:r>
      <w:r w:rsidR="00DB58A4">
        <w:t xml:space="preserve">interventions </w:t>
      </w:r>
      <w:r w:rsidR="002C21CB">
        <w:t xml:space="preserve">and </w:t>
      </w:r>
      <w:r w:rsidR="00401C95" w:rsidRPr="00804C0E">
        <w:t xml:space="preserve">development </w:t>
      </w:r>
      <w:r w:rsidR="00DB58A4">
        <w:t>support</w:t>
      </w:r>
      <w:r w:rsidR="00926D72">
        <w:t>.</w:t>
      </w:r>
    </w:p>
    <w:p w14:paraId="2440D3F6" w14:textId="153001FF" w:rsidR="004736BE" w:rsidRPr="00804C0E" w:rsidRDefault="009500DE" w:rsidP="008743FC">
      <w:pPr>
        <w:pStyle w:val="ListParagraph"/>
        <w:numPr>
          <w:ilvl w:val="0"/>
          <w:numId w:val="10"/>
        </w:numPr>
        <w:spacing w:before="120"/>
        <w:ind w:right="1210" w:firstLine="0"/>
        <w:jc w:val="both"/>
      </w:pPr>
      <w:r>
        <w:t xml:space="preserve">The </w:t>
      </w:r>
      <w:r w:rsidR="002B5FA4">
        <w:t xml:space="preserve">UNDP </w:t>
      </w:r>
      <w:r w:rsidR="002B5FA4" w:rsidRPr="002B5FA4">
        <w:t xml:space="preserve">environment </w:t>
      </w:r>
      <w:r w:rsidR="002B5FA4" w:rsidRPr="002B5FA4">
        <w:rPr>
          <w:lang w:val="en-GB"/>
        </w:rPr>
        <w:t xml:space="preserve">portfolio </w:t>
      </w:r>
      <w:r>
        <w:rPr>
          <w:lang w:val="en-GB"/>
        </w:rPr>
        <w:t xml:space="preserve">aims to </w:t>
      </w:r>
      <w:r w:rsidR="002B5FA4" w:rsidRPr="002B5FA4">
        <w:rPr>
          <w:lang w:val="en-GB"/>
        </w:rPr>
        <w:t>enable the</w:t>
      </w:r>
      <w:r w:rsidR="002B5FA4" w:rsidRPr="002B5FA4">
        <w:t xml:space="preserve"> people of Suriname</w:t>
      </w:r>
      <w:r w:rsidR="00A32173">
        <w:t>,</w:t>
      </w:r>
      <w:r w:rsidR="002B5FA4" w:rsidRPr="002B5FA4">
        <w:t xml:space="preserve"> particularly those living in rural, interior and coastal communities</w:t>
      </w:r>
      <w:r w:rsidR="00A32173">
        <w:t>,</w:t>
      </w:r>
      <w:r w:rsidR="002B5FA4" w:rsidRPr="002B5FA4">
        <w:t xml:space="preserve"> to have enhanced adaptive capacity for inclusive, gender</w:t>
      </w:r>
      <w:r w:rsidR="003F10D6">
        <w:t>-</w:t>
      </w:r>
      <w:r w:rsidR="002B5FA4" w:rsidRPr="002B5FA4">
        <w:t xml:space="preserve">responsive implementation of </w:t>
      </w:r>
      <w:r w:rsidR="003F10D6">
        <w:t xml:space="preserve">the country’s </w:t>
      </w:r>
      <w:r w:rsidR="003F10D6" w:rsidRPr="002B5FA4">
        <w:t>nationally determined co</w:t>
      </w:r>
      <w:r w:rsidR="002B5FA4" w:rsidRPr="002B5FA4">
        <w:t>ntributions and the application of nature</w:t>
      </w:r>
      <w:r w:rsidR="003F10D6">
        <w:t>-</w:t>
      </w:r>
      <w:r w:rsidR="002B5FA4" w:rsidRPr="002B5FA4">
        <w:t xml:space="preserve">based solutions. These efforts </w:t>
      </w:r>
      <w:r w:rsidR="003F10D6">
        <w:t xml:space="preserve">will be </w:t>
      </w:r>
      <w:r w:rsidR="002B5FA4" w:rsidRPr="002B5FA4">
        <w:t>supported</w:t>
      </w:r>
      <w:r w:rsidR="002B5FA4" w:rsidRPr="004233B3">
        <w:t xml:space="preserve"> through </w:t>
      </w:r>
      <w:r w:rsidR="00605487">
        <w:t xml:space="preserve">the </w:t>
      </w:r>
      <w:r w:rsidR="002B5FA4" w:rsidRPr="004233B3">
        <w:t>reorientation of financial flows and new and innovative financing mechanisms</w:t>
      </w:r>
      <w:r w:rsidR="00135DE8">
        <w:t>.</w:t>
      </w:r>
    </w:p>
    <w:p w14:paraId="4D005660" w14:textId="77777777" w:rsidR="002B5FA4" w:rsidRPr="000704F2" w:rsidRDefault="002B5FA4" w:rsidP="000704F2">
      <w:pPr>
        <w:pStyle w:val="Heading1"/>
        <w:tabs>
          <w:tab w:val="left" w:pos="1800"/>
        </w:tabs>
        <w:ind w:left="1267" w:right="1267"/>
        <w:jc w:val="both"/>
        <w:rPr>
          <w:rFonts w:ascii="Times New Roman" w:hAnsi="Times New Roman"/>
          <w:b w:val="0"/>
          <w:bCs/>
          <w:sz w:val="20"/>
        </w:rPr>
      </w:pPr>
    </w:p>
    <w:p w14:paraId="2440D3F7" w14:textId="206806DD" w:rsidR="0063402B" w:rsidRPr="0060349B" w:rsidRDefault="0063402B" w:rsidP="000704F2">
      <w:pPr>
        <w:pStyle w:val="Heading1"/>
        <w:numPr>
          <w:ilvl w:val="0"/>
          <w:numId w:val="30"/>
        </w:numPr>
        <w:tabs>
          <w:tab w:val="left" w:pos="1800"/>
        </w:tabs>
        <w:spacing w:after="200"/>
        <w:ind w:left="1080" w:right="1267" w:hanging="450"/>
        <w:jc w:val="both"/>
        <w:rPr>
          <w:rFonts w:ascii="Times New Roman" w:hAnsi="Times New Roman"/>
          <w:sz w:val="24"/>
          <w:szCs w:val="24"/>
          <w:lang w:val="en-US"/>
        </w:rPr>
      </w:pPr>
      <w:r w:rsidRPr="0060349B">
        <w:rPr>
          <w:rFonts w:ascii="Times New Roman" w:hAnsi="Times New Roman"/>
          <w:sz w:val="24"/>
          <w:szCs w:val="24"/>
          <w:lang w:val="en-US"/>
        </w:rPr>
        <w:t xml:space="preserve">Programme and </w:t>
      </w:r>
      <w:r w:rsidR="000704F2">
        <w:rPr>
          <w:rFonts w:ascii="Times New Roman" w:hAnsi="Times New Roman"/>
          <w:sz w:val="24"/>
          <w:szCs w:val="24"/>
          <w:lang w:val="en-US"/>
        </w:rPr>
        <w:t>r</w:t>
      </w:r>
      <w:r w:rsidRPr="0060349B">
        <w:rPr>
          <w:rFonts w:ascii="Times New Roman" w:hAnsi="Times New Roman"/>
          <w:sz w:val="24"/>
          <w:szCs w:val="24"/>
          <w:lang w:val="en-US"/>
        </w:rPr>
        <w:t>isk</w:t>
      </w:r>
      <w:r w:rsidR="00AC1BE7" w:rsidRPr="0060349B">
        <w:rPr>
          <w:rFonts w:ascii="Times New Roman" w:hAnsi="Times New Roman"/>
          <w:sz w:val="24"/>
          <w:szCs w:val="24"/>
          <w:lang w:val="en-US"/>
        </w:rPr>
        <w:t xml:space="preserve"> </w:t>
      </w:r>
      <w:r w:rsidR="000704F2">
        <w:rPr>
          <w:rFonts w:ascii="Times New Roman" w:hAnsi="Times New Roman"/>
          <w:sz w:val="24"/>
          <w:szCs w:val="24"/>
          <w:lang w:val="en-US"/>
        </w:rPr>
        <w:t>m</w:t>
      </w:r>
      <w:r w:rsidR="001C6C08" w:rsidRPr="0060349B">
        <w:rPr>
          <w:rFonts w:ascii="Times New Roman" w:hAnsi="Times New Roman"/>
          <w:sz w:val="24"/>
          <w:szCs w:val="24"/>
          <w:lang w:val="en-US"/>
        </w:rPr>
        <w:t>anagement</w:t>
      </w:r>
      <w:r w:rsidRPr="0060349B">
        <w:rPr>
          <w:rFonts w:ascii="Times New Roman" w:hAnsi="Times New Roman"/>
          <w:sz w:val="24"/>
          <w:szCs w:val="24"/>
        </w:rPr>
        <w:t xml:space="preserve"> </w:t>
      </w:r>
    </w:p>
    <w:p w14:paraId="43FF9659" w14:textId="573CE83D" w:rsidR="00B1668E" w:rsidRPr="00804C0E" w:rsidRDefault="0014330D" w:rsidP="000704F2">
      <w:pPr>
        <w:pStyle w:val="ListParagraph"/>
        <w:numPr>
          <w:ilvl w:val="0"/>
          <w:numId w:val="10"/>
        </w:numPr>
        <w:spacing w:before="120"/>
        <w:ind w:right="1210" w:firstLine="0"/>
        <w:jc w:val="both"/>
      </w:pPr>
      <w:r w:rsidRPr="00804C0E">
        <w:t xml:space="preserve">A major risk </w:t>
      </w:r>
      <w:r w:rsidR="00C5558A">
        <w:t xml:space="preserve">to the programme </w:t>
      </w:r>
      <w:r w:rsidRPr="00804C0E">
        <w:t>is t</w:t>
      </w:r>
      <w:r w:rsidR="0077679F" w:rsidRPr="00804C0E">
        <w:t xml:space="preserve">he </w:t>
      </w:r>
      <w:r w:rsidR="008F29AA">
        <w:t xml:space="preserve">potential deepening of the </w:t>
      </w:r>
      <w:r w:rsidR="0077679F" w:rsidRPr="00804C0E">
        <w:t xml:space="preserve">country’s current </w:t>
      </w:r>
      <w:bookmarkStart w:id="3" w:name="_Hlk76674594"/>
      <w:r w:rsidR="0077679F" w:rsidRPr="00804C0E">
        <w:t>economic crisis</w:t>
      </w:r>
      <w:bookmarkEnd w:id="3"/>
      <w:r w:rsidR="0077679F" w:rsidRPr="00804C0E">
        <w:t xml:space="preserve">, </w:t>
      </w:r>
      <w:r w:rsidR="00730B9A">
        <w:t>despite</w:t>
      </w:r>
      <w:r w:rsidR="00375AE1">
        <w:t xml:space="preserve"> </w:t>
      </w:r>
      <w:r w:rsidR="008F29AA">
        <w:t xml:space="preserve">the </w:t>
      </w:r>
      <w:r w:rsidR="0077679F" w:rsidRPr="00804C0E">
        <w:t xml:space="preserve">IMF </w:t>
      </w:r>
      <w:r w:rsidR="008F29AA">
        <w:t>a</w:t>
      </w:r>
      <w:r w:rsidR="00834B9F" w:rsidRPr="00804C0E">
        <w:t>greement</w:t>
      </w:r>
      <w:r w:rsidR="008F29AA">
        <w:t>, which, c</w:t>
      </w:r>
      <w:r w:rsidR="0077679F" w:rsidRPr="00804C0E">
        <w:t xml:space="preserve">oupled with the </w:t>
      </w:r>
      <w:r w:rsidR="008F29AA">
        <w:t xml:space="preserve">effects </w:t>
      </w:r>
      <w:r w:rsidR="0077679F" w:rsidRPr="00804C0E">
        <w:t>of the COVID-19 pandemic</w:t>
      </w:r>
      <w:r w:rsidR="00605487">
        <w:t>,</w:t>
      </w:r>
      <w:r w:rsidR="0077679F" w:rsidRPr="00804C0E">
        <w:t xml:space="preserve"> </w:t>
      </w:r>
      <w:r w:rsidR="008F29AA">
        <w:t xml:space="preserve">could </w:t>
      </w:r>
      <w:r w:rsidR="00012CEA">
        <w:t>lead</w:t>
      </w:r>
      <w:r w:rsidR="0077679F" w:rsidRPr="00804C0E">
        <w:t xml:space="preserve"> to increased poverty</w:t>
      </w:r>
      <w:r w:rsidR="00DE748A">
        <w:t xml:space="preserve"> and</w:t>
      </w:r>
      <w:r w:rsidR="0077679F" w:rsidRPr="00804C0E">
        <w:t xml:space="preserve"> unemployment</w:t>
      </w:r>
      <w:r w:rsidR="00DE748A">
        <w:t xml:space="preserve">. </w:t>
      </w:r>
    </w:p>
    <w:p w14:paraId="00D3FDA3" w14:textId="626D1F8E" w:rsidR="00834B9F" w:rsidRDefault="00834B9F" w:rsidP="000704F2">
      <w:pPr>
        <w:pStyle w:val="ListParagraph"/>
        <w:numPr>
          <w:ilvl w:val="0"/>
          <w:numId w:val="10"/>
        </w:numPr>
        <w:spacing w:before="120"/>
        <w:ind w:right="1210" w:firstLine="0"/>
        <w:jc w:val="both"/>
      </w:pPr>
      <w:r w:rsidRPr="00804C0E">
        <w:t xml:space="preserve">The devaluation of the Suriname </w:t>
      </w:r>
      <w:r w:rsidR="008F29AA">
        <w:t>d</w:t>
      </w:r>
      <w:r w:rsidRPr="00804C0E">
        <w:t>ollar</w:t>
      </w:r>
      <w:r w:rsidR="004D11C2">
        <w:t xml:space="preserve">, price </w:t>
      </w:r>
      <w:r w:rsidR="008A2EEB">
        <w:t>gouging and</w:t>
      </w:r>
      <w:r w:rsidR="004D11C2">
        <w:t xml:space="preserve"> inflation</w:t>
      </w:r>
      <w:r w:rsidRPr="00804C0E">
        <w:t xml:space="preserve"> in the previous </w:t>
      </w:r>
      <w:r w:rsidR="00341C0D">
        <w:t>programme</w:t>
      </w:r>
      <w:r w:rsidR="00341C0D" w:rsidRPr="00804C0E">
        <w:t xml:space="preserve"> </w:t>
      </w:r>
      <w:r w:rsidR="004D11C2">
        <w:t xml:space="preserve">cycle </w:t>
      </w:r>
      <w:r w:rsidRPr="00804C0E">
        <w:t xml:space="preserve">affected the procurement of goods and services due to escalating prices of goods and adjustment of fees for professional services. </w:t>
      </w:r>
      <w:r w:rsidR="002437C4">
        <w:t>Devaluation also</w:t>
      </w:r>
      <w:r w:rsidRPr="00804C0E">
        <w:t xml:space="preserve"> had an impact on project budgets and </w:t>
      </w:r>
      <w:r w:rsidR="00605487">
        <w:t xml:space="preserve">the </w:t>
      </w:r>
      <w:r w:rsidRPr="00804C0E">
        <w:t xml:space="preserve">availability of consultants. This situation is likely to continue if the </w:t>
      </w:r>
      <w:r w:rsidR="002437C4">
        <w:t xml:space="preserve">Suriname </w:t>
      </w:r>
      <w:r w:rsidRPr="00804C0E">
        <w:t xml:space="preserve">dollar is not </w:t>
      </w:r>
      <w:r w:rsidR="0099079D">
        <w:t>stabili</w:t>
      </w:r>
      <w:r w:rsidR="008F29AA">
        <w:t>z</w:t>
      </w:r>
      <w:r w:rsidR="0099079D">
        <w:t>ed and</w:t>
      </w:r>
      <w:r w:rsidR="008F29AA">
        <w:t xml:space="preserve"> thus</w:t>
      </w:r>
      <w:r w:rsidR="0099079D">
        <w:t xml:space="preserve"> project budgets will </w:t>
      </w:r>
      <w:r w:rsidR="00605487">
        <w:t>take</w:t>
      </w:r>
      <w:r w:rsidR="0099079D">
        <w:t xml:space="preserve"> these aspects into consideration.</w:t>
      </w:r>
    </w:p>
    <w:p w14:paraId="35AE0B96" w14:textId="13F0EBAC" w:rsidR="00CF455F" w:rsidRPr="00804C0E" w:rsidRDefault="00CF455F" w:rsidP="000704F2">
      <w:pPr>
        <w:pStyle w:val="ListParagraph"/>
        <w:numPr>
          <w:ilvl w:val="0"/>
          <w:numId w:val="10"/>
        </w:numPr>
        <w:spacing w:before="120"/>
        <w:ind w:right="1210" w:firstLine="0"/>
        <w:jc w:val="both"/>
      </w:pPr>
      <w:r>
        <w:t xml:space="preserve">Natural hazards, particularly heavy rains and flooding, are </w:t>
      </w:r>
      <w:r w:rsidR="008A2EEB">
        <w:t>frequent</w:t>
      </w:r>
      <w:r>
        <w:t xml:space="preserve"> in Suriname and may cause delays in project implementation, particularly during the wet seasons</w:t>
      </w:r>
      <w:r w:rsidR="00605487">
        <w:t>,</w:t>
      </w:r>
      <w:r w:rsidR="00477D37">
        <w:t xml:space="preserve"> and activities will be planned accordingly</w:t>
      </w:r>
      <w:r>
        <w:t>.</w:t>
      </w:r>
    </w:p>
    <w:p w14:paraId="11B92AB1" w14:textId="407E9BE4" w:rsidR="00834B9F" w:rsidRPr="00804C0E" w:rsidRDefault="0014330D" w:rsidP="000704F2">
      <w:pPr>
        <w:pStyle w:val="ListParagraph"/>
        <w:numPr>
          <w:ilvl w:val="0"/>
          <w:numId w:val="10"/>
        </w:numPr>
        <w:spacing w:before="120"/>
        <w:ind w:right="1210" w:firstLine="0"/>
        <w:jc w:val="both"/>
      </w:pPr>
      <w:r w:rsidRPr="00804C0E">
        <w:t>The COVID-19 preventive measures of social distancing</w:t>
      </w:r>
      <w:r w:rsidR="008F29AA">
        <w:t xml:space="preserve"> and</w:t>
      </w:r>
      <w:r w:rsidRPr="00804C0E">
        <w:t xml:space="preserve"> restrictions on gatherings and travel </w:t>
      </w:r>
      <w:r w:rsidR="00696576">
        <w:t>impacted</w:t>
      </w:r>
      <w:r w:rsidRPr="00804C0E">
        <w:t xml:space="preserve"> project implementation in the last programme </w:t>
      </w:r>
      <w:r w:rsidR="008F29AA">
        <w:t xml:space="preserve">cycle </w:t>
      </w:r>
      <w:r w:rsidRPr="00804C0E">
        <w:t xml:space="preserve">as many UNDP interventions are outside the capital </w:t>
      </w:r>
      <w:r w:rsidR="008A2EEB" w:rsidRPr="00804C0E">
        <w:t>city</w:t>
      </w:r>
      <w:r w:rsidR="008A2EEB">
        <w:t>.</w:t>
      </w:r>
      <w:r w:rsidRPr="00804C0E">
        <w:t xml:space="preserve"> </w:t>
      </w:r>
      <w:r w:rsidR="0039792D">
        <w:t>To mitigate this</w:t>
      </w:r>
      <w:r w:rsidR="0090349C">
        <w:t>,</w:t>
      </w:r>
      <w:r w:rsidR="0039792D">
        <w:t xml:space="preserve"> </w:t>
      </w:r>
      <w:r w:rsidR="004F4E81" w:rsidRPr="00804C0E">
        <w:t>UNDP</w:t>
      </w:r>
      <w:r w:rsidRPr="00804C0E">
        <w:t xml:space="preserve"> </w:t>
      </w:r>
      <w:r w:rsidR="00DE748A">
        <w:t xml:space="preserve">will continue </w:t>
      </w:r>
      <w:r w:rsidR="003321C4" w:rsidRPr="00804C0E">
        <w:t xml:space="preserve">its work on promoting </w:t>
      </w:r>
      <w:r w:rsidRPr="00804C0E">
        <w:t>digital inclusion, strengthen</w:t>
      </w:r>
      <w:r w:rsidR="00696576">
        <w:t>ing digital literacy and more innovation in programme</w:t>
      </w:r>
      <w:r w:rsidR="00DE748A">
        <w:t xml:space="preserve"> </w:t>
      </w:r>
      <w:r w:rsidR="00696576">
        <w:t>implementation</w:t>
      </w:r>
      <w:r w:rsidR="00605487">
        <w:t>,</w:t>
      </w:r>
      <w:r w:rsidR="00696576">
        <w:t xml:space="preserve"> </w:t>
      </w:r>
      <w:r w:rsidR="0039792D">
        <w:t>including</w:t>
      </w:r>
      <w:r w:rsidRPr="00804C0E">
        <w:t xml:space="preserve"> hardware and software to support digital inclusion</w:t>
      </w:r>
      <w:r w:rsidR="008F29AA">
        <w:t>.</w:t>
      </w:r>
      <w:r w:rsidR="00BF2363" w:rsidRPr="00804C0E">
        <w:rPr>
          <w:rStyle w:val="FootnoteReference"/>
        </w:rPr>
        <w:footnoteReference w:id="25"/>
      </w:r>
    </w:p>
    <w:p w14:paraId="62B017EE" w14:textId="3A48DB50" w:rsidR="00262046" w:rsidRPr="00A47B35" w:rsidRDefault="006C4791" w:rsidP="00321691">
      <w:pPr>
        <w:pStyle w:val="ListParagraph"/>
        <w:numPr>
          <w:ilvl w:val="0"/>
          <w:numId w:val="10"/>
        </w:numPr>
        <w:spacing w:before="120"/>
        <w:ind w:right="1210" w:firstLine="0"/>
        <w:jc w:val="both"/>
      </w:pPr>
      <w:r>
        <w:lastRenderedPageBreak/>
        <w:t>T</w:t>
      </w:r>
      <w:r w:rsidR="00067353" w:rsidRPr="00A47B35">
        <w:t xml:space="preserve">he country programme </w:t>
      </w:r>
      <w:r w:rsidR="00E5541D" w:rsidRPr="00A47B35">
        <w:t xml:space="preserve">will </w:t>
      </w:r>
      <w:r w:rsidR="00067353" w:rsidRPr="00A47B35">
        <w:t xml:space="preserve">apply sound </w:t>
      </w:r>
      <w:r w:rsidRPr="00A47B35">
        <w:t>stakeholder engagement processes and planning, inclusive of free prior and informed cons</w:t>
      </w:r>
      <w:r w:rsidR="00067353" w:rsidRPr="00A47B35">
        <w:t xml:space="preserve">ent </w:t>
      </w:r>
      <w:r w:rsidR="00E5541D" w:rsidRPr="00A47B35">
        <w:t>according to</w:t>
      </w:r>
      <w:r w:rsidR="00067353" w:rsidRPr="00A47B35">
        <w:t xml:space="preserve"> </w:t>
      </w:r>
      <w:r>
        <w:t xml:space="preserve">the </w:t>
      </w:r>
      <w:r w:rsidR="00067353" w:rsidRPr="00A47B35">
        <w:t xml:space="preserve">UNDP </w:t>
      </w:r>
      <w:r w:rsidRPr="00A47B35">
        <w:t>social and environmental standards</w:t>
      </w:r>
      <w:r w:rsidR="00067353" w:rsidRPr="00A47B35">
        <w:t xml:space="preserve">. This is </w:t>
      </w:r>
      <w:r w:rsidRPr="00A47B35">
        <w:t xml:space="preserve">particularly </w:t>
      </w:r>
      <w:r w:rsidR="00067353" w:rsidRPr="00A47B35">
        <w:t xml:space="preserve">the case </w:t>
      </w:r>
      <w:r w:rsidR="00513054">
        <w:t>regarding</w:t>
      </w:r>
      <w:r w:rsidR="00E5541D" w:rsidRPr="00A47B35">
        <w:t xml:space="preserve"> the engagement of</w:t>
      </w:r>
      <w:r w:rsidR="00067353" w:rsidRPr="00A47B35">
        <w:t xml:space="preserve"> </w:t>
      </w:r>
      <w:r w:rsidRPr="00A47B35">
        <w:t xml:space="preserve">indigenous and tribal peoples </w:t>
      </w:r>
      <w:r w:rsidR="00E5541D" w:rsidRPr="00A47B35">
        <w:t xml:space="preserve">while integrating considerations for the </w:t>
      </w:r>
      <w:r w:rsidRPr="00A47B35">
        <w:t>environmental and social management framework</w:t>
      </w:r>
      <w:r w:rsidR="00E5541D" w:rsidRPr="00A47B35">
        <w:t>.</w:t>
      </w:r>
      <w:r w:rsidR="00067353" w:rsidRPr="00A47B35">
        <w:t xml:space="preserve"> Grievance and </w:t>
      </w:r>
      <w:r w:rsidRPr="00A47B35">
        <w:t>redress mec</w:t>
      </w:r>
      <w:r w:rsidR="00067353" w:rsidRPr="00A47B35">
        <w:t xml:space="preserve">hanisms </w:t>
      </w:r>
      <w:r w:rsidR="00DE748A">
        <w:t>will be integrated</w:t>
      </w:r>
      <w:r w:rsidR="00067353" w:rsidRPr="00A47B35">
        <w:t xml:space="preserve"> </w:t>
      </w:r>
      <w:r w:rsidR="00DE748A">
        <w:t xml:space="preserve">as per </w:t>
      </w:r>
      <w:r>
        <w:t xml:space="preserve">the </w:t>
      </w:r>
      <w:r w:rsidR="00067353" w:rsidRPr="00A47B35">
        <w:t xml:space="preserve">UNDP </w:t>
      </w:r>
      <w:r w:rsidR="00A960CD" w:rsidRPr="00A47B35">
        <w:t>social and environmental s</w:t>
      </w:r>
      <w:r w:rsidR="00067353" w:rsidRPr="00A47B35">
        <w:t xml:space="preserve">tandards and underpinned by </w:t>
      </w:r>
      <w:r w:rsidR="00A960CD">
        <w:t xml:space="preserve">the </w:t>
      </w:r>
      <w:r w:rsidR="00067353" w:rsidRPr="00A47B35">
        <w:t xml:space="preserve">UNDP </w:t>
      </w:r>
      <w:r w:rsidR="00A960CD" w:rsidRPr="00A47B35">
        <w:t>accountability m</w:t>
      </w:r>
      <w:r w:rsidR="00067353" w:rsidRPr="00A47B35">
        <w:t>echanism.</w:t>
      </w:r>
    </w:p>
    <w:p w14:paraId="522303CE" w14:textId="0F608253" w:rsidR="00262046" w:rsidRPr="00804C0E" w:rsidRDefault="00CF0293" w:rsidP="000704F2">
      <w:pPr>
        <w:pStyle w:val="ListParagraph"/>
        <w:numPr>
          <w:ilvl w:val="0"/>
          <w:numId w:val="10"/>
        </w:numPr>
        <w:spacing w:before="120"/>
        <w:ind w:right="1210" w:firstLine="0"/>
        <w:jc w:val="both"/>
      </w:pPr>
      <w:r w:rsidRPr="00804C0E">
        <w:t xml:space="preserve">All programmatic interventions will be done in consultation with a </w:t>
      </w:r>
      <w:r w:rsidR="00F452E3">
        <w:t>broad</w:t>
      </w:r>
      <w:r w:rsidR="00F452E3" w:rsidRPr="00804C0E">
        <w:t xml:space="preserve"> </w:t>
      </w:r>
      <w:r w:rsidRPr="00804C0E">
        <w:t>cross</w:t>
      </w:r>
      <w:r w:rsidR="003D7744">
        <w:t xml:space="preserve"> </w:t>
      </w:r>
      <w:r w:rsidRPr="00804C0E">
        <w:t>section of stakeholders</w:t>
      </w:r>
      <w:r w:rsidR="00F452E3">
        <w:t>,</w:t>
      </w:r>
      <w:r w:rsidRPr="00804C0E">
        <w:t xml:space="preserve"> including </w:t>
      </w:r>
      <w:r w:rsidR="00D15081">
        <w:t xml:space="preserve">the </w:t>
      </w:r>
      <w:r w:rsidR="00072D9F">
        <w:t>G</w:t>
      </w:r>
      <w:r w:rsidRPr="00804C0E">
        <w:t xml:space="preserve">overnment, civil society, private sector, vulnerable groups, </w:t>
      </w:r>
      <w:r w:rsidR="0022514D" w:rsidRPr="00804C0E">
        <w:t xml:space="preserve">communities, </w:t>
      </w:r>
      <w:r w:rsidRPr="00804C0E">
        <w:t>development partners and donors.</w:t>
      </w:r>
      <w:r w:rsidR="009347DB">
        <w:t xml:space="preserve"> </w:t>
      </w:r>
      <w:r w:rsidR="00A960CD">
        <w:t>Because w</w:t>
      </w:r>
      <w:r w:rsidR="00DE748A">
        <w:t xml:space="preserve">omen and girls have been differentially impacted by the </w:t>
      </w:r>
      <w:r w:rsidR="00A960CD">
        <w:t xml:space="preserve">COVID-19 </w:t>
      </w:r>
      <w:r w:rsidR="00DE748A">
        <w:t>pandemic, increas</w:t>
      </w:r>
      <w:r w:rsidR="00513054">
        <w:t>ing</w:t>
      </w:r>
      <w:r w:rsidR="00DE748A">
        <w:t xml:space="preserve"> gender-based violence and lack of access to basic services</w:t>
      </w:r>
      <w:r w:rsidR="00A960CD">
        <w:t>,</w:t>
      </w:r>
      <w:r w:rsidR="00DD7F28">
        <w:rPr>
          <w:rStyle w:val="FootnoteReference"/>
        </w:rPr>
        <w:footnoteReference w:id="26"/>
      </w:r>
      <w:r w:rsidR="00F522DD">
        <w:t xml:space="preserve"> </w:t>
      </w:r>
      <w:r w:rsidR="00DD7F28">
        <w:rPr>
          <w:rStyle w:val="FootnoteReference"/>
        </w:rPr>
        <w:footnoteReference w:id="27"/>
      </w:r>
      <w:r w:rsidR="00DE748A">
        <w:t xml:space="preserve"> </w:t>
      </w:r>
      <w:r w:rsidR="00A960CD">
        <w:t>p</w:t>
      </w:r>
      <w:r w:rsidR="00DE748A">
        <w:t>rogrammatic interventions will fully consider gender equity</w:t>
      </w:r>
      <w:r w:rsidR="00A960CD">
        <w:t>.</w:t>
      </w:r>
      <w:r w:rsidR="007174EC">
        <w:rPr>
          <w:rStyle w:val="FootnoteReference"/>
        </w:rPr>
        <w:footnoteReference w:id="28"/>
      </w:r>
      <w:r w:rsidRPr="00804C0E">
        <w:t xml:space="preserve"> Project approvals will include </w:t>
      </w:r>
      <w:r w:rsidR="00A960CD" w:rsidRPr="00804C0E">
        <w:t>local project appraisal committees</w:t>
      </w:r>
      <w:r w:rsidR="00A960CD">
        <w:t xml:space="preserve"> and the establishment of </w:t>
      </w:r>
      <w:r w:rsidR="00A960CD" w:rsidRPr="00804C0E">
        <w:t>project steering commi</w:t>
      </w:r>
      <w:r w:rsidRPr="00804C0E">
        <w:t>ttee</w:t>
      </w:r>
      <w:r w:rsidR="001F7024">
        <w:t>s</w:t>
      </w:r>
      <w:r w:rsidRPr="00804C0E">
        <w:t xml:space="preserve"> </w:t>
      </w:r>
      <w:r w:rsidR="001F7024">
        <w:t>with</w:t>
      </w:r>
      <w:r w:rsidR="00FE6A5E">
        <w:t xml:space="preserve"> advisory or technical committees</w:t>
      </w:r>
      <w:r w:rsidRPr="00804C0E">
        <w:t>. UNDP monitoring and reporting will be</w:t>
      </w:r>
      <w:r w:rsidR="002617F9">
        <w:t xml:space="preserve"> </w:t>
      </w:r>
      <w:r w:rsidRPr="00804C0E">
        <w:t xml:space="preserve">under the Resident Coordinator </w:t>
      </w:r>
      <w:r w:rsidR="009347DB">
        <w:t>and</w:t>
      </w:r>
      <w:r w:rsidRPr="00804C0E">
        <w:t xml:space="preserve"> </w:t>
      </w:r>
      <w:r w:rsidR="00A960CD" w:rsidRPr="00804C0E">
        <w:t>country implement</w:t>
      </w:r>
      <w:r w:rsidR="00A960CD">
        <w:t>ation</w:t>
      </w:r>
      <w:r w:rsidR="00A960CD" w:rsidRPr="00804C0E">
        <w:t xml:space="preserve"> pro</w:t>
      </w:r>
      <w:r w:rsidRPr="00804C0E">
        <w:t>gramme</w:t>
      </w:r>
      <w:r w:rsidR="00AD7822">
        <w:t xml:space="preserve"> </w:t>
      </w:r>
      <w:r w:rsidR="009347DB">
        <w:t>of</w:t>
      </w:r>
      <w:r w:rsidR="00AD7822">
        <w:t xml:space="preserve"> the Government</w:t>
      </w:r>
      <w:r w:rsidRPr="00804C0E">
        <w:t>.</w:t>
      </w:r>
    </w:p>
    <w:p w14:paraId="340C210D" w14:textId="774C5AA1" w:rsidR="0041377C" w:rsidRPr="000A4888" w:rsidRDefault="00367F9D" w:rsidP="000704F2">
      <w:pPr>
        <w:pStyle w:val="ListParagraph"/>
        <w:numPr>
          <w:ilvl w:val="0"/>
          <w:numId w:val="10"/>
        </w:numPr>
        <w:spacing w:before="120"/>
        <w:ind w:right="1210" w:firstLine="0"/>
        <w:jc w:val="both"/>
      </w:pPr>
      <w:r>
        <w:t>During the global pandemic</w:t>
      </w:r>
      <w:r w:rsidR="005B153F">
        <w:t>,</w:t>
      </w:r>
      <w:r>
        <w:t xml:space="preserve"> the new normal and way of working has shown the relevance of technology and digital literacy as many sectors transitioned into virtual platforms, online communication and teleworking. </w:t>
      </w:r>
      <w:r w:rsidR="008C1315">
        <w:t xml:space="preserve">However, </w:t>
      </w:r>
      <w:r>
        <w:t xml:space="preserve">there is a digital divide as </w:t>
      </w:r>
      <w:r w:rsidR="002A6F36">
        <w:t>many persons</w:t>
      </w:r>
      <w:r>
        <w:t xml:space="preserve"> do not have </w:t>
      </w:r>
      <w:r w:rsidR="002A6F36">
        <w:t xml:space="preserve">a </w:t>
      </w:r>
      <w:r>
        <w:t xml:space="preserve">constant supply of energy, </w:t>
      </w:r>
      <w:r w:rsidR="002A6F36">
        <w:t>connectivity, modern hardware or software</w:t>
      </w:r>
      <w:r w:rsidR="003C30E2">
        <w:t xml:space="preserve"> or</w:t>
      </w:r>
      <w:r>
        <w:t xml:space="preserve"> the relevant capacity. This has </w:t>
      </w:r>
      <w:r w:rsidR="00A960CD">
        <w:t xml:space="preserve">resulted in </w:t>
      </w:r>
      <w:r>
        <w:t>digital exclusion, where the vulnerable and marginali</w:t>
      </w:r>
      <w:r w:rsidR="00A960CD">
        <w:t>z</w:t>
      </w:r>
      <w:r>
        <w:t>ed sectors of society are even more marginali</w:t>
      </w:r>
      <w:r w:rsidR="00A960CD">
        <w:t>z</w:t>
      </w:r>
      <w:r>
        <w:t>ed</w:t>
      </w:r>
      <w:r w:rsidR="00A960CD">
        <w:t>.</w:t>
      </w:r>
      <w:r w:rsidR="00876810">
        <w:rPr>
          <w:rStyle w:val="FootnoteReference"/>
        </w:rPr>
        <w:footnoteReference w:id="29"/>
      </w:r>
      <w:r>
        <w:t xml:space="preserve"> Digital exclusion has to be actively eradicated by programmes that foster and promote digital inclusion.</w:t>
      </w:r>
    </w:p>
    <w:p w14:paraId="0892BB8E" w14:textId="5D0B723C" w:rsidR="008E06D0" w:rsidRPr="00804C0E" w:rsidRDefault="008E06D0" w:rsidP="000704F2">
      <w:pPr>
        <w:pStyle w:val="ListParagraph"/>
        <w:numPr>
          <w:ilvl w:val="0"/>
          <w:numId w:val="10"/>
        </w:numPr>
        <w:spacing w:before="120"/>
        <w:ind w:right="1210" w:firstLine="0"/>
        <w:jc w:val="both"/>
      </w:pPr>
      <w:r w:rsidRPr="00804C0E">
        <w:t xml:space="preserve">This </w:t>
      </w:r>
      <w:r w:rsidRPr="008E796E">
        <w:rPr>
          <w:lang w:val="en-ZW"/>
        </w:rPr>
        <w:t>country</w:t>
      </w:r>
      <w:r w:rsidRPr="00804C0E">
        <w:t xml:space="preserve"> programme document outlines </w:t>
      </w:r>
      <w:r w:rsidR="00A960CD">
        <w:t xml:space="preserve">the </w:t>
      </w:r>
      <w:r w:rsidRPr="00804C0E">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w:t>
      </w:r>
      <w:r w:rsidR="00533720" w:rsidRPr="00804C0E">
        <w:t>organi</w:t>
      </w:r>
      <w:r w:rsidR="00A960CD">
        <w:t>z</w:t>
      </w:r>
      <w:r w:rsidR="00533720" w:rsidRPr="00804C0E">
        <w:t xml:space="preserve">ation’s </w:t>
      </w:r>
      <w:hyperlink r:id="rId13" w:history="1">
        <w:r w:rsidR="00A960CD" w:rsidRPr="00804C0E">
          <w:rPr>
            <w:rStyle w:val="Hyperlink"/>
            <w:color w:val="auto"/>
          </w:rPr>
          <w:t>programme and operations policies and procedures</w:t>
        </w:r>
      </w:hyperlink>
      <w:r w:rsidR="00A960CD" w:rsidRPr="00804C0E">
        <w:t xml:space="preserve"> and </w:t>
      </w:r>
      <w:hyperlink r:id="rId14" w:history="1">
        <w:r w:rsidR="00A960CD" w:rsidRPr="00804C0E">
          <w:rPr>
            <w:rStyle w:val="Hyperlink"/>
            <w:color w:val="auto"/>
          </w:rPr>
          <w:t>internal control framework</w:t>
        </w:r>
      </w:hyperlink>
      <w:r w:rsidR="00A960CD" w:rsidRPr="00804C0E">
        <w:t>.</w:t>
      </w:r>
    </w:p>
    <w:p w14:paraId="18D0D8AF" w14:textId="7756DFEE" w:rsidR="005632F1" w:rsidRPr="00804C0E" w:rsidRDefault="005632F1" w:rsidP="000704F2">
      <w:pPr>
        <w:pStyle w:val="ListParagraph"/>
        <w:numPr>
          <w:ilvl w:val="0"/>
          <w:numId w:val="10"/>
        </w:numPr>
        <w:spacing w:before="120"/>
        <w:ind w:right="1210" w:firstLine="0"/>
        <w:jc w:val="both"/>
        <w:rPr>
          <w:iCs/>
          <w:lang w:val="en-ZW"/>
        </w:rPr>
      </w:pPr>
      <w:r w:rsidRPr="00804C0E">
        <w:rPr>
          <w:lang w:val="en-ZW"/>
        </w:rPr>
        <w:t>The programme will be nationally executed</w:t>
      </w:r>
      <w:r w:rsidR="008C1315">
        <w:rPr>
          <w:lang w:val="en-ZW"/>
        </w:rPr>
        <w:t xml:space="preserve"> with </w:t>
      </w:r>
      <w:r w:rsidRPr="00804C0E">
        <w:rPr>
          <w:lang w:val="en-ZW"/>
        </w:rPr>
        <w:t xml:space="preserve">direct execution for part or all of the programme </w:t>
      </w:r>
      <w:r w:rsidR="008C1315">
        <w:rPr>
          <w:lang w:val="en-ZW"/>
        </w:rPr>
        <w:t>t</w:t>
      </w:r>
      <w:r w:rsidRPr="00804C0E">
        <w:rPr>
          <w:lang w:val="en-ZW"/>
        </w:rPr>
        <w:t xml:space="preserve">o enable response to </w:t>
      </w:r>
      <w:r w:rsidR="00A960CD" w:rsidRPr="00A960CD">
        <w:rPr>
          <w:iCs/>
          <w:lang w:val="en-ZW"/>
        </w:rPr>
        <w:t>force majeure</w:t>
      </w:r>
      <w:r w:rsidRPr="00804C0E">
        <w:rPr>
          <w:lang w:val="en-ZW"/>
        </w:rPr>
        <w:t xml:space="preserve">. </w:t>
      </w:r>
      <w:r w:rsidR="00A960CD">
        <w:rPr>
          <w:lang w:val="en-ZW"/>
        </w:rPr>
        <w:t>The h</w:t>
      </w:r>
      <w:r w:rsidRPr="00804C0E">
        <w:rPr>
          <w:lang w:val="en-ZW"/>
        </w:rPr>
        <w:t>armoni</w:t>
      </w:r>
      <w:r w:rsidR="00A960CD">
        <w:rPr>
          <w:lang w:val="en-ZW"/>
        </w:rPr>
        <w:t>z</w:t>
      </w:r>
      <w:r w:rsidRPr="00804C0E">
        <w:rPr>
          <w:lang w:val="en-ZW"/>
        </w:rPr>
        <w:t xml:space="preserve">ed </w:t>
      </w:r>
      <w:r w:rsidR="00A960CD" w:rsidRPr="00804C0E">
        <w:rPr>
          <w:lang w:val="en-ZW"/>
        </w:rPr>
        <w:t>approach to cash transfer</w:t>
      </w:r>
      <w:r w:rsidRPr="00804C0E">
        <w:rPr>
          <w:lang w:val="en-ZW"/>
        </w:rPr>
        <w:t xml:space="preserve">s will be used to manage financial risks. </w:t>
      </w:r>
      <w:r w:rsidRPr="00804C0E">
        <w:rPr>
          <w:iCs/>
          <w:lang w:val="en-ZW"/>
        </w:rPr>
        <w:t>Cost definitions and classifications for programme and development effectiveness will be charged to the concerned projects.</w:t>
      </w:r>
    </w:p>
    <w:p w14:paraId="2440D408" w14:textId="77777777" w:rsidR="002A7363" w:rsidRPr="00804C0E" w:rsidRDefault="002A7363" w:rsidP="00550849">
      <w:pPr>
        <w:ind w:left="1620" w:right="1267"/>
        <w:jc w:val="both"/>
      </w:pPr>
    </w:p>
    <w:p w14:paraId="2440D409" w14:textId="4B438D0B" w:rsidR="00701B6B" w:rsidRPr="0054430B" w:rsidRDefault="001D42D1" w:rsidP="0054430B">
      <w:pPr>
        <w:pStyle w:val="Heading1"/>
        <w:numPr>
          <w:ilvl w:val="0"/>
          <w:numId w:val="30"/>
        </w:numPr>
        <w:tabs>
          <w:tab w:val="left" w:pos="1800"/>
        </w:tabs>
        <w:ind w:left="1080" w:right="1267" w:hanging="450"/>
        <w:jc w:val="both"/>
        <w:rPr>
          <w:rFonts w:ascii="Times New Roman" w:hAnsi="Times New Roman"/>
          <w:sz w:val="24"/>
          <w:szCs w:val="24"/>
          <w:lang w:val="en-US"/>
        </w:rPr>
      </w:pPr>
      <w:r w:rsidRPr="0054430B">
        <w:rPr>
          <w:rFonts w:ascii="Times New Roman" w:hAnsi="Times New Roman"/>
          <w:sz w:val="24"/>
          <w:szCs w:val="24"/>
        </w:rPr>
        <w:t xml:space="preserve">Monitoring and </w:t>
      </w:r>
      <w:r w:rsidR="0054430B">
        <w:rPr>
          <w:rFonts w:ascii="Times New Roman" w:hAnsi="Times New Roman"/>
          <w:sz w:val="24"/>
          <w:szCs w:val="24"/>
          <w:lang w:val="en-US"/>
        </w:rPr>
        <w:t>e</w:t>
      </w:r>
      <w:r w:rsidR="001B3F87" w:rsidRPr="0054430B">
        <w:rPr>
          <w:rFonts w:ascii="Times New Roman" w:hAnsi="Times New Roman"/>
          <w:sz w:val="24"/>
          <w:szCs w:val="24"/>
          <w:lang w:val="en-US"/>
        </w:rPr>
        <w:t>valuation</w:t>
      </w:r>
    </w:p>
    <w:p w14:paraId="4CFA756B" w14:textId="77777777" w:rsidR="004F4E81" w:rsidRPr="00804C0E" w:rsidRDefault="004F4E81" w:rsidP="00DC5B77">
      <w:pPr>
        <w:ind w:right="1210"/>
        <w:jc w:val="both"/>
      </w:pPr>
    </w:p>
    <w:p w14:paraId="4C3B9585" w14:textId="29D14D20" w:rsidR="00B36757" w:rsidRPr="00804C0E" w:rsidRDefault="005437AB" w:rsidP="000704F2">
      <w:pPr>
        <w:pStyle w:val="ListParagraph"/>
        <w:numPr>
          <w:ilvl w:val="0"/>
          <w:numId w:val="10"/>
        </w:numPr>
        <w:spacing w:after="120"/>
        <w:ind w:right="1210" w:firstLine="0"/>
        <w:jc w:val="both"/>
      </w:pPr>
      <w:r>
        <w:t>UNDP will</w:t>
      </w:r>
      <w:r w:rsidR="00B36757" w:rsidRPr="00804C0E">
        <w:t xml:space="preserve"> disaggregate data by sex, ethnicity, location and vulnerable groups</w:t>
      </w:r>
      <w:r w:rsidR="004A1DE2">
        <w:t xml:space="preserve"> where possible to support monitoring capacities</w:t>
      </w:r>
      <w:r w:rsidR="00B36757" w:rsidRPr="00804C0E">
        <w:t xml:space="preserve">. The UNDP </w:t>
      </w:r>
      <w:r w:rsidR="006669F8" w:rsidRPr="00804C0E">
        <w:t>gender ma</w:t>
      </w:r>
      <w:r w:rsidR="00B36757" w:rsidRPr="00804C0E">
        <w:t xml:space="preserve">rker will be used to monitor country programme expenditures and improve planning and decision-making. </w:t>
      </w:r>
      <w:r w:rsidR="00AD33B6">
        <w:t>Monitoring and evaluation</w:t>
      </w:r>
      <w:r w:rsidR="007C014F" w:rsidRPr="00804C0E">
        <w:t xml:space="preserve"> budget allocations will be integrated into every project, with defined baselines, indicators, </w:t>
      </w:r>
      <w:r w:rsidR="008A2EEB" w:rsidRPr="00804C0E">
        <w:t>milestones</w:t>
      </w:r>
      <w:r w:rsidR="003C30E2">
        <w:t xml:space="preserve"> and</w:t>
      </w:r>
      <w:r w:rsidR="007C014F" w:rsidRPr="00804C0E">
        <w:t xml:space="preserve"> targets</w:t>
      </w:r>
      <w:r w:rsidR="00AA1C4E">
        <w:t xml:space="preserve"> and also s</w:t>
      </w:r>
      <w:r w:rsidR="00D76253">
        <w:t>h</w:t>
      </w:r>
      <w:r w:rsidR="00AA1C4E">
        <w:t>owing</w:t>
      </w:r>
      <w:r w:rsidR="00D76253">
        <w:t xml:space="preserve"> </w:t>
      </w:r>
      <w:r w:rsidR="00AA1C4E">
        <w:t>linkages between the three programmatic areas.</w:t>
      </w:r>
    </w:p>
    <w:p w14:paraId="793EB76A" w14:textId="02094BE4" w:rsidR="006B6E78" w:rsidRDefault="00AA1C4E" w:rsidP="000704F2">
      <w:pPr>
        <w:pStyle w:val="ListParagraph"/>
        <w:numPr>
          <w:ilvl w:val="0"/>
          <w:numId w:val="10"/>
        </w:numPr>
        <w:ind w:right="1210" w:firstLine="0"/>
        <w:jc w:val="both"/>
      </w:pPr>
      <w:r>
        <w:t>The</w:t>
      </w:r>
      <w:r w:rsidR="00243177" w:rsidRPr="00804C0E">
        <w:t xml:space="preserve"> reduced availability of reliable socioeconomic data has been an institutional and developmental weakness. The UNDP-led </w:t>
      </w:r>
      <w:r w:rsidR="006669F8">
        <w:t xml:space="preserve">assessment of the socioeconomic impact of </w:t>
      </w:r>
      <w:r w:rsidR="00243177" w:rsidRPr="00804C0E">
        <w:t xml:space="preserve">COVID-19 and the </w:t>
      </w:r>
      <w:r w:rsidR="006669F8">
        <w:t>r</w:t>
      </w:r>
      <w:r w:rsidR="00243177" w:rsidRPr="00804C0E">
        <w:t xml:space="preserve">apid </w:t>
      </w:r>
      <w:r w:rsidR="006669F8">
        <w:t>d</w:t>
      </w:r>
      <w:r w:rsidR="00243177" w:rsidRPr="00804C0E">
        <w:t xml:space="preserve">igital </w:t>
      </w:r>
      <w:r w:rsidR="006669F8">
        <w:t xml:space="preserve">assessment of the impact </w:t>
      </w:r>
      <w:r w:rsidR="00243177" w:rsidRPr="00804C0E">
        <w:t xml:space="preserve">on </w:t>
      </w:r>
      <w:r w:rsidR="006669F8">
        <w:t>i</w:t>
      </w:r>
      <w:r w:rsidR="00243177" w:rsidRPr="00804C0E">
        <w:t xml:space="preserve">ndigenous </w:t>
      </w:r>
      <w:r w:rsidR="006669F8">
        <w:t>h</w:t>
      </w:r>
      <w:r w:rsidR="00243177" w:rsidRPr="00804C0E">
        <w:t xml:space="preserve">ouseholds provided good baseline </w:t>
      </w:r>
      <w:r w:rsidR="00287164" w:rsidRPr="00804C0E">
        <w:t>dat</w:t>
      </w:r>
      <w:r w:rsidR="00287164">
        <w:t>a</w:t>
      </w:r>
      <w:r w:rsidR="00287164" w:rsidRPr="00804C0E">
        <w:t xml:space="preserve"> </w:t>
      </w:r>
      <w:r w:rsidR="00243177" w:rsidRPr="00804C0E">
        <w:t xml:space="preserve">in specific areas. </w:t>
      </w:r>
      <w:r>
        <w:t>A</w:t>
      </w:r>
      <w:r w:rsidR="00243177" w:rsidRPr="00804C0E">
        <w:t xml:space="preserve"> common aim across programme interventions will be the production of reliable data</w:t>
      </w:r>
      <w:r w:rsidR="00E72624">
        <w:t xml:space="preserve"> and data analysis</w:t>
      </w:r>
      <w:r w:rsidR="007406F7">
        <w:t>.</w:t>
      </w:r>
      <w:r w:rsidR="00E72624">
        <w:t xml:space="preserve"> </w:t>
      </w:r>
    </w:p>
    <w:p w14:paraId="0E82659F" w14:textId="77777777" w:rsidR="0054430B" w:rsidRPr="00F7615D" w:rsidRDefault="0054430B" w:rsidP="0054430B">
      <w:pPr>
        <w:ind w:right="1210"/>
        <w:jc w:val="both"/>
        <w:rPr>
          <w:sz w:val="6"/>
          <w:szCs w:val="6"/>
        </w:rPr>
      </w:pPr>
    </w:p>
    <w:p w14:paraId="2440D43E" w14:textId="0EA9432A" w:rsidR="0054430B" w:rsidRPr="00F7615D" w:rsidRDefault="0054430B" w:rsidP="0054430B">
      <w:pPr>
        <w:ind w:right="1210"/>
        <w:jc w:val="both"/>
        <w:rPr>
          <w:sz w:val="6"/>
          <w:szCs w:val="6"/>
        </w:rPr>
        <w:sectPr w:rsidR="0054430B" w:rsidRPr="00F7615D" w:rsidSect="00B32F6A">
          <w:headerReference w:type="even" r:id="rId15"/>
          <w:headerReference w:type="default" r:id="rId16"/>
          <w:footerReference w:type="even" r:id="rId17"/>
          <w:footerReference w:type="default" r:id="rId18"/>
          <w:headerReference w:type="first" r:id="rId19"/>
          <w:pgSz w:w="12240" w:h="15840"/>
          <w:pgMar w:top="1152" w:right="1440" w:bottom="1152" w:left="1440" w:header="720" w:footer="720" w:gutter="0"/>
          <w:cols w:space="720"/>
          <w:titlePg/>
          <w:docGrid w:linePitch="272"/>
        </w:sectPr>
      </w:pPr>
    </w:p>
    <w:p w14:paraId="552B8FB1" w14:textId="69D21177" w:rsidR="00B6628E" w:rsidRPr="000C2134" w:rsidRDefault="00B6628E" w:rsidP="00B6628E">
      <w:pPr>
        <w:spacing w:after="120"/>
        <w:rPr>
          <w:b/>
          <w:color w:val="000000"/>
          <w:lang w:val="en-GB"/>
        </w:rPr>
      </w:pPr>
      <w:r w:rsidRPr="000C2134">
        <w:rPr>
          <w:b/>
          <w:color w:val="000000"/>
          <w:sz w:val="24"/>
          <w:szCs w:val="24"/>
          <w:lang w:val="en-GB"/>
        </w:rPr>
        <w:lastRenderedPageBreak/>
        <w:t xml:space="preserve">Annex. Results and resources framework for </w:t>
      </w:r>
      <w:r>
        <w:rPr>
          <w:b/>
          <w:color w:val="000000"/>
          <w:sz w:val="24"/>
          <w:szCs w:val="24"/>
          <w:lang w:val="en-GB"/>
        </w:rPr>
        <w:t>Suriname</w:t>
      </w:r>
      <w:r w:rsidRPr="000C2134">
        <w:rPr>
          <w:b/>
          <w:sz w:val="24"/>
          <w:szCs w:val="24"/>
          <w:lang w:val="en-GB"/>
        </w:rPr>
        <w:t xml:space="preserve"> (20</w:t>
      </w:r>
      <w:r w:rsidRPr="000C2134">
        <w:rPr>
          <w:b/>
          <w:color w:val="000000"/>
          <w:sz w:val="24"/>
          <w:szCs w:val="24"/>
          <w:lang w:val="en-GB"/>
        </w:rPr>
        <w:t>22-202</w:t>
      </w:r>
      <w:r>
        <w:rPr>
          <w:b/>
          <w:color w:val="000000"/>
          <w:sz w:val="24"/>
          <w:szCs w:val="24"/>
          <w:lang w:val="en-GB"/>
        </w:rPr>
        <w:t>6</w:t>
      </w:r>
      <w:r w:rsidRPr="000C2134">
        <w:rPr>
          <w:b/>
          <w:color w:val="000000"/>
          <w:sz w:val="24"/>
          <w:szCs w:val="24"/>
          <w:lang w:val="en-GB"/>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2884"/>
        <w:gridCol w:w="3057"/>
        <w:gridCol w:w="2523"/>
        <w:gridCol w:w="1751"/>
      </w:tblGrid>
      <w:tr w:rsidR="00B91970" w:rsidRPr="005319D5" w14:paraId="39879936" w14:textId="77777777" w:rsidTr="00BB2821">
        <w:tc>
          <w:tcPr>
            <w:tcW w:w="5000" w:type="pct"/>
            <w:gridSpan w:val="5"/>
            <w:shd w:val="clear" w:color="auto" w:fill="DBE5F1" w:themeFill="accent1" w:themeFillTint="33"/>
            <w:tcMar>
              <w:top w:w="72" w:type="dxa"/>
              <w:left w:w="144" w:type="dxa"/>
              <w:bottom w:w="72" w:type="dxa"/>
              <w:right w:w="144" w:type="dxa"/>
            </w:tcMar>
          </w:tcPr>
          <w:p w14:paraId="04CCA2A0" w14:textId="5FD4617F" w:rsidR="007B0C39" w:rsidRPr="005319D5" w:rsidRDefault="007B0C39" w:rsidP="00BD6ED5">
            <w:pPr>
              <w:rPr>
                <w:sz w:val="18"/>
                <w:szCs w:val="18"/>
              </w:rPr>
            </w:pPr>
            <w:r w:rsidRPr="005319D5">
              <w:rPr>
                <w:b/>
                <w:bCs/>
                <w:sz w:val="18"/>
                <w:szCs w:val="18"/>
                <w:lang w:val="en-GB"/>
              </w:rPr>
              <w:t xml:space="preserve">NATIONAL PRIORITY OR GOAL: </w:t>
            </w:r>
            <w:r w:rsidR="00520419" w:rsidRPr="005319D5">
              <w:rPr>
                <w:sz w:val="18"/>
                <w:szCs w:val="18"/>
                <w:lang w:val="en-GB"/>
              </w:rPr>
              <w:t>Enhanced</w:t>
            </w:r>
            <w:r w:rsidR="00520419" w:rsidRPr="005319D5">
              <w:rPr>
                <w:b/>
                <w:bCs/>
                <w:sz w:val="18"/>
                <w:szCs w:val="18"/>
                <w:lang w:val="en-GB"/>
              </w:rPr>
              <w:t xml:space="preserve"> </w:t>
            </w:r>
            <w:r w:rsidR="004561FE" w:rsidRPr="005319D5">
              <w:rPr>
                <w:b/>
                <w:bCs/>
                <w:sz w:val="18"/>
                <w:szCs w:val="18"/>
              </w:rPr>
              <w:t>S</w:t>
            </w:r>
            <w:r w:rsidR="00D636C4" w:rsidRPr="005319D5">
              <w:rPr>
                <w:bCs/>
                <w:sz w:val="18"/>
                <w:szCs w:val="18"/>
              </w:rPr>
              <w:t>afety, Justice and the Rule of Law</w:t>
            </w:r>
            <w:r w:rsidR="00D636C4" w:rsidRPr="005319D5" w:rsidDel="00043291">
              <w:rPr>
                <w:bCs/>
                <w:sz w:val="18"/>
                <w:szCs w:val="18"/>
              </w:rPr>
              <w:t xml:space="preserve"> </w:t>
            </w:r>
          </w:p>
        </w:tc>
      </w:tr>
      <w:tr w:rsidR="00B91970" w:rsidRPr="005319D5" w14:paraId="78E3EB17" w14:textId="77777777" w:rsidTr="00BB2821">
        <w:tc>
          <w:tcPr>
            <w:tcW w:w="5000" w:type="pct"/>
            <w:gridSpan w:val="5"/>
            <w:shd w:val="clear" w:color="auto" w:fill="DBE5F1" w:themeFill="accent1" w:themeFillTint="33"/>
            <w:tcMar>
              <w:top w:w="72" w:type="dxa"/>
              <w:left w:w="144" w:type="dxa"/>
              <w:bottom w:w="72" w:type="dxa"/>
              <w:right w:w="144" w:type="dxa"/>
            </w:tcMar>
          </w:tcPr>
          <w:p w14:paraId="220D723A" w14:textId="11CEE728" w:rsidR="00FA0894" w:rsidRPr="005319D5" w:rsidRDefault="007B0C39" w:rsidP="00BD6ED5">
            <w:pPr>
              <w:rPr>
                <w:sz w:val="18"/>
                <w:szCs w:val="18"/>
              </w:rPr>
            </w:pPr>
            <w:r w:rsidRPr="005319D5">
              <w:rPr>
                <w:b/>
                <w:bCs/>
                <w:sz w:val="18"/>
                <w:szCs w:val="18"/>
                <w:lang w:val="en-GB"/>
              </w:rPr>
              <w:t>COOPERATION FRAMEWORK (OR EQUIVALENT) OUTCOME INVOLVING UNDP</w:t>
            </w:r>
            <w:r w:rsidR="0099678A" w:rsidRPr="005319D5">
              <w:rPr>
                <w:b/>
                <w:bCs/>
                <w:sz w:val="18"/>
                <w:szCs w:val="18"/>
                <w:lang w:val="en-GB"/>
              </w:rPr>
              <w:t xml:space="preserve">: </w:t>
            </w:r>
            <w:r w:rsidR="006669F8" w:rsidRPr="008B46E4">
              <w:rPr>
                <w:sz w:val="18"/>
                <w:szCs w:val="18"/>
                <w:lang w:val="en-GB"/>
              </w:rPr>
              <w:t>UN</w:t>
            </w:r>
            <w:r w:rsidR="00FA0894" w:rsidRPr="005319D5">
              <w:rPr>
                <w:sz w:val="18"/>
                <w:szCs w:val="18"/>
              </w:rPr>
              <w:t xml:space="preserve">MSDCF Outcome </w:t>
            </w:r>
            <w:r w:rsidR="00D636C4" w:rsidRPr="005319D5">
              <w:rPr>
                <w:sz w:val="18"/>
                <w:szCs w:val="18"/>
              </w:rPr>
              <w:t>7</w:t>
            </w:r>
            <w:r w:rsidR="00FA0894" w:rsidRPr="005319D5">
              <w:rPr>
                <w:sz w:val="18"/>
                <w:szCs w:val="18"/>
              </w:rPr>
              <w:t>: Regional and national laws, policies, systems</w:t>
            </w:r>
            <w:r w:rsidR="003C30E2">
              <w:rPr>
                <w:sz w:val="18"/>
                <w:szCs w:val="18"/>
              </w:rPr>
              <w:t xml:space="preserve"> and</w:t>
            </w:r>
            <w:r w:rsidR="00FA0894" w:rsidRPr="005319D5">
              <w:rPr>
                <w:sz w:val="18"/>
                <w:szCs w:val="18"/>
              </w:rPr>
              <w:t xml:space="preserve"> institutions improve access to justice and promote peace, social cohesion and security </w:t>
            </w:r>
          </w:p>
        </w:tc>
      </w:tr>
      <w:tr w:rsidR="00B91970" w:rsidRPr="005319D5" w14:paraId="656EAD36" w14:textId="77777777" w:rsidTr="00BB2821">
        <w:tc>
          <w:tcPr>
            <w:tcW w:w="5000" w:type="pct"/>
            <w:gridSpan w:val="5"/>
            <w:shd w:val="clear" w:color="auto" w:fill="DBE5F1" w:themeFill="accent1" w:themeFillTint="33"/>
            <w:tcMar>
              <w:top w:w="72" w:type="dxa"/>
              <w:left w:w="144" w:type="dxa"/>
              <w:bottom w:w="72" w:type="dxa"/>
              <w:right w:w="144" w:type="dxa"/>
            </w:tcMar>
          </w:tcPr>
          <w:p w14:paraId="5ABED142" w14:textId="7EC53D07" w:rsidR="007B0C39" w:rsidRPr="005319D5" w:rsidRDefault="007B0C39" w:rsidP="00BD6ED5">
            <w:pPr>
              <w:rPr>
                <w:b/>
                <w:bCs/>
                <w:sz w:val="18"/>
                <w:szCs w:val="18"/>
                <w:lang w:val="en-GB"/>
              </w:rPr>
            </w:pPr>
            <w:r w:rsidRPr="005319D5">
              <w:rPr>
                <w:b/>
                <w:bCs/>
                <w:sz w:val="18"/>
                <w:szCs w:val="18"/>
                <w:lang w:val="en-GB"/>
              </w:rPr>
              <w:t xml:space="preserve">RELATED STRATEGIC PLAN OUTCOME: </w:t>
            </w:r>
            <w:r w:rsidRPr="005319D5">
              <w:rPr>
                <w:i/>
                <w:iCs/>
                <w:sz w:val="18"/>
                <w:szCs w:val="18"/>
                <w:lang w:val="en-GB"/>
              </w:rPr>
              <w:t xml:space="preserve">Outcome </w:t>
            </w:r>
            <w:r w:rsidR="00DB1992" w:rsidRPr="005319D5">
              <w:rPr>
                <w:i/>
                <w:iCs/>
                <w:sz w:val="18"/>
                <w:szCs w:val="18"/>
                <w:lang w:val="en-GB"/>
              </w:rPr>
              <w:t>1</w:t>
            </w:r>
            <w:r w:rsidRPr="005319D5">
              <w:rPr>
                <w:i/>
                <w:iCs/>
                <w:sz w:val="18"/>
                <w:szCs w:val="18"/>
                <w:lang w:val="en-GB"/>
              </w:rPr>
              <w:t xml:space="preserve"> – Accelerate structural transformations for sustainable development</w:t>
            </w:r>
          </w:p>
        </w:tc>
      </w:tr>
      <w:tr w:rsidR="00B91970" w:rsidRPr="005319D5" w14:paraId="16304D18" w14:textId="77777777" w:rsidTr="00BB2821">
        <w:tc>
          <w:tcPr>
            <w:tcW w:w="1097" w:type="pct"/>
            <w:shd w:val="clear" w:color="auto" w:fill="DBE5F1" w:themeFill="accent1" w:themeFillTint="33"/>
            <w:tcMar>
              <w:top w:w="72" w:type="dxa"/>
              <w:left w:w="144" w:type="dxa"/>
              <w:bottom w:w="72" w:type="dxa"/>
              <w:right w:w="144" w:type="dxa"/>
            </w:tcMar>
            <w:vAlign w:val="center"/>
          </w:tcPr>
          <w:p w14:paraId="61F7E175" w14:textId="381D8D16" w:rsidR="007B0C39" w:rsidRPr="005319D5" w:rsidRDefault="005319D5" w:rsidP="00BD6ED5">
            <w:pPr>
              <w:jc w:val="center"/>
              <w:rPr>
                <w:sz w:val="18"/>
                <w:szCs w:val="18"/>
              </w:rPr>
            </w:pPr>
            <w:r>
              <w:rPr>
                <w:b/>
                <w:bCs/>
                <w:sz w:val="18"/>
                <w:szCs w:val="18"/>
                <w:lang w:val="en-GB"/>
              </w:rPr>
              <w:t>C</w:t>
            </w:r>
            <w:r w:rsidRPr="005319D5">
              <w:rPr>
                <w:b/>
                <w:bCs/>
                <w:sz w:val="18"/>
                <w:szCs w:val="18"/>
                <w:lang w:val="en-GB"/>
              </w:rPr>
              <w:t xml:space="preserve">ooperation </w:t>
            </w:r>
            <w:r>
              <w:rPr>
                <w:b/>
                <w:bCs/>
                <w:sz w:val="18"/>
                <w:szCs w:val="18"/>
                <w:lang w:val="en-GB"/>
              </w:rPr>
              <w:t>F</w:t>
            </w:r>
            <w:r w:rsidRPr="005319D5">
              <w:rPr>
                <w:b/>
                <w:bCs/>
                <w:sz w:val="18"/>
                <w:szCs w:val="18"/>
                <w:lang w:val="en-GB"/>
              </w:rPr>
              <w:t>ramework outcome indicator(s), baselines, target(s)</w:t>
            </w:r>
          </w:p>
        </w:tc>
        <w:tc>
          <w:tcPr>
            <w:tcW w:w="1102" w:type="pct"/>
            <w:shd w:val="clear" w:color="auto" w:fill="DBE5F1" w:themeFill="accent1" w:themeFillTint="33"/>
            <w:vAlign w:val="center"/>
          </w:tcPr>
          <w:p w14:paraId="7D913478" w14:textId="72CBE273" w:rsidR="007B0C39" w:rsidRPr="005319D5" w:rsidRDefault="005319D5" w:rsidP="00BD6ED5">
            <w:pPr>
              <w:jc w:val="center"/>
              <w:rPr>
                <w:b/>
                <w:sz w:val="18"/>
                <w:szCs w:val="18"/>
              </w:rPr>
            </w:pPr>
            <w:r>
              <w:rPr>
                <w:b/>
                <w:sz w:val="18"/>
                <w:szCs w:val="18"/>
              </w:rPr>
              <w:t>D</w:t>
            </w:r>
            <w:r w:rsidRPr="005319D5">
              <w:rPr>
                <w:b/>
                <w:sz w:val="18"/>
                <w:szCs w:val="18"/>
              </w:rPr>
              <w:t>ata source and frequency of data collection, and responsibilities</w:t>
            </w:r>
          </w:p>
        </w:tc>
        <w:tc>
          <w:tcPr>
            <w:tcW w:w="1168" w:type="pct"/>
            <w:shd w:val="clear" w:color="auto" w:fill="DBE5F1" w:themeFill="accent1" w:themeFillTint="33"/>
            <w:tcMar>
              <w:top w:w="72" w:type="dxa"/>
              <w:left w:w="144" w:type="dxa"/>
              <w:bottom w:w="72" w:type="dxa"/>
              <w:right w:w="144" w:type="dxa"/>
            </w:tcMar>
            <w:vAlign w:val="center"/>
          </w:tcPr>
          <w:p w14:paraId="4696E02C" w14:textId="67B84FDA" w:rsidR="007B0C39" w:rsidRPr="005319D5" w:rsidRDefault="005319D5" w:rsidP="00BD6ED5">
            <w:pPr>
              <w:jc w:val="center"/>
              <w:rPr>
                <w:sz w:val="18"/>
                <w:szCs w:val="18"/>
              </w:rPr>
            </w:pPr>
            <w:r>
              <w:rPr>
                <w:b/>
                <w:bCs/>
                <w:sz w:val="18"/>
                <w:szCs w:val="18"/>
                <w:lang w:val="en-GB"/>
              </w:rPr>
              <w:t>I</w:t>
            </w:r>
            <w:r w:rsidRPr="005319D5">
              <w:rPr>
                <w:b/>
                <w:bCs/>
                <w:sz w:val="18"/>
                <w:szCs w:val="18"/>
                <w:lang w:val="en-GB"/>
              </w:rPr>
              <w:t xml:space="preserve">ndicative country programme outputs </w:t>
            </w:r>
            <w:r w:rsidRPr="005319D5">
              <w:rPr>
                <w:b/>
                <w:bCs/>
                <w:i/>
                <w:sz w:val="18"/>
                <w:szCs w:val="18"/>
                <w:lang w:val="en-GB"/>
              </w:rPr>
              <w:t>(including indicators, baselines targets)</w:t>
            </w:r>
          </w:p>
        </w:tc>
        <w:tc>
          <w:tcPr>
            <w:tcW w:w="964" w:type="pct"/>
            <w:shd w:val="clear" w:color="auto" w:fill="DBE5F1" w:themeFill="accent1" w:themeFillTint="33"/>
            <w:vAlign w:val="center"/>
          </w:tcPr>
          <w:p w14:paraId="2522C623" w14:textId="32F379B0" w:rsidR="007B0C39" w:rsidRPr="005319D5" w:rsidRDefault="005319D5" w:rsidP="00BD6ED5">
            <w:pPr>
              <w:jc w:val="center"/>
              <w:rPr>
                <w:b/>
                <w:bCs/>
                <w:sz w:val="18"/>
                <w:szCs w:val="18"/>
                <w:lang w:val="en-GB"/>
              </w:rPr>
            </w:pPr>
            <w:r>
              <w:rPr>
                <w:b/>
                <w:bCs/>
                <w:sz w:val="18"/>
                <w:szCs w:val="18"/>
                <w:lang w:val="en-GB"/>
              </w:rPr>
              <w:t>M</w:t>
            </w:r>
            <w:r w:rsidRPr="005319D5">
              <w:rPr>
                <w:b/>
                <w:bCs/>
                <w:sz w:val="18"/>
                <w:szCs w:val="18"/>
                <w:lang w:val="en-GB"/>
              </w:rPr>
              <w:t>ajor partners / partnerships</w:t>
            </w:r>
          </w:p>
          <w:p w14:paraId="4217F180" w14:textId="6BB9AFFE" w:rsidR="007B0C39" w:rsidRPr="005319D5" w:rsidRDefault="005319D5" w:rsidP="00BD6ED5">
            <w:pPr>
              <w:jc w:val="center"/>
              <w:rPr>
                <w:b/>
                <w:bCs/>
                <w:sz w:val="18"/>
                <w:szCs w:val="18"/>
                <w:lang w:val="en-GB"/>
              </w:rPr>
            </w:pPr>
            <w:r w:rsidRPr="005319D5">
              <w:rPr>
                <w:b/>
                <w:bCs/>
                <w:sz w:val="18"/>
                <w:szCs w:val="18"/>
                <w:lang w:val="en-GB"/>
              </w:rPr>
              <w:t>frameworks</w:t>
            </w:r>
          </w:p>
        </w:tc>
        <w:tc>
          <w:tcPr>
            <w:tcW w:w="669" w:type="pct"/>
            <w:shd w:val="clear" w:color="auto" w:fill="DBE5F1" w:themeFill="accent1" w:themeFillTint="33"/>
            <w:tcMar>
              <w:top w:w="15" w:type="dxa"/>
              <w:left w:w="108" w:type="dxa"/>
              <w:bottom w:w="0" w:type="dxa"/>
              <w:right w:w="108" w:type="dxa"/>
            </w:tcMar>
            <w:vAlign w:val="center"/>
          </w:tcPr>
          <w:p w14:paraId="2B988B9A" w14:textId="185CD88A" w:rsidR="007B0C39" w:rsidRPr="005319D5" w:rsidRDefault="00520A0D" w:rsidP="00BD6ED5">
            <w:pPr>
              <w:jc w:val="center"/>
              <w:rPr>
                <w:i/>
                <w:sz w:val="18"/>
                <w:szCs w:val="18"/>
              </w:rPr>
            </w:pPr>
            <w:r>
              <w:rPr>
                <w:b/>
                <w:bCs/>
                <w:sz w:val="18"/>
                <w:szCs w:val="18"/>
                <w:lang w:val="en-GB"/>
              </w:rPr>
              <w:t>E</w:t>
            </w:r>
            <w:r w:rsidR="005319D5" w:rsidRPr="005319D5">
              <w:rPr>
                <w:b/>
                <w:bCs/>
                <w:sz w:val="18"/>
                <w:szCs w:val="18"/>
                <w:lang w:val="en-GB"/>
              </w:rPr>
              <w:t>stimated cost by outcome ($)</w:t>
            </w:r>
          </w:p>
        </w:tc>
      </w:tr>
      <w:tr w:rsidR="00B91970" w:rsidRPr="005319D5" w14:paraId="5C4BD9AF" w14:textId="77777777" w:rsidTr="00BB2821">
        <w:tc>
          <w:tcPr>
            <w:tcW w:w="1097" w:type="pct"/>
            <w:vMerge w:val="restart"/>
            <w:tcMar>
              <w:top w:w="72" w:type="dxa"/>
              <w:left w:w="144" w:type="dxa"/>
              <w:bottom w:w="72" w:type="dxa"/>
              <w:right w:w="144" w:type="dxa"/>
            </w:tcMar>
          </w:tcPr>
          <w:p w14:paraId="7F96AA20" w14:textId="3982FCAD" w:rsidR="0073332A" w:rsidRPr="00F7615D" w:rsidRDefault="003101F9" w:rsidP="0073332A">
            <w:pPr>
              <w:pStyle w:val="Default"/>
              <w:rPr>
                <w:rFonts w:ascii="Times New Roman" w:hAnsi="Times New Roman" w:cs="Times New Roman"/>
                <w:sz w:val="18"/>
                <w:szCs w:val="18"/>
              </w:rPr>
            </w:pPr>
            <w:r w:rsidRPr="00F7615D">
              <w:rPr>
                <w:rFonts w:ascii="Times New Roman" w:hAnsi="Times New Roman" w:cs="Times New Roman"/>
                <w:sz w:val="18"/>
                <w:szCs w:val="18"/>
              </w:rPr>
              <w:t xml:space="preserve">I.1.1 </w:t>
            </w:r>
            <w:r w:rsidR="0073332A" w:rsidRPr="00F7615D">
              <w:rPr>
                <w:rFonts w:ascii="Times New Roman" w:hAnsi="Times New Roman" w:cs="Times New Roman"/>
                <w:sz w:val="18"/>
                <w:szCs w:val="18"/>
              </w:rPr>
              <w:t>Proportion of seats held by women in national parliaments</w:t>
            </w:r>
          </w:p>
          <w:p w14:paraId="52097999" w14:textId="62B1B31E" w:rsidR="0073332A" w:rsidRPr="00F7615D" w:rsidRDefault="0073332A" w:rsidP="0073332A">
            <w:pPr>
              <w:pStyle w:val="Default"/>
              <w:rPr>
                <w:rFonts w:ascii="Times New Roman" w:hAnsi="Times New Roman" w:cs="Times New Roman"/>
                <w:sz w:val="18"/>
                <w:szCs w:val="18"/>
              </w:rPr>
            </w:pPr>
            <w:r w:rsidRPr="00F7615D">
              <w:rPr>
                <w:rFonts w:ascii="Times New Roman" w:hAnsi="Times New Roman" w:cs="Times New Roman"/>
                <w:sz w:val="18"/>
                <w:szCs w:val="18"/>
              </w:rPr>
              <w:t xml:space="preserve">(UNMSDCF SDG indicator 5.5.1) </w:t>
            </w:r>
          </w:p>
          <w:p w14:paraId="77CC7592" w14:textId="508AB2AE" w:rsidR="00AD7613" w:rsidRPr="00F7615D" w:rsidRDefault="00AD7613" w:rsidP="00520419">
            <w:pPr>
              <w:rPr>
                <w:sz w:val="18"/>
                <w:szCs w:val="18"/>
              </w:rPr>
            </w:pPr>
          </w:p>
          <w:p w14:paraId="3CC6503E" w14:textId="60A2E3AB" w:rsidR="00AD7613" w:rsidRPr="00F7615D" w:rsidRDefault="00AD7613" w:rsidP="00520419">
            <w:pPr>
              <w:rPr>
                <w:sz w:val="18"/>
                <w:szCs w:val="18"/>
              </w:rPr>
            </w:pPr>
            <w:r w:rsidRPr="00F7615D">
              <w:rPr>
                <w:sz w:val="18"/>
                <w:szCs w:val="18"/>
              </w:rPr>
              <w:t>B</w:t>
            </w:r>
            <w:r w:rsidR="0063253B" w:rsidRPr="00F7615D">
              <w:rPr>
                <w:sz w:val="18"/>
                <w:szCs w:val="18"/>
              </w:rPr>
              <w:t>aseline</w:t>
            </w:r>
            <w:r w:rsidRPr="00F7615D">
              <w:rPr>
                <w:sz w:val="18"/>
                <w:szCs w:val="18"/>
              </w:rPr>
              <w:t xml:space="preserve">: 29.4% (2020) </w:t>
            </w:r>
          </w:p>
          <w:p w14:paraId="6F72C964" w14:textId="737E2C46" w:rsidR="00AD7613" w:rsidRPr="00F7615D" w:rsidRDefault="00AD7613" w:rsidP="00520419">
            <w:pPr>
              <w:rPr>
                <w:sz w:val="18"/>
                <w:szCs w:val="18"/>
              </w:rPr>
            </w:pPr>
            <w:r w:rsidRPr="00F7615D">
              <w:rPr>
                <w:sz w:val="18"/>
                <w:szCs w:val="18"/>
              </w:rPr>
              <w:t>T</w:t>
            </w:r>
            <w:r w:rsidR="0063253B" w:rsidRPr="00F7615D">
              <w:rPr>
                <w:sz w:val="18"/>
                <w:szCs w:val="18"/>
              </w:rPr>
              <w:t>arget</w:t>
            </w:r>
            <w:r w:rsidRPr="00F7615D">
              <w:rPr>
                <w:sz w:val="18"/>
                <w:szCs w:val="18"/>
              </w:rPr>
              <w:t>: 30% (202</w:t>
            </w:r>
            <w:r w:rsidR="002605CE" w:rsidRPr="00F7615D">
              <w:rPr>
                <w:sz w:val="18"/>
                <w:szCs w:val="18"/>
              </w:rPr>
              <w:t>6</w:t>
            </w:r>
            <w:r w:rsidRPr="00F7615D">
              <w:rPr>
                <w:sz w:val="18"/>
                <w:szCs w:val="18"/>
              </w:rPr>
              <w:t>)</w:t>
            </w:r>
          </w:p>
          <w:p w14:paraId="5130E39D" w14:textId="5B98E835" w:rsidR="00AD7613" w:rsidRPr="00F7615D" w:rsidRDefault="00AD7613" w:rsidP="00520419">
            <w:pPr>
              <w:rPr>
                <w:sz w:val="18"/>
                <w:szCs w:val="18"/>
                <w:u w:val="single"/>
              </w:rPr>
            </w:pPr>
          </w:p>
          <w:p w14:paraId="141121DB" w14:textId="4381D314" w:rsidR="00AD7613" w:rsidRDefault="001F1688" w:rsidP="00520419">
            <w:pPr>
              <w:rPr>
                <w:sz w:val="18"/>
                <w:szCs w:val="18"/>
              </w:rPr>
            </w:pPr>
            <w:r w:rsidRPr="00F7615D">
              <w:rPr>
                <w:sz w:val="18"/>
                <w:szCs w:val="18"/>
              </w:rPr>
              <w:t>I</w:t>
            </w:r>
            <w:r w:rsidR="003101F9" w:rsidRPr="00F7615D">
              <w:rPr>
                <w:sz w:val="18"/>
                <w:szCs w:val="18"/>
              </w:rPr>
              <w:t xml:space="preserve">.1.2 </w:t>
            </w:r>
            <w:r w:rsidR="00200A4E" w:rsidRPr="00F7615D">
              <w:rPr>
                <w:sz w:val="18"/>
                <w:szCs w:val="18"/>
              </w:rPr>
              <w:t>Existence of independent national human rights institutions in compliance with the Paris Principles</w:t>
            </w:r>
            <w:r w:rsidR="0063253B" w:rsidRPr="00F7615D">
              <w:rPr>
                <w:sz w:val="18"/>
                <w:szCs w:val="18"/>
              </w:rPr>
              <w:t xml:space="preserve"> </w:t>
            </w:r>
            <w:r w:rsidR="00200A4E" w:rsidRPr="00F7615D">
              <w:rPr>
                <w:sz w:val="18"/>
                <w:szCs w:val="18"/>
              </w:rPr>
              <w:t>(UNMSDCF target 16.a.1)</w:t>
            </w:r>
          </w:p>
          <w:p w14:paraId="668B70BE" w14:textId="77777777" w:rsidR="002858FE" w:rsidRPr="0073332A" w:rsidRDefault="002858FE" w:rsidP="00520419">
            <w:pPr>
              <w:rPr>
                <w:sz w:val="18"/>
                <w:szCs w:val="18"/>
              </w:rPr>
            </w:pPr>
          </w:p>
          <w:p w14:paraId="42004BA3" w14:textId="784CF227" w:rsidR="0070446A" w:rsidRPr="0073332A" w:rsidRDefault="0070446A" w:rsidP="00520419">
            <w:pPr>
              <w:rPr>
                <w:sz w:val="18"/>
                <w:szCs w:val="18"/>
              </w:rPr>
            </w:pPr>
            <w:r w:rsidRPr="0073332A">
              <w:rPr>
                <w:sz w:val="18"/>
                <w:szCs w:val="18"/>
              </w:rPr>
              <w:t>B</w:t>
            </w:r>
            <w:r w:rsidR="0063253B" w:rsidRPr="0073332A">
              <w:rPr>
                <w:sz w:val="18"/>
                <w:szCs w:val="18"/>
              </w:rPr>
              <w:t>aseline</w:t>
            </w:r>
            <w:r w:rsidRPr="0073332A">
              <w:rPr>
                <w:sz w:val="18"/>
                <w:szCs w:val="18"/>
              </w:rPr>
              <w:t>: 0 (2020)</w:t>
            </w:r>
          </w:p>
          <w:p w14:paraId="5595D5ED" w14:textId="143316C8" w:rsidR="0070446A" w:rsidRPr="0073332A" w:rsidRDefault="0070446A" w:rsidP="00520419">
            <w:pPr>
              <w:rPr>
                <w:sz w:val="18"/>
                <w:szCs w:val="18"/>
                <w:lang w:val="en-GB"/>
              </w:rPr>
            </w:pPr>
            <w:r w:rsidRPr="0073332A">
              <w:rPr>
                <w:sz w:val="18"/>
                <w:szCs w:val="18"/>
              </w:rPr>
              <w:t>T</w:t>
            </w:r>
            <w:r w:rsidR="0063253B" w:rsidRPr="0073332A">
              <w:rPr>
                <w:sz w:val="18"/>
                <w:szCs w:val="18"/>
              </w:rPr>
              <w:t>arget</w:t>
            </w:r>
            <w:r w:rsidRPr="0073332A">
              <w:rPr>
                <w:sz w:val="18"/>
                <w:szCs w:val="18"/>
              </w:rPr>
              <w:t>: 1 (202</w:t>
            </w:r>
            <w:r w:rsidR="002605CE" w:rsidRPr="0073332A">
              <w:rPr>
                <w:sz w:val="18"/>
                <w:szCs w:val="18"/>
              </w:rPr>
              <w:t>6</w:t>
            </w:r>
            <w:r w:rsidRPr="0073332A">
              <w:rPr>
                <w:sz w:val="18"/>
                <w:szCs w:val="18"/>
              </w:rPr>
              <w:t>)</w:t>
            </w:r>
          </w:p>
          <w:p w14:paraId="62C863F0" w14:textId="59CE24D7" w:rsidR="00DD2E75" w:rsidRPr="005319D5" w:rsidRDefault="00DD2E75" w:rsidP="00AD67C3">
            <w:pPr>
              <w:rPr>
                <w:sz w:val="18"/>
                <w:szCs w:val="18"/>
                <w:lang w:val="en-GB"/>
              </w:rPr>
            </w:pPr>
          </w:p>
        </w:tc>
        <w:tc>
          <w:tcPr>
            <w:tcW w:w="1102" w:type="pct"/>
            <w:vMerge w:val="restart"/>
          </w:tcPr>
          <w:p w14:paraId="5BE1F747" w14:textId="6D98AD43" w:rsidR="00C540C2" w:rsidRPr="005319D5" w:rsidRDefault="00C540C2" w:rsidP="00BD6ED5">
            <w:pPr>
              <w:rPr>
                <w:sz w:val="18"/>
                <w:szCs w:val="18"/>
                <w:lang w:val="en-GB"/>
              </w:rPr>
            </w:pPr>
            <w:r w:rsidRPr="005319D5">
              <w:rPr>
                <w:sz w:val="18"/>
                <w:szCs w:val="18"/>
                <w:lang w:val="en-GB"/>
              </w:rPr>
              <w:t>Parliament of Suriname</w:t>
            </w:r>
          </w:p>
          <w:p w14:paraId="23862214" w14:textId="1F57511A" w:rsidR="00C540C2" w:rsidRPr="005319D5" w:rsidRDefault="00C540C2" w:rsidP="00BD6ED5">
            <w:pPr>
              <w:rPr>
                <w:sz w:val="18"/>
                <w:szCs w:val="18"/>
                <w:lang w:val="en-GB"/>
              </w:rPr>
            </w:pPr>
            <w:r w:rsidRPr="005319D5">
              <w:rPr>
                <w:sz w:val="18"/>
                <w:szCs w:val="18"/>
                <w:lang w:val="en-GB"/>
              </w:rPr>
              <w:t>Police Force</w:t>
            </w:r>
          </w:p>
          <w:p w14:paraId="50A7CD34" w14:textId="77FA4D94" w:rsidR="00EC1E19" w:rsidRPr="005319D5" w:rsidRDefault="00EC1E19" w:rsidP="00BD6ED5">
            <w:pPr>
              <w:rPr>
                <w:sz w:val="18"/>
                <w:szCs w:val="18"/>
                <w:lang w:val="en-GB"/>
              </w:rPr>
            </w:pPr>
            <w:r w:rsidRPr="005319D5">
              <w:rPr>
                <w:sz w:val="18"/>
                <w:szCs w:val="18"/>
                <w:lang w:val="en-GB"/>
              </w:rPr>
              <w:t>Ministry of Home Affairs</w:t>
            </w:r>
          </w:p>
          <w:p w14:paraId="1A0F7E4A" w14:textId="16B50A47" w:rsidR="00EC1E19" w:rsidRPr="005319D5" w:rsidRDefault="00EC1E19" w:rsidP="00BD6ED5">
            <w:pPr>
              <w:rPr>
                <w:sz w:val="18"/>
                <w:szCs w:val="18"/>
                <w:lang w:val="en-GB"/>
              </w:rPr>
            </w:pPr>
            <w:r w:rsidRPr="005319D5">
              <w:rPr>
                <w:sz w:val="18"/>
                <w:szCs w:val="18"/>
                <w:lang w:val="en-GB"/>
              </w:rPr>
              <w:t>Ministry of Justice and Police</w:t>
            </w:r>
          </w:p>
          <w:p w14:paraId="3D6991E8" w14:textId="1F8CB2A3" w:rsidR="00AD67C3" w:rsidRPr="005319D5" w:rsidRDefault="00C97385" w:rsidP="00AD67C3">
            <w:pPr>
              <w:rPr>
                <w:sz w:val="18"/>
                <w:szCs w:val="18"/>
                <w:lang w:val="en-GB"/>
              </w:rPr>
            </w:pPr>
            <w:r w:rsidRPr="005319D5">
              <w:rPr>
                <w:sz w:val="18"/>
                <w:szCs w:val="18"/>
                <w:lang w:val="en-GB"/>
              </w:rPr>
              <w:t>Frequency</w:t>
            </w:r>
            <w:r w:rsidR="00AD67C3" w:rsidRPr="005319D5">
              <w:rPr>
                <w:sz w:val="18"/>
                <w:szCs w:val="18"/>
                <w:lang w:val="en-GB"/>
              </w:rPr>
              <w:t xml:space="preserve">: every </w:t>
            </w:r>
            <w:r w:rsidR="006A027E" w:rsidRPr="005319D5">
              <w:rPr>
                <w:sz w:val="18"/>
                <w:szCs w:val="18"/>
                <w:lang w:val="en-GB"/>
              </w:rPr>
              <w:t>two</w:t>
            </w:r>
            <w:r w:rsidR="00AD67C3" w:rsidRPr="005319D5">
              <w:rPr>
                <w:sz w:val="18"/>
                <w:szCs w:val="18"/>
                <w:lang w:val="en-GB"/>
              </w:rPr>
              <w:t xml:space="preserve"> years</w:t>
            </w:r>
          </w:p>
          <w:p w14:paraId="50B9B9A9" w14:textId="74CF9DB4" w:rsidR="00C540C2" w:rsidRPr="005319D5" w:rsidRDefault="00C540C2" w:rsidP="00BD6ED5">
            <w:pPr>
              <w:rPr>
                <w:sz w:val="18"/>
                <w:szCs w:val="18"/>
                <w:lang w:val="en-GB"/>
              </w:rPr>
            </w:pPr>
          </w:p>
        </w:tc>
        <w:tc>
          <w:tcPr>
            <w:tcW w:w="1168" w:type="pct"/>
            <w:vMerge w:val="restart"/>
            <w:tcMar>
              <w:top w:w="72" w:type="dxa"/>
              <w:left w:w="144" w:type="dxa"/>
              <w:bottom w:w="72" w:type="dxa"/>
              <w:right w:w="144" w:type="dxa"/>
            </w:tcMar>
          </w:tcPr>
          <w:p w14:paraId="20E3139F" w14:textId="57908F9C" w:rsidR="00C540C2" w:rsidRPr="005319D5" w:rsidRDefault="00236383" w:rsidP="00BD6ED5">
            <w:pPr>
              <w:rPr>
                <w:sz w:val="18"/>
                <w:szCs w:val="18"/>
                <w:lang w:val="en-GB"/>
              </w:rPr>
            </w:pPr>
            <w:r w:rsidRPr="005319D5">
              <w:rPr>
                <w:b/>
                <w:bCs/>
                <w:sz w:val="18"/>
                <w:szCs w:val="18"/>
                <w:lang w:val="en-GB"/>
              </w:rPr>
              <w:t xml:space="preserve">Output </w:t>
            </w:r>
            <w:r w:rsidR="00D10990" w:rsidRPr="005319D5">
              <w:rPr>
                <w:b/>
                <w:bCs/>
                <w:sz w:val="18"/>
                <w:szCs w:val="18"/>
                <w:lang w:val="en-GB"/>
              </w:rPr>
              <w:t>1</w:t>
            </w:r>
            <w:r w:rsidR="00277DAF" w:rsidRPr="005319D5">
              <w:rPr>
                <w:b/>
                <w:bCs/>
                <w:sz w:val="18"/>
                <w:szCs w:val="18"/>
                <w:lang w:val="en-GB"/>
              </w:rPr>
              <w:t>.1</w:t>
            </w:r>
            <w:r w:rsidR="00C540C2" w:rsidRPr="005319D5">
              <w:rPr>
                <w:b/>
                <w:bCs/>
                <w:sz w:val="18"/>
                <w:szCs w:val="18"/>
                <w:lang w:val="en-GB"/>
              </w:rPr>
              <w:t>:</w:t>
            </w:r>
            <w:r w:rsidR="00C540C2" w:rsidRPr="005319D5">
              <w:rPr>
                <w:sz w:val="18"/>
                <w:szCs w:val="18"/>
                <w:lang w:val="en-GB"/>
              </w:rPr>
              <w:t xml:space="preserve"> Parliaments, constitution</w:t>
            </w:r>
            <w:r w:rsidR="006669F8">
              <w:rPr>
                <w:sz w:val="18"/>
                <w:szCs w:val="18"/>
                <w:lang w:val="en-GB"/>
              </w:rPr>
              <w:t>-</w:t>
            </w:r>
            <w:r w:rsidR="00C540C2" w:rsidRPr="005319D5">
              <w:rPr>
                <w:sz w:val="18"/>
                <w:szCs w:val="18"/>
                <w:lang w:val="en-GB"/>
              </w:rPr>
              <w:t>making bodies and electoral institutions enabled to perform core functions for improved accountability, participation and representation</w:t>
            </w:r>
          </w:p>
          <w:p w14:paraId="2C14666C" w14:textId="77777777" w:rsidR="007B0C39" w:rsidRPr="005319D5" w:rsidRDefault="007B0C39" w:rsidP="00BD6ED5">
            <w:pPr>
              <w:rPr>
                <w:sz w:val="18"/>
                <w:szCs w:val="18"/>
                <w:lang w:val="en-GB"/>
              </w:rPr>
            </w:pPr>
          </w:p>
          <w:p w14:paraId="25AA125B" w14:textId="52A0F4F8" w:rsidR="007B0C39" w:rsidRPr="005319D5" w:rsidRDefault="00D10990" w:rsidP="0061037B">
            <w:pPr>
              <w:rPr>
                <w:sz w:val="18"/>
                <w:szCs w:val="18"/>
                <w:lang w:val="en-GB"/>
              </w:rPr>
            </w:pPr>
            <w:r w:rsidRPr="005319D5">
              <w:rPr>
                <w:sz w:val="18"/>
                <w:szCs w:val="18"/>
                <w:lang w:val="en-GB"/>
              </w:rPr>
              <w:t>1</w:t>
            </w:r>
            <w:r w:rsidR="007B0C39" w:rsidRPr="005319D5">
              <w:rPr>
                <w:sz w:val="18"/>
                <w:szCs w:val="18"/>
                <w:lang w:val="en-GB"/>
              </w:rPr>
              <w:t>.1</w:t>
            </w:r>
            <w:r w:rsidR="00236383" w:rsidRPr="005319D5">
              <w:rPr>
                <w:sz w:val="18"/>
                <w:szCs w:val="18"/>
                <w:lang w:val="en-GB"/>
              </w:rPr>
              <w:t>.1</w:t>
            </w:r>
            <w:r w:rsidR="007B0C39" w:rsidRPr="005319D5">
              <w:rPr>
                <w:sz w:val="18"/>
                <w:szCs w:val="18"/>
                <w:lang w:val="en-GB"/>
              </w:rPr>
              <w:t>:</w:t>
            </w:r>
            <w:r w:rsidR="00C540C2" w:rsidRPr="005319D5">
              <w:rPr>
                <w:sz w:val="18"/>
                <w:szCs w:val="18"/>
                <w:lang w:val="en-GB"/>
              </w:rPr>
              <w:t xml:space="preserve"> Number of law-making bodies strengthened in the area of improved accountability</w:t>
            </w:r>
          </w:p>
          <w:p w14:paraId="088EFB5D" w14:textId="76F0A54A" w:rsidR="007B0C39" w:rsidRPr="005319D5" w:rsidRDefault="007B0C39" w:rsidP="0061037B">
            <w:pPr>
              <w:pStyle w:val="ListParagraph"/>
              <w:ind w:left="0"/>
              <w:rPr>
                <w:sz w:val="18"/>
                <w:szCs w:val="18"/>
                <w:lang w:val="en-GB"/>
              </w:rPr>
            </w:pPr>
            <w:r w:rsidRPr="005319D5">
              <w:rPr>
                <w:sz w:val="18"/>
                <w:szCs w:val="18"/>
                <w:lang w:val="en-GB"/>
              </w:rPr>
              <w:t>Baseline (</w:t>
            </w:r>
            <w:r w:rsidR="00276DF1" w:rsidRPr="005319D5">
              <w:rPr>
                <w:sz w:val="18"/>
                <w:szCs w:val="18"/>
                <w:lang w:val="en-GB"/>
              </w:rPr>
              <w:t>2021</w:t>
            </w:r>
            <w:r w:rsidRPr="005319D5">
              <w:rPr>
                <w:sz w:val="18"/>
                <w:szCs w:val="18"/>
                <w:lang w:val="en-GB"/>
              </w:rPr>
              <w:t>):</w:t>
            </w:r>
            <w:r w:rsidR="00C540C2" w:rsidRPr="005319D5">
              <w:rPr>
                <w:sz w:val="18"/>
                <w:szCs w:val="18"/>
                <w:lang w:val="en-GB"/>
              </w:rPr>
              <w:t xml:space="preserve"> </w:t>
            </w:r>
            <w:r w:rsidR="00EC1E19" w:rsidRPr="005319D5">
              <w:rPr>
                <w:sz w:val="18"/>
                <w:szCs w:val="18"/>
                <w:lang w:val="en-GB"/>
              </w:rPr>
              <w:t>0</w:t>
            </w:r>
          </w:p>
          <w:p w14:paraId="704DCB24" w14:textId="4DED3B15" w:rsidR="007B0C39" w:rsidRPr="005319D5" w:rsidRDefault="007B0C39" w:rsidP="0061037B">
            <w:pPr>
              <w:pStyle w:val="ListParagraph"/>
              <w:ind w:left="0"/>
              <w:rPr>
                <w:sz w:val="18"/>
                <w:szCs w:val="18"/>
                <w:lang w:val="en-GB"/>
              </w:rPr>
            </w:pPr>
            <w:r w:rsidRPr="005319D5">
              <w:rPr>
                <w:sz w:val="18"/>
                <w:szCs w:val="18"/>
                <w:lang w:val="en-GB"/>
              </w:rPr>
              <w:t>Target (</w:t>
            </w:r>
            <w:r w:rsidR="00276DF1" w:rsidRPr="005319D5">
              <w:rPr>
                <w:sz w:val="18"/>
                <w:szCs w:val="18"/>
                <w:lang w:val="en-GB"/>
              </w:rPr>
              <w:t>202</w:t>
            </w:r>
            <w:r w:rsidR="002605CE" w:rsidRPr="005319D5">
              <w:rPr>
                <w:sz w:val="18"/>
                <w:szCs w:val="18"/>
                <w:lang w:val="en-GB"/>
              </w:rPr>
              <w:t>6</w:t>
            </w:r>
            <w:r w:rsidRPr="005319D5">
              <w:rPr>
                <w:sz w:val="18"/>
                <w:szCs w:val="18"/>
                <w:lang w:val="en-GB"/>
              </w:rPr>
              <w:t>):</w:t>
            </w:r>
            <w:r w:rsidR="00C540C2" w:rsidRPr="005319D5">
              <w:rPr>
                <w:sz w:val="18"/>
                <w:szCs w:val="18"/>
                <w:lang w:val="en-GB"/>
              </w:rPr>
              <w:t xml:space="preserve"> 1 </w:t>
            </w:r>
          </w:p>
          <w:p w14:paraId="7377124B" w14:textId="134E1E82" w:rsidR="007B0C39" w:rsidRPr="005319D5" w:rsidRDefault="00236383" w:rsidP="0061037B">
            <w:pPr>
              <w:pStyle w:val="ListParagraph"/>
              <w:ind w:left="0"/>
              <w:rPr>
                <w:sz w:val="18"/>
                <w:szCs w:val="18"/>
                <w:lang w:val="en-GB"/>
              </w:rPr>
            </w:pPr>
            <w:r w:rsidRPr="005319D5">
              <w:rPr>
                <w:sz w:val="18"/>
                <w:szCs w:val="18"/>
                <w:lang w:val="en-GB"/>
              </w:rPr>
              <w:t xml:space="preserve">Source: </w:t>
            </w:r>
            <w:r w:rsidR="00C540C2" w:rsidRPr="005319D5">
              <w:rPr>
                <w:sz w:val="18"/>
                <w:szCs w:val="18"/>
                <w:lang w:val="en-GB"/>
              </w:rPr>
              <w:t xml:space="preserve">National </w:t>
            </w:r>
            <w:r w:rsidR="007E23E3" w:rsidRPr="005319D5">
              <w:rPr>
                <w:sz w:val="18"/>
                <w:szCs w:val="18"/>
                <w:lang w:val="en-GB"/>
              </w:rPr>
              <w:t>P</w:t>
            </w:r>
            <w:r w:rsidR="00C540C2" w:rsidRPr="005319D5">
              <w:rPr>
                <w:sz w:val="18"/>
                <w:szCs w:val="18"/>
                <w:lang w:val="en-GB"/>
              </w:rPr>
              <w:t>arliament, every 2 years</w:t>
            </w:r>
          </w:p>
          <w:p w14:paraId="0687E4BC" w14:textId="655A08FC" w:rsidR="00277DAF" w:rsidRPr="005319D5" w:rsidRDefault="00277DAF" w:rsidP="00277DAF">
            <w:pPr>
              <w:rPr>
                <w:sz w:val="18"/>
                <w:szCs w:val="18"/>
                <w:lang w:val="en-GB"/>
              </w:rPr>
            </w:pPr>
          </w:p>
          <w:p w14:paraId="7622435C" w14:textId="0E7117FF" w:rsidR="00D357EB" w:rsidRPr="005319D5" w:rsidRDefault="00D10990" w:rsidP="0061037B">
            <w:pPr>
              <w:rPr>
                <w:sz w:val="18"/>
                <w:szCs w:val="18"/>
              </w:rPr>
            </w:pPr>
            <w:r w:rsidRPr="00582C57">
              <w:rPr>
                <w:sz w:val="18"/>
                <w:szCs w:val="18"/>
                <w:lang w:val="en-GB"/>
              </w:rPr>
              <w:t>1</w:t>
            </w:r>
            <w:r w:rsidR="00277DAF" w:rsidRPr="00582C57">
              <w:rPr>
                <w:sz w:val="18"/>
                <w:szCs w:val="18"/>
                <w:lang w:val="en-GB"/>
              </w:rPr>
              <w:t>.</w:t>
            </w:r>
            <w:r w:rsidR="00D357EB" w:rsidRPr="00582C57">
              <w:rPr>
                <w:sz w:val="18"/>
                <w:szCs w:val="18"/>
                <w:lang w:val="en-GB"/>
              </w:rPr>
              <w:t>1.2</w:t>
            </w:r>
            <w:r w:rsidR="00277DAF" w:rsidRPr="00582C57">
              <w:rPr>
                <w:sz w:val="18"/>
                <w:szCs w:val="18"/>
                <w:lang w:val="en-GB"/>
              </w:rPr>
              <w:t>:</w:t>
            </w:r>
            <w:r w:rsidR="00277DAF" w:rsidRPr="005319D5">
              <w:rPr>
                <w:sz w:val="18"/>
                <w:szCs w:val="18"/>
                <w:lang w:val="en-GB"/>
              </w:rPr>
              <w:t xml:space="preserve"> </w:t>
            </w:r>
            <w:r w:rsidR="00D357EB" w:rsidRPr="005319D5">
              <w:rPr>
                <w:sz w:val="18"/>
                <w:szCs w:val="18"/>
              </w:rPr>
              <w:t>Proportion of women (</w:t>
            </w:r>
            <w:r w:rsidR="007E23E3" w:rsidRPr="005319D5">
              <w:rPr>
                <w:sz w:val="18"/>
                <w:szCs w:val="18"/>
              </w:rPr>
              <w:t>as a percentage of the total</w:t>
            </w:r>
            <w:r w:rsidR="00D357EB" w:rsidRPr="005319D5">
              <w:rPr>
                <w:sz w:val="18"/>
                <w:szCs w:val="18"/>
              </w:rPr>
              <w:t xml:space="preserve">) participating as candidates in local and national elections </w:t>
            </w:r>
          </w:p>
          <w:p w14:paraId="744A8BF1" w14:textId="7C4A43D2" w:rsidR="00D357EB" w:rsidRPr="005319D5" w:rsidRDefault="00D357EB" w:rsidP="0061037B">
            <w:pPr>
              <w:rPr>
                <w:sz w:val="18"/>
                <w:szCs w:val="18"/>
              </w:rPr>
            </w:pPr>
            <w:r w:rsidRPr="005319D5">
              <w:rPr>
                <w:sz w:val="18"/>
                <w:szCs w:val="18"/>
              </w:rPr>
              <w:t xml:space="preserve">Baseline (2021): 29.4% </w:t>
            </w:r>
          </w:p>
          <w:p w14:paraId="2EDC2EB7" w14:textId="281F28D4" w:rsidR="00D357EB" w:rsidRPr="005319D5" w:rsidRDefault="00D357EB" w:rsidP="0061037B">
            <w:pPr>
              <w:rPr>
                <w:sz w:val="18"/>
                <w:szCs w:val="18"/>
              </w:rPr>
            </w:pPr>
            <w:r w:rsidRPr="005319D5">
              <w:rPr>
                <w:sz w:val="18"/>
                <w:szCs w:val="18"/>
              </w:rPr>
              <w:t>Target (202</w:t>
            </w:r>
            <w:r w:rsidR="002605CE" w:rsidRPr="005319D5">
              <w:rPr>
                <w:sz w:val="18"/>
                <w:szCs w:val="18"/>
              </w:rPr>
              <w:t>6</w:t>
            </w:r>
            <w:r w:rsidRPr="005319D5">
              <w:rPr>
                <w:sz w:val="18"/>
                <w:szCs w:val="18"/>
              </w:rPr>
              <w:t>): 30%</w:t>
            </w:r>
          </w:p>
          <w:p w14:paraId="78FF78BD" w14:textId="5D610C20" w:rsidR="00277DAF" w:rsidRPr="005319D5" w:rsidRDefault="00D357EB" w:rsidP="0061037B">
            <w:pPr>
              <w:rPr>
                <w:sz w:val="18"/>
                <w:szCs w:val="18"/>
                <w:lang w:val="en-GB"/>
              </w:rPr>
            </w:pPr>
            <w:r w:rsidRPr="005319D5">
              <w:rPr>
                <w:sz w:val="18"/>
                <w:szCs w:val="18"/>
              </w:rPr>
              <w:t>Source: National Parliament, every five years</w:t>
            </w:r>
          </w:p>
          <w:p w14:paraId="7BC7D129" w14:textId="7799758C" w:rsidR="00277DAF" w:rsidRPr="005319D5" w:rsidRDefault="00277DAF" w:rsidP="00277DAF">
            <w:pPr>
              <w:rPr>
                <w:sz w:val="18"/>
                <w:szCs w:val="18"/>
                <w:lang w:val="en-GB"/>
              </w:rPr>
            </w:pPr>
          </w:p>
          <w:p w14:paraId="03C51159" w14:textId="47FDBC2F" w:rsidR="00F71C55" w:rsidRPr="005319D5" w:rsidRDefault="00773A4B" w:rsidP="00B537D9">
            <w:pPr>
              <w:rPr>
                <w:sz w:val="18"/>
                <w:szCs w:val="18"/>
                <w:lang w:val="en-GB"/>
              </w:rPr>
            </w:pPr>
            <w:r w:rsidRPr="005319D5">
              <w:rPr>
                <w:b/>
                <w:bCs/>
                <w:sz w:val="18"/>
                <w:szCs w:val="18"/>
                <w:lang w:val="en-GB"/>
              </w:rPr>
              <w:t xml:space="preserve">Output </w:t>
            </w:r>
            <w:r w:rsidR="00D10990" w:rsidRPr="005319D5">
              <w:rPr>
                <w:b/>
                <w:bCs/>
                <w:sz w:val="18"/>
                <w:szCs w:val="18"/>
                <w:lang w:val="en-GB"/>
              </w:rPr>
              <w:t>1</w:t>
            </w:r>
            <w:r w:rsidR="00F71C55" w:rsidRPr="005319D5">
              <w:rPr>
                <w:b/>
                <w:bCs/>
                <w:sz w:val="18"/>
                <w:szCs w:val="18"/>
                <w:lang w:val="en-GB"/>
              </w:rPr>
              <w:t>.</w:t>
            </w:r>
            <w:r w:rsidR="00D357EB" w:rsidRPr="005319D5">
              <w:rPr>
                <w:b/>
                <w:bCs/>
                <w:sz w:val="18"/>
                <w:szCs w:val="18"/>
                <w:lang w:val="en-GB"/>
              </w:rPr>
              <w:t>2</w:t>
            </w:r>
            <w:r w:rsidR="00B537D9" w:rsidRPr="005319D5">
              <w:rPr>
                <w:b/>
                <w:bCs/>
                <w:sz w:val="18"/>
                <w:szCs w:val="18"/>
                <w:lang w:val="en-GB"/>
              </w:rPr>
              <w:t>:</w:t>
            </w:r>
            <w:r w:rsidR="00B537D9" w:rsidRPr="005319D5">
              <w:rPr>
                <w:sz w:val="18"/>
                <w:szCs w:val="18"/>
                <w:lang w:val="en-GB"/>
              </w:rPr>
              <w:t xml:space="preserve"> Human Rights Institute strengthened to perform its core functions to ensure human rights protections and improved access to justice for the general public but more specifically the vulnerable population. </w:t>
            </w:r>
          </w:p>
          <w:p w14:paraId="71C02612" w14:textId="738164F1" w:rsidR="00F71C55" w:rsidRPr="005319D5" w:rsidRDefault="00F71C55" w:rsidP="00F71C55">
            <w:pPr>
              <w:rPr>
                <w:sz w:val="18"/>
                <w:szCs w:val="18"/>
                <w:lang w:val="en-GB"/>
              </w:rPr>
            </w:pPr>
          </w:p>
          <w:p w14:paraId="38474EEF" w14:textId="49E1FC26" w:rsidR="00CA192A" w:rsidRPr="005319D5" w:rsidRDefault="00D10990" w:rsidP="00F71C55">
            <w:pPr>
              <w:rPr>
                <w:sz w:val="18"/>
                <w:szCs w:val="18"/>
                <w:lang w:val="en-GB"/>
              </w:rPr>
            </w:pPr>
            <w:r w:rsidRPr="005319D5">
              <w:rPr>
                <w:sz w:val="18"/>
                <w:szCs w:val="18"/>
                <w:lang w:val="en-GB"/>
              </w:rPr>
              <w:lastRenderedPageBreak/>
              <w:t>1</w:t>
            </w:r>
            <w:r w:rsidR="00CA192A" w:rsidRPr="005319D5">
              <w:rPr>
                <w:sz w:val="18"/>
                <w:szCs w:val="18"/>
                <w:lang w:val="en-GB"/>
              </w:rPr>
              <w:t>.</w:t>
            </w:r>
            <w:r w:rsidR="00D357EB" w:rsidRPr="005319D5">
              <w:rPr>
                <w:sz w:val="18"/>
                <w:szCs w:val="18"/>
                <w:lang w:val="en-GB"/>
              </w:rPr>
              <w:t>2</w:t>
            </w:r>
            <w:r w:rsidR="00CA192A" w:rsidRPr="005319D5">
              <w:rPr>
                <w:sz w:val="18"/>
                <w:szCs w:val="18"/>
                <w:lang w:val="en-GB"/>
              </w:rPr>
              <w:t>.1: Number of awareness campaigns implemented by the Human Rights Institute to inform the general public</w:t>
            </w:r>
          </w:p>
          <w:p w14:paraId="4C856E88" w14:textId="5149F6F8" w:rsidR="00CA192A" w:rsidRPr="005319D5" w:rsidRDefault="00CA192A" w:rsidP="00F71C55">
            <w:pPr>
              <w:rPr>
                <w:sz w:val="18"/>
                <w:szCs w:val="18"/>
                <w:lang w:val="en-GB"/>
              </w:rPr>
            </w:pPr>
            <w:r w:rsidRPr="005319D5">
              <w:rPr>
                <w:sz w:val="18"/>
                <w:szCs w:val="18"/>
                <w:lang w:val="en-GB"/>
              </w:rPr>
              <w:t>Baseline (2021): 0</w:t>
            </w:r>
          </w:p>
          <w:p w14:paraId="1D9466F5" w14:textId="7093AB39" w:rsidR="00CA192A" w:rsidRPr="005319D5" w:rsidRDefault="00CA192A" w:rsidP="00F71C55">
            <w:pPr>
              <w:rPr>
                <w:sz w:val="18"/>
                <w:szCs w:val="18"/>
                <w:lang w:val="en-GB"/>
              </w:rPr>
            </w:pPr>
            <w:r w:rsidRPr="005319D5">
              <w:rPr>
                <w:sz w:val="18"/>
                <w:szCs w:val="18"/>
                <w:lang w:val="en-GB"/>
              </w:rPr>
              <w:t>Target (202</w:t>
            </w:r>
            <w:r w:rsidR="002605CE" w:rsidRPr="005319D5">
              <w:rPr>
                <w:sz w:val="18"/>
                <w:szCs w:val="18"/>
                <w:lang w:val="en-GB"/>
              </w:rPr>
              <w:t>6</w:t>
            </w:r>
            <w:r w:rsidRPr="005319D5">
              <w:rPr>
                <w:sz w:val="18"/>
                <w:szCs w:val="18"/>
                <w:lang w:val="en-GB"/>
              </w:rPr>
              <w:t>): 5</w:t>
            </w:r>
          </w:p>
          <w:p w14:paraId="4CFAB05F" w14:textId="70AEB1FC" w:rsidR="00CA192A" w:rsidRPr="005319D5" w:rsidRDefault="00CA192A" w:rsidP="00F71C55">
            <w:pPr>
              <w:rPr>
                <w:sz w:val="18"/>
                <w:szCs w:val="18"/>
                <w:lang w:val="en-GB"/>
              </w:rPr>
            </w:pPr>
            <w:r w:rsidRPr="005319D5">
              <w:rPr>
                <w:sz w:val="18"/>
                <w:szCs w:val="18"/>
                <w:lang w:val="en-GB"/>
              </w:rPr>
              <w:t>Source: Ministry of Justice and Police, every two years</w:t>
            </w:r>
          </w:p>
          <w:p w14:paraId="78EF0236" w14:textId="0434C097" w:rsidR="00CA192A" w:rsidRPr="005319D5" w:rsidRDefault="00CA192A" w:rsidP="00F71C55">
            <w:pPr>
              <w:rPr>
                <w:sz w:val="18"/>
                <w:szCs w:val="18"/>
                <w:lang w:val="en-GB"/>
              </w:rPr>
            </w:pPr>
          </w:p>
          <w:p w14:paraId="16D845C0" w14:textId="3E49A414" w:rsidR="00CA192A" w:rsidRPr="005319D5" w:rsidRDefault="00D10990" w:rsidP="00F71C55">
            <w:pPr>
              <w:rPr>
                <w:sz w:val="18"/>
                <w:szCs w:val="18"/>
                <w:lang w:val="en-GB"/>
              </w:rPr>
            </w:pPr>
            <w:r w:rsidRPr="005319D5">
              <w:rPr>
                <w:sz w:val="18"/>
                <w:szCs w:val="18"/>
                <w:lang w:val="en-GB"/>
              </w:rPr>
              <w:t>1</w:t>
            </w:r>
            <w:r w:rsidR="00CA192A" w:rsidRPr="005319D5">
              <w:rPr>
                <w:sz w:val="18"/>
                <w:szCs w:val="18"/>
                <w:lang w:val="en-GB"/>
              </w:rPr>
              <w:t>.</w:t>
            </w:r>
            <w:r w:rsidR="00D357EB" w:rsidRPr="005319D5">
              <w:rPr>
                <w:sz w:val="18"/>
                <w:szCs w:val="18"/>
                <w:lang w:val="en-GB"/>
              </w:rPr>
              <w:t>2</w:t>
            </w:r>
            <w:r w:rsidR="00CA192A" w:rsidRPr="005319D5">
              <w:rPr>
                <w:sz w:val="18"/>
                <w:szCs w:val="18"/>
                <w:lang w:val="en-GB"/>
              </w:rPr>
              <w:t xml:space="preserve">.2: </w:t>
            </w:r>
            <w:r w:rsidR="009F4C85" w:rsidRPr="005319D5">
              <w:rPr>
                <w:sz w:val="18"/>
                <w:szCs w:val="18"/>
                <w:lang w:val="en-GB"/>
              </w:rPr>
              <w:t>Number of human rights reporting obligations fulfilled</w:t>
            </w:r>
          </w:p>
          <w:p w14:paraId="5E0D7CD3" w14:textId="4BB0AEA1" w:rsidR="009F4C85" w:rsidRPr="005319D5" w:rsidRDefault="009F4C85" w:rsidP="00F71C55">
            <w:pPr>
              <w:rPr>
                <w:sz w:val="18"/>
                <w:szCs w:val="18"/>
                <w:lang w:val="en-GB"/>
              </w:rPr>
            </w:pPr>
            <w:r w:rsidRPr="005319D5">
              <w:rPr>
                <w:sz w:val="18"/>
                <w:szCs w:val="18"/>
                <w:lang w:val="en-GB"/>
              </w:rPr>
              <w:t>Baseline (2021): 0</w:t>
            </w:r>
          </w:p>
          <w:p w14:paraId="54283738" w14:textId="20451D20" w:rsidR="009F4C85" w:rsidRPr="005319D5" w:rsidRDefault="009F4C85" w:rsidP="00F71C55">
            <w:pPr>
              <w:rPr>
                <w:sz w:val="18"/>
                <w:szCs w:val="18"/>
                <w:lang w:val="en-GB"/>
              </w:rPr>
            </w:pPr>
            <w:r w:rsidRPr="005319D5">
              <w:rPr>
                <w:sz w:val="18"/>
                <w:szCs w:val="18"/>
                <w:lang w:val="en-GB"/>
              </w:rPr>
              <w:t>Target: (202</w:t>
            </w:r>
            <w:r w:rsidR="002605CE" w:rsidRPr="005319D5">
              <w:rPr>
                <w:sz w:val="18"/>
                <w:szCs w:val="18"/>
                <w:lang w:val="en-GB"/>
              </w:rPr>
              <w:t>6</w:t>
            </w:r>
            <w:r w:rsidRPr="005319D5">
              <w:rPr>
                <w:sz w:val="18"/>
                <w:szCs w:val="18"/>
                <w:lang w:val="en-GB"/>
              </w:rPr>
              <w:t>):</w:t>
            </w:r>
            <w:r w:rsidR="00B75A32" w:rsidRPr="005319D5">
              <w:rPr>
                <w:sz w:val="18"/>
                <w:szCs w:val="18"/>
                <w:lang w:val="en-GB"/>
              </w:rPr>
              <w:t xml:space="preserve"> </w:t>
            </w:r>
            <w:r w:rsidR="0071517E" w:rsidRPr="005319D5">
              <w:rPr>
                <w:sz w:val="18"/>
                <w:szCs w:val="18"/>
                <w:lang w:val="en-GB"/>
              </w:rPr>
              <w:t xml:space="preserve">5 </w:t>
            </w:r>
          </w:p>
          <w:p w14:paraId="0616222A" w14:textId="5226BA64" w:rsidR="006C7D2E" w:rsidRPr="005319D5" w:rsidRDefault="006C7D2E" w:rsidP="00F71C55">
            <w:pPr>
              <w:rPr>
                <w:sz w:val="18"/>
                <w:szCs w:val="18"/>
                <w:lang w:val="en-GB"/>
              </w:rPr>
            </w:pPr>
            <w:r w:rsidRPr="005319D5">
              <w:rPr>
                <w:sz w:val="18"/>
                <w:szCs w:val="18"/>
                <w:lang w:val="en-GB"/>
              </w:rPr>
              <w:t>Source: Ministry of Justice and Police, every two years</w:t>
            </w:r>
          </w:p>
          <w:p w14:paraId="73213597" w14:textId="5C9635D1" w:rsidR="009F4C85" w:rsidRPr="005319D5" w:rsidRDefault="009F4C85" w:rsidP="00F71C55">
            <w:pPr>
              <w:rPr>
                <w:sz w:val="18"/>
                <w:szCs w:val="18"/>
                <w:lang w:val="en-GB"/>
              </w:rPr>
            </w:pPr>
          </w:p>
          <w:p w14:paraId="099B7589" w14:textId="70F64588" w:rsidR="00873C9C" w:rsidRPr="005319D5" w:rsidRDefault="00873C9C" w:rsidP="00F71C55">
            <w:pPr>
              <w:rPr>
                <w:sz w:val="18"/>
                <w:szCs w:val="18"/>
                <w:lang w:val="en-GB"/>
              </w:rPr>
            </w:pPr>
            <w:r w:rsidRPr="005319D5">
              <w:rPr>
                <w:b/>
                <w:bCs/>
                <w:sz w:val="18"/>
                <w:szCs w:val="18"/>
                <w:lang w:val="en-GB"/>
              </w:rPr>
              <w:t xml:space="preserve">Output </w:t>
            </w:r>
            <w:r w:rsidR="00D10990" w:rsidRPr="005319D5">
              <w:rPr>
                <w:b/>
                <w:bCs/>
                <w:sz w:val="18"/>
                <w:szCs w:val="18"/>
                <w:lang w:val="en-GB"/>
              </w:rPr>
              <w:t>1</w:t>
            </w:r>
            <w:r w:rsidRPr="005319D5">
              <w:rPr>
                <w:b/>
                <w:bCs/>
                <w:sz w:val="18"/>
                <w:szCs w:val="18"/>
                <w:lang w:val="en-GB"/>
              </w:rPr>
              <w:t>.</w:t>
            </w:r>
            <w:r w:rsidR="00D357EB" w:rsidRPr="005319D5">
              <w:rPr>
                <w:b/>
                <w:bCs/>
                <w:sz w:val="18"/>
                <w:szCs w:val="18"/>
                <w:lang w:val="en-GB"/>
              </w:rPr>
              <w:t>3</w:t>
            </w:r>
            <w:r w:rsidRPr="005319D5">
              <w:rPr>
                <w:b/>
                <w:bCs/>
                <w:sz w:val="18"/>
                <w:szCs w:val="18"/>
                <w:lang w:val="en-GB"/>
              </w:rPr>
              <w:t>:</w:t>
            </w:r>
            <w:r w:rsidR="00A32B59" w:rsidRPr="005319D5">
              <w:rPr>
                <w:sz w:val="18"/>
                <w:szCs w:val="18"/>
                <w:lang w:val="en-GB"/>
              </w:rPr>
              <w:t xml:space="preserve"> National institutions enabled to design and implement a transparent system </w:t>
            </w:r>
            <w:r w:rsidR="005331D1" w:rsidRPr="005319D5">
              <w:rPr>
                <w:sz w:val="18"/>
                <w:szCs w:val="18"/>
                <w:lang w:val="en-GB"/>
              </w:rPr>
              <w:t>to track migration and human movement to and from Suriname</w:t>
            </w:r>
          </w:p>
          <w:p w14:paraId="6577A585" w14:textId="3A15C020" w:rsidR="005331D1" w:rsidRPr="005319D5" w:rsidRDefault="005331D1" w:rsidP="00F71C55">
            <w:pPr>
              <w:rPr>
                <w:sz w:val="18"/>
                <w:szCs w:val="18"/>
                <w:lang w:val="en-GB"/>
              </w:rPr>
            </w:pPr>
          </w:p>
          <w:p w14:paraId="6F78592C" w14:textId="649F02F5" w:rsidR="005331D1" w:rsidRPr="005319D5" w:rsidRDefault="00D10990" w:rsidP="00F71C55">
            <w:pPr>
              <w:rPr>
                <w:sz w:val="18"/>
                <w:szCs w:val="18"/>
                <w:lang w:val="en-GB"/>
              </w:rPr>
            </w:pPr>
            <w:r w:rsidRPr="005319D5">
              <w:rPr>
                <w:sz w:val="18"/>
                <w:szCs w:val="18"/>
                <w:lang w:val="en-GB"/>
              </w:rPr>
              <w:t>1</w:t>
            </w:r>
            <w:r w:rsidR="005331D1" w:rsidRPr="005319D5">
              <w:rPr>
                <w:sz w:val="18"/>
                <w:szCs w:val="18"/>
                <w:lang w:val="en-GB"/>
              </w:rPr>
              <w:t>.</w:t>
            </w:r>
            <w:r w:rsidR="00D357EB" w:rsidRPr="005319D5">
              <w:rPr>
                <w:sz w:val="18"/>
                <w:szCs w:val="18"/>
                <w:lang w:val="en-GB"/>
              </w:rPr>
              <w:t>3</w:t>
            </w:r>
            <w:r w:rsidR="005331D1" w:rsidRPr="005319D5">
              <w:rPr>
                <w:sz w:val="18"/>
                <w:szCs w:val="18"/>
                <w:lang w:val="en-GB"/>
              </w:rPr>
              <w:t xml:space="preserve">.1: </w:t>
            </w:r>
            <w:r w:rsidR="006C7D2E" w:rsidRPr="005319D5">
              <w:rPr>
                <w:sz w:val="18"/>
                <w:szCs w:val="18"/>
                <w:lang w:val="en-GB"/>
              </w:rPr>
              <w:t xml:space="preserve">Establishment of a </w:t>
            </w:r>
            <w:r w:rsidR="0039201F" w:rsidRPr="005319D5">
              <w:rPr>
                <w:sz w:val="18"/>
                <w:szCs w:val="18"/>
                <w:lang w:val="en-GB"/>
              </w:rPr>
              <w:t>Migration Database S</w:t>
            </w:r>
            <w:r w:rsidR="006C7D2E" w:rsidRPr="005319D5">
              <w:rPr>
                <w:sz w:val="18"/>
                <w:szCs w:val="18"/>
                <w:lang w:val="en-GB"/>
              </w:rPr>
              <w:t>ystem</w:t>
            </w:r>
          </w:p>
          <w:p w14:paraId="7E78EA8B" w14:textId="112DAF6A" w:rsidR="006C7D2E" w:rsidRPr="005319D5" w:rsidRDefault="006C7D2E" w:rsidP="00F71C55">
            <w:pPr>
              <w:rPr>
                <w:sz w:val="18"/>
                <w:szCs w:val="18"/>
                <w:lang w:val="en-GB"/>
              </w:rPr>
            </w:pPr>
            <w:r w:rsidRPr="005319D5">
              <w:rPr>
                <w:sz w:val="18"/>
                <w:szCs w:val="18"/>
                <w:lang w:val="en-GB"/>
              </w:rPr>
              <w:t xml:space="preserve">Baseline (2021): </w:t>
            </w:r>
            <w:r w:rsidR="00653ED8" w:rsidRPr="005319D5">
              <w:rPr>
                <w:sz w:val="18"/>
                <w:szCs w:val="18"/>
                <w:lang w:val="en-GB"/>
              </w:rPr>
              <w:t>No</w:t>
            </w:r>
          </w:p>
          <w:p w14:paraId="6BAE4FA0" w14:textId="0971196E" w:rsidR="006C7D2E" w:rsidRPr="005319D5" w:rsidRDefault="006C7D2E" w:rsidP="00F71C55">
            <w:pPr>
              <w:rPr>
                <w:sz w:val="18"/>
                <w:szCs w:val="18"/>
                <w:lang w:val="en-GB"/>
              </w:rPr>
            </w:pPr>
            <w:r w:rsidRPr="005319D5">
              <w:rPr>
                <w:sz w:val="18"/>
                <w:szCs w:val="18"/>
                <w:lang w:val="en-GB"/>
              </w:rPr>
              <w:t>Target (202</w:t>
            </w:r>
            <w:r w:rsidR="002605CE" w:rsidRPr="005319D5">
              <w:rPr>
                <w:sz w:val="18"/>
                <w:szCs w:val="18"/>
                <w:lang w:val="en-GB"/>
              </w:rPr>
              <w:t>6</w:t>
            </w:r>
            <w:r w:rsidRPr="005319D5">
              <w:rPr>
                <w:sz w:val="18"/>
                <w:szCs w:val="18"/>
                <w:lang w:val="en-GB"/>
              </w:rPr>
              <w:t xml:space="preserve">): </w:t>
            </w:r>
            <w:r w:rsidR="00653ED8" w:rsidRPr="005319D5">
              <w:rPr>
                <w:sz w:val="18"/>
                <w:szCs w:val="18"/>
                <w:lang w:val="en-GB"/>
              </w:rPr>
              <w:t>Yes</w:t>
            </w:r>
          </w:p>
          <w:p w14:paraId="0BE0CB98" w14:textId="183290D7" w:rsidR="00C062E8" w:rsidRPr="005319D5" w:rsidRDefault="006C7D2E" w:rsidP="00D21FC4">
            <w:pPr>
              <w:rPr>
                <w:sz w:val="18"/>
                <w:szCs w:val="18"/>
                <w:lang w:val="en-GB"/>
              </w:rPr>
            </w:pPr>
            <w:r w:rsidRPr="005319D5">
              <w:rPr>
                <w:sz w:val="18"/>
                <w:szCs w:val="18"/>
                <w:lang w:val="en-GB"/>
              </w:rPr>
              <w:t>Source: Ministry of Justice and Police, every two years</w:t>
            </w:r>
          </w:p>
        </w:tc>
        <w:tc>
          <w:tcPr>
            <w:tcW w:w="964" w:type="pct"/>
            <w:vMerge w:val="restart"/>
          </w:tcPr>
          <w:p w14:paraId="0F35850F" w14:textId="200CC93E" w:rsidR="00C540C2" w:rsidRPr="005319D5" w:rsidRDefault="00C540C2" w:rsidP="00E31BE9">
            <w:pPr>
              <w:ind w:left="242" w:hanging="180"/>
              <w:rPr>
                <w:sz w:val="18"/>
                <w:szCs w:val="18"/>
                <w:lang w:val="en-GB"/>
              </w:rPr>
            </w:pPr>
            <w:r w:rsidRPr="005319D5">
              <w:rPr>
                <w:sz w:val="18"/>
                <w:szCs w:val="18"/>
                <w:lang w:val="en-GB"/>
              </w:rPr>
              <w:lastRenderedPageBreak/>
              <w:t>Parliament of Suriname</w:t>
            </w:r>
          </w:p>
          <w:p w14:paraId="1C7D87C4" w14:textId="133E5E3D" w:rsidR="00391920" w:rsidRPr="005319D5" w:rsidRDefault="00391920" w:rsidP="00E31BE9">
            <w:pPr>
              <w:ind w:left="242" w:hanging="180"/>
              <w:rPr>
                <w:sz w:val="18"/>
                <w:szCs w:val="18"/>
                <w:lang w:val="en-GB"/>
              </w:rPr>
            </w:pPr>
            <w:r w:rsidRPr="005319D5">
              <w:rPr>
                <w:sz w:val="18"/>
                <w:szCs w:val="18"/>
                <w:lang w:val="en-GB"/>
              </w:rPr>
              <w:t>Ministry of Justice and Police</w:t>
            </w:r>
          </w:p>
          <w:p w14:paraId="43F24DFA" w14:textId="08248F10" w:rsidR="00391920" w:rsidRPr="005319D5" w:rsidRDefault="00391920" w:rsidP="00E31BE9">
            <w:pPr>
              <w:ind w:left="242" w:hanging="180"/>
              <w:rPr>
                <w:sz w:val="18"/>
                <w:szCs w:val="18"/>
                <w:lang w:val="en-GB"/>
              </w:rPr>
            </w:pPr>
            <w:r w:rsidRPr="005319D5">
              <w:rPr>
                <w:sz w:val="18"/>
                <w:szCs w:val="18"/>
                <w:lang w:val="en-GB"/>
              </w:rPr>
              <w:t>Ministry of Home Affairs</w:t>
            </w:r>
          </w:p>
          <w:p w14:paraId="0D48F0BE" w14:textId="49B0D72C" w:rsidR="00C540C2" w:rsidRPr="005319D5" w:rsidRDefault="00C540C2" w:rsidP="00E31BE9">
            <w:pPr>
              <w:ind w:left="242" w:hanging="180"/>
              <w:rPr>
                <w:sz w:val="18"/>
                <w:szCs w:val="18"/>
                <w:lang w:val="en-GB"/>
              </w:rPr>
            </w:pPr>
            <w:r w:rsidRPr="005319D5">
              <w:rPr>
                <w:sz w:val="18"/>
                <w:szCs w:val="18"/>
                <w:lang w:val="en-GB"/>
              </w:rPr>
              <w:t>Police Force</w:t>
            </w:r>
          </w:p>
          <w:p w14:paraId="31D6CEBC" w14:textId="77777777" w:rsidR="00C540C2" w:rsidRPr="005319D5" w:rsidRDefault="00C540C2" w:rsidP="00E31BE9">
            <w:pPr>
              <w:ind w:left="242" w:hanging="180"/>
              <w:rPr>
                <w:sz w:val="18"/>
                <w:szCs w:val="18"/>
                <w:lang w:val="en-GB"/>
              </w:rPr>
            </w:pPr>
            <w:r w:rsidRPr="005319D5">
              <w:rPr>
                <w:sz w:val="18"/>
                <w:szCs w:val="18"/>
                <w:lang w:val="en-GB"/>
              </w:rPr>
              <w:t>Suriname Media</w:t>
            </w:r>
          </w:p>
          <w:p w14:paraId="67D329C5" w14:textId="20AB2CA4" w:rsidR="00C540C2" w:rsidRPr="005319D5" w:rsidRDefault="00C540C2" w:rsidP="00E31BE9">
            <w:pPr>
              <w:ind w:left="242" w:hanging="180"/>
              <w:rPr>
                <w:sz w:val="18"/>
                <w:szCs w:val="18"/>
                <w:lang w:val="en-GB"/>
              </w:rPr>
            </w:pPr>
            <w:r w:rsidRPr="005319D5">
              <w:rPr>
                <w:sz w:val="18"/>
                <w:szCs w:val="18"/>
                <w:lang w:val="en-GB"/>
              </w:rPr>
              <w:t>National Gender Bureau</w:t>
            </w:r>
          </w:p>
          <w:p w14:paraId="68DFEE89" w14:textId="45C3ACCE" w:rsidR="00277DAF" w:rsidRPr="005319D5" w:rsidRDefault="00277DAF" w:rsidP="00E31BE9">
            <w:pPr>
              <w:ind w:left="242" w:hanging="180"/>
              <w:rPr>
                <w:sz w:val="18"/>
                <w:szCs w:val="18"/>
                <w:lang w:val="en-GB"/>
              </w:rPr>
            </w:pPr>
            <w:r w:rsidRPr="005319D5">
              <w:rPr>
                <w:sz w:val="18"/>
                <w:szCs w:val="18"/>
                <w:lang w:val="en-GB"/>
              </w:rPr>
              <w:t>Kingdom of the Netherlands</w:t>
            </w:r>
          </w:p>
          <w:p w14:paraId="7EC92815" w14:textId="0613B840" w:rsidR="008928B7" w:rsidRPr="005319D5" w:rsidRDefault="008928B7" w:rsidP="00E31BE9">
            <w:pPr>
              <w:ind w:left="242" w:hanging="180"/>
              <w:rPr>
                <w:sz w:val="18"/>
                <w:szCs w:val="18"/>
                <w:lang w:val="en-GB"/>
              </w:rPr>
            </w:pPr>
          </w:p>
          <w:p w14:paraId="3D90243A" w14:textId="7885910F" w:rsidR="008928B7" w:rsidRPr="005319D5" w:rsidRDefault="004561FE" w:rsidP="00E31BE9">
            <w:pPr>
              <w:ind w:left="242" w:hanging="180"/>
              <w:rPr>
                <w:sz w:val="18"/>
                <w:szCs w:val="18"/>
                <w:lang w:val="en-GB"/>
              </w:rPr>
            </w:pPr>
            <w:r w:rsidRPr="005319D5">
              <w:rPr>
                <w:sz w:val="18"/>
                <w:szCs w:val="18"/>
                <w:lang w:val="en-GB"/>
              </w:rPr>
              <w:t>IOM</w:t>
            </w:r>
          </w:p>
          <w:p w14:paraId="20CC4352" w14:textId="582CD2D4" w:rsidR="00613AF5" w:rsidRDefault="00613AF5" w:rsidP="00E31BE9">
            <w:pPr>
              <w:ind w:left="242" w:hanging="180"/>
              <w:rPr>
                <w:sz w:val="18"/>
                <w:szCs w:val="18"/>
                <w:lang w:val="en-GB"/>
              </w:rPr>
            </w:pPr>
            <w:r>
              <w:rPr>
                <w:sz w:val="18"/>
                <w:szCs w:val="18"/>
                <w:lang w:val="en-GB"/>
              </w:rPr>
              <w:t>PAHO</w:t>
            </w:r>
          </w:p>
          <w:p w14:paraId="371AEC0E" w14:textId="1D92B8E7" w:rsidR="004561FE" w:rsidRPr="005319D5" w:rsidRDefault="004561FE" w:rsidP="00E31BE9">
            <w:pPr>
              <w:ind w:left="242" w:hanging="180"/>
              <w:rPr>
                <w:sz w:val="18"/>
                <w:szCs w:val="18"/>
                <w:lang w:val="en-GB"/>
              </w:rPr>
            </w:pPr>
            <w:r w:rsidRPr="005319D5">
              <w:rPr>
                <w:sz w:val="18"/>
                <w:szCs w:val="18"/>
                <w:lang w:val="en-GB"/>
              </w:rPr>
              <w:t>UNHCR</w:t>
            </w:r>
          </w:p>
          <w:p w14:paraId="3C0DFEE2" w14:textId="4FD3A9FE" w:rsidR="008B68C9" w:rsidRPr="005319D5" w:rsidRDefault="008B68C9" w:rsidP="00E31BE9">
            <w:pPr>
              <w:ind w:left="242" w:hanging="180"/>
              <w:rPr>
                <w:sz w:val="18"/>
                <w:szCs w:val="18"/>
                <w:lang w:val="en-GB"/>
              </w:rPr>
            </w:pPr>
            <w:r w:rsidRPr="005319D5">
              <w:rPr>
                <w:sz w:val="18"/>
                <w:szCs w:val="18"/>
                <w:lang w:val="en-GB"/>
              </w:rPr>
              <w:t>UNICEF</w:t>
            </w:r>
          </w:p>
          <w:p w14:paraId="49EF4A1A" w14:textId="03156BBF" w:rsidR="00C540C2" w:rsidRPr="005319D5" w:rsidRDefault="00C540C2" w:rsidP="00613AF5">
            <w:pPr>
              <w:ind w:left="242" w:hanging="180"/>
              <w:rPr>
                <w:sz w:val="18"/>
                <w:szCs w:val="18"/>
                <w:lang w:val="en-GB"/>
              </w:rPr>
            </w:pPr>
          </w:p>
        </w:tc>
        <w:tc>
          <w:tcPr>
            <w:tcW w:w="669" w:type="pct"/>
            <w:tcMar>
              <w:top w:w="15" w:type="dxa"/>
              <w:left w:w="108" w:type="dxa"/>
              <w:bottom w:w="0" w:type="dxa"/>
              <w:right w:w="108" w:type="dxa"/>
            </w:tcMar>
          </w:tcPr>
          <w:p w14:paraId="7BFAB703" w14:textId="3875329B" w:rsidR="007B0C39" w:rsidRPr="005319D5" w:rsidRDefault="00ED3EA5" w:rsidP="00BD6ED5">
            <w:pPr>
              <w:rPr>
                <w:b/>
                <w:sz w:val="18"/>
                <w:szCs w:val="18"/>
              </w:rPr>
            </w:pPr>
            <w:r w:rsidRPr="005319D5">
              <w:rPr>
                <w:b/>
                <w:sz w:val="18"/>
                <w:szCs w:val="18"/>
              </w:rPr>
              <w:t>Regular</w:t>
            </w:r>
            <w:r w:rsidR="0031482D">
              <w:rPr>
                <w:b/>
                <w:sz w:val="18"/>
                <w:szCs w:val="18"/>
              </w:rPr>
              <w:t xml:space="preserve">: </w:t>
            </w:r>
            <w:r w:rsidR="00F33EE7" w:rsidRPr="005319D5">
              <w:rPr>
                <w:bCs/>
                <w:sz w:val="18"/>
                <w:szCs w:val="18"/>
              </w:rPr>
              <w:t>$</w:t>
            </w:r>
            <w:r w:rsidR="00DB4273" w:rsidRPr="005319D5">
              <w:rPr>
                <w:bCs/>
                <w:sz w:val="18"/>
                <w:szCs w:val="18"/>
              </w:rPr>
              <w:t>423,</w:t>
            </w:r>
            <w:r w:rsidR="0071517E" w:rsidRPr="005319D5">
              <w:rPr>
                <w:bCs/>
                <w:sz w:val="18"/>
                <w:szCs w:val="18"/>
              </w:rPr>
              <w:t>000</w:t>
            </w:r>
          </w:p>
        </w:tc>
      </w:tr>
      <w:tr w:rsidR="00B91970" w:rsidRPr="005319D5" w14:paraId="48589BE9" w14:textId="77777777" w:rsidTr="00BB2821">
        <w:tc>
          <w:tcPr>
            <w:tcW w:w="1097" w:type="pct"/>
            <w:vMerge/>
            <w:tcMar>
              <w:top w:w="72" w:type="dxa"/>
              <w:left w:w="144" w:type="dxa"/>
              <w:bottom w:w="72" w:type="dxa"/>
              <w:right w:w="144" w:type="dxa"/>
            </w:tcMar>
          </w:tcPr>
          <w:p w14:paraId="64EB087B" w14:textId="77777777" w:rsidR="007973F4" w:rsidRPr="005319D5" w:rsidRDefault="007973F4" w:rsidP="00BD6ED5">
            <w:pPr>
              <w:rPr>
                <w:i/>
                <w:iCs/>
                <w:sz w:val="18"/>
                <w:szCs w:val="18"/>
                <w:lang w:val="en-GB"/>
              </w:rPr>
            </w:pPr>
          </w:p>
        </w:tc>
        <w:tc>
          <w:tcPr>
            <w:tcW w:w="1102" w:type="pct"/>
            <w:vMerge/>
          </w:tcPr>
          <w:p w14:paraId="27B144D4" w14:textId="77777777" w:rsidR="007973F4" w:rsidRPr="005319D5" w:rsidRDefault="007973F4" w:rsidP="00BD6ED5">
            <w:pPr>
              <w:rPr>
                <w:i/>
                <w:iCs/>
                <w:sz w:val="18"/>
                <w:szCs w:val="18"/>
                <w:lang w:val="en-GB"/>
              </w:rPr>
            </w:pPr>
          </w:p>
        </w:tc>
        <w:tc>
          <w:tcPr>
            <w:tcW w:w="1168" w:type="pct"/>
            <w:vMerge/>
            <w:tcMar>
              <w:top w:w="72" w:type="dxa"/>
              <w:left w:w="144" w:type="dxa"/>
              <w:bottom w:w="72" w:type="dxa"/>
              <w:right w:w="144" w:type="dxa"/>
            </w:tcMar>
          </w:tcPr>
          <w:p w14:paraId="56AA534E" w14:textId="77777777" w:rsidR="007973F4" w:rsidRPr="005319D5" w:rsidRDefault="007973F4" w:rsidP="00BD6ED5">
            <w:pPr>
              <w:rPr>
                <w:i/>
                <w:iCs/>
                <w:sz w:val="18"/>
                <w:szCs w:val="18"/>
                <w:lang w:val="en-GB"/>
              </w:rPr>
            </w:pPr>
          </w:p>
        </w:tc>
        <w:tc>
          <w:tcPr>
            <w:tcW w:w="964" w:type="pct"/>
            <w:vMerge/>
          </w:tcPr>
          <w:p w14:paraId="5F4AAC74" w14:textId="77777777" w:rsidR="007973F4" w:rsidRPr="005319D5" w:rsidRDefault="007973F4" w:rsidP="00BD6ED5">
            <w:pPr>
              <w:rPr>
                <w:i/>
                <w:iCs/>
                <w:sz w:val="18"/>
                <w:szCs w:val="18"/>
                <w:lang w:val="en-GB"/>
              </w:rPr>
            </w:pPr>
          </w:p>
        </w:tc>
        <w:tc>
          <w:tcPr>
            <w:tcW w:w="669" w:type="pct"/>
            <w:tcMar>
              <w:top w:w="15" w:type="dxa"/>
              <w:left w:w="108" w:type="dxa"/>
              <w:bottom w:w="0" w:type="dxa"/>
              <w:right w:w="108" w:type="dxa"/>
            </w:tcMar>
          </w:tcPr>
          <w:p w14:paraId="780A908E" w14:textId="01D1AB95" w:rsidR="007973F4" w:rsidRPr="005319D5" w:rsidRDefault="007973F4" w:rsidP="00520A0D">
            <w:pPr>
              <w:rPr>
                <w:b/>
                <w:sz w:val="18"/>
                <w:szCs w:val="18"/>
              </w:rPr>
            </w:pPr>
            <w:r w:rsidRPr="005319D5">
              <w:rPr>
                <w:b/>
                <w:sz w:val="18"/>
                <w:szCs w:val="18"/>
              </w:rPr>
              <w:t>Other</w:t>
            </w:r>
            <w:r w:rsidR="0031482D">
              <w:rPr>
                <w:b/>
                <w:sz w:val="18"/>
                <w:szCs w:val="18"/>
              </w:rPr>
              <w:t xml:space="preserve">: </w:t>
            </w:r>
            <w:r w:rsidR="00ED3EA5" w:rsidRPr="005319D5">
              <w:rPr>
                <w:bCs/>
                <w:sz w:val="18"/>
                <w:szCs w:val="18"/>
              </w:rPr>
              <w:t>$1,</w:t>
            </w:r>
            <w:r w:rsidR="00871768" w:rsidRPr="005319D5">
              <w:rPr>
                <w:bCs/>
                <w:sz w:val="18"/>
                <w:szCs w:val="18"/>
              </w:rPr>
              <w:t>165</w:t>
            </w:r>
            <w:r w:rsidR="00893BA2" w:rsidRPr="005319D5">
              <w:rPr>
                <w:bCs/>
                <w:sz w:val="18"/>
                <w:szCs w:val="18"/>
              </w:rPr>
              <w:t>,</w:t>
            </w:r>
            <w:r w:rsidR="004173F8" w:rsidRPr="005319D5">
              <w:rPr>
                <w:bCs/>
                <w:sz w:val="18"/>
                <w:szCs w:val="18"/>
              </w:rPr>
              <w:t>000</w:t>
            </w:r>
          </w:p>
        </w:tc>
      </w:tr>
      <w:tr w:rsidR="00C0476B" w:rsidRPr="00D121E2" w14:paraId="59DDC4ED" w14:textId="77777777" w:rsidTr="00BB2821">
        <w:tblPrEx>
          <w:tblBorders>
            <w:top w:val="none" w:sz="0" w:space="0" w:color="auto"/>
            <w:left w:val="none" w:sz="0" w:space="0" w:color="auto"/>
            <w:bottom w:val="none" w:sz="0" w:space="0" w:color="auto"/>
            <w:right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E032635" w14:textId="5E803ABD" w:rsidR="00C0476B" w:rsidRPr="00D121E2" w:rsidRDefault="00C0476B" w:rsidP="00C0476B">
            <w:pPr>
              <w:rPr>
                <w:sz w:val="18"/>
                <w:szCs w:val="18"/>
              </w:rPr>
            </w:pPr>
            <w:r w:rsidRPr="00D121E2">
              <w:rPr>
                <w:b/>
                <w:bCs/>
                <w:sz w:val="18"/>
                <w:szCs w:val="18"/>
                <w:lang w:val="en-GB"/>
              </w:rPr>
              <w:t xml:space="preserve">NATIONAL PRIORITY OR GOAL: </w:t>
            </w:r>
            <w:r w:rsidRPr="00D121E2">
              <w:rPr>
                <w:bCs/>
                <w:sz w:val="18"/>
                <w:szCs w:val="18"/>
              </w:rPr>
              <w:t>Equality, Well-Being and Leaving No One Behind</w:t>
            </w:r>
          </w:p>
        </w:tc>
      </w:tr>
      <w:tr w:rsidR="00C0476B" w:rsidRPr="00D121E2" w14:paraId="2EA872C2" w14:textId="77777777" w:rsidTr="00BB2821">
        <w:tblPrEx>
          <w:tblBorders>
            <w:top w:val="none" w:sz="0" w:space="0" w:color="auto"/>
            <w:left w:val="none" w:sz="0" w:space="0" w:color="auto"/>
            <w:bottom w:val="none" w:sz="0" w:space="0" w:color="auto"/>
            <w:right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BD893BD" w14:textId="5FE22D0F" w:rsidR="00C0476B" w:rsidRPr="00D121E2" w:rsidRDefault="00C0476B" w:rsidP="00C0476B">
            <w:pPr>
              <w:rPr>
                <w:sz w:val="18"/>
                <w:szCs w:val="18"/>
              </w:rPr>
            </w:pPr>
            <w:r w:rsidRPr="00D121E2">
              <w:rPr>
                <w:b/>
                <w:bCs/>
                <w:sz w:val="18"/>
                <w:szCs w:val="18"/>
                <w:lang w:val="en-GB"/>
              </w:rPr>
              <w:t>COOPERATION FRAMEWORK (OR EQUIVALENT) OUTCOME INVOLVING UNDP:</w:t>
            </w:r>
            <w:r w:rsidRPr="00D121E2">
              <w:rPr>
                <w:sz w:val="18"/>
                <w:szCs w:val="18"/>
                <w:lang w:val="en-GB"/>
              </w:rPr>
              <w:t xml:space="preserve"> </w:t>
            </w:r>
            <w:r w:rsidR="006669F8">
              <w:rPr>
                <w:sz w:val="18"/>
                <w:szCs w:val="18"/>
                <w:lang w:val="en-GB"/>
              </w:rPr>
              <w:t>UN</w:t>
            </w:r>
            <w:r w:rsidRPr="00D121E2">
              <w:rPr>
                <w:sz w:val="18"/>
                <w:szCs w:val="18"/>
              </w:rPr>
              <w:t>MSDCF Outcome 4: People in the Caribbean equitably access and utili</w:t>
            </w:r>
            <w:r w:rsidR="006669F8">
              <w:rPr>
                <w:sz w:val="18"/>
                <w:szCs w:val="18"/>
              </w:rPr>
              <w:t>z</w:t>
            </w:r>
            <w:r w:rsidRPr="00D121E2">
              <w:rPr>
                <w:sz w:val="18"/>
                <w:szCs w:val="18"/>
              </w:rPr>
              <w:t>e universal, quality and shock-responsive, social protection, education, health and care services</w:t>
            </w:r>
          </w:p>
        </w:tc>
      </w:tr>
      <w:tr w:rsidR="00C0476B" w:rsidRPr="00D121E2" w14:paraId="3B631A28" w14:textId="77777777" w:rsidTr="00BB2821">
        <w:tblPrEx>
          <w:tblBorders>
            <w:top w:val="none" w:sz="0" w:space="0" w:color="auto"/>
            <w:left w:val="none" w:sz="0" w:space="0" w:color="auto"/>
            <w:bottom w:val="none" w:sz="0" w:space="0" w:color="auto"/>
            <w:right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F473FB1" w14:textId="28B34A5A" w:rsidR="00C0476B" w:rsidRPr="00D121E2" w:rsidRDefault="00C0476B" w:rsidP="00C0476B">
            <w:pPr>
              <w:rPr>
                <w:b/>
                <w:bCs/>
                <w:sz w:val="18"/>
                <w:szCs w:val="18"/>
                <w:lang w:val="en-GB"/>
              </w:rPr>
            </w:pPr>
            <w:r w:rsidRPr="00D121E2">
              <w:rPr>
                <w:b/>
                <w:bCs/>
                <w:sz w:val="18"/>
                <w:szCs w:val="18"/>
                <w:lang w:val="en-GB"/>
              </w:rPr>
              <w:t>RELATED STRATEGIC PLAN OUTCOME:</w:t>
            </w:r>
            <w:r w:rsidRPr="00D121E2">
              <w:rPr>
                <w:i/>
                <w:iCs/>
                <w:sz w:val="18"/>
                <w:szCs w:val="18"/>
                <w:lang w:val="en-GB"/>
              </w:rPr>
              <w:t xml:space="preserve"> Outcome 2</w:t>
            </w:r>
            <w:r w:rsidR="00530565">
              <w:rPr>
                <w:i/>
                <w:iCs/>
                <w:sz w:val="18"/>
                <w:szCs w:val="18"/>
                <w:lang w:val="en-GB"/>
              </w:rPr>
              <w:t xml:space="preserve"> - </w:t>
            </w:r>
            <w:r w:rsidRPr="00D121E2">
              <w:rPr>
                <w:i/>
                <w:iCs/>
                <w:sz w:val="18"/>
                <w:szCs w:val="18"/>
                <w:lang w:val="en-GB"/>
              </w:rPr>
              <w:t xml:space="preserve">Leaving no one behind </w:t>
            </w:r>
          </w:p>
        </w:tc>
      </w:tr>
      <w:tr w:rsidR="00C0476B" w:rsidRPr="00D121E2" w14:paraId="1A3E02DA" w14:textId="77777777" w:rsidTr="00BB2821">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FE68B57" w14:textId="4986B236" w:rsidR="00C0476B" w:rsidRPr="00D121E2" w:rsidRDefault="001F1688" w:rsidP="00C0476B">
            <w:pPr>
              <w:rPr>
                <w:sz w:val="18"/>
                <w:szCs w:val="18"/>
                <w:lang w:val="en-GB"/>
              </w:rPr>
            </w:pPr>
            <w:r w:rsidRPr="00D121E2">
              <w:rPr>
                <w:sz w:val="18"/>
                <w:szCs w:val="18"/>
                <w:lang w:val="en-GB"/>
              </w:rPr>
              <w:t xml:space="preserve">I.2.1 </w:t>
            </w:r>
            <w:r w:rsidR="00C0476B" w:rsidRPr="00D121E2">
              <w:rPr>
                <w:sz w:val="18"/>
                <w:szCs w:val="18"/>
                <w:lang w:val="en-GB"/>
              </w:rPr>
              <w:t xml:space="preserve">Percentage of eligible population covered by social protection floors/systems disaggregated by sex, and distinguishing children, unemployed, </w:t>
            </w:r>
            <w:r w:rsidR="003D7744">
              <w:rPr>
                <w:sz w:val="18"/>
                <w:szCs w:val="18"/>
                <w:lang w:val="en-GB"/>
              </w:rPr>
              <w:t>the elderly</w:t>
            </w:r>
            <w:r w:rsidR="00C0476B" w:rsidRPr="00D121E2">
              <w:rPr>
                <w:sz w:val="18"/>
                <w:szCs w:val="18"/>
                <w:lang w:val="en-GB"/>
              </w:rPr>
              <w:t xml:space="preserve">, people with disabilities, pregnant </w:t>
            </w:r>
            <w:r w:rsidR="00C0476B" w:rsidRPr="00D121E2">
              <w:rPr>
                <w:sz w:val="18"/>
                <w:szCs w:val="18"/>
                <w:lang w:val="en-GB"/>
              </w:rPr>
              <w:lastRenderedPageBreak/>
              <w:t>women/new-borns, work injury victims, poor and vulnerable</w:t>
            </w:r>
          </w:p>
          <w:p w14:paraId="4A7C763A" w14:textId="77777777" w:rsidR="00C0476B" w:rsidRPr="00D121E2" w:rsidRDefault="00C0476B" w:rsidP="00C0476B">
            <w:pPr>
              <w:rPr>
                <w:sz w:val="18"/>
                <w:szCs w:val="18"/>
                <w:lang w:val="en-GB"/>
              </w:rPr>
            </w:pPr>
            <w:r w:rsidRPr="00D121E2">
              <w:rPr>
                <w:sz w:val="18"/>
                <w:szCs w:val="18"/>
                <w:lang w:val="en-GB"/>
              </w:rPr>
              <w:t>Baseline: % of the population covered by social protection system</w:t>
            </w:r>
          </w:p>
          <w:p w14:paraId="23D05F05" w14:textId="77777777" w:rsidR="00C0476B" w:rsidRPr="00D121E2" w:rsidRDefault="00C0476B" w:rsidP="00C0476B">
            <w:pPr>
              <w:rPr>
                <w:sz w:val="18"/>
                <w:szCs w:val="18"/>
                <w:lang w:val="en-GB"/>
              </w:rPr>
            </w:pPr>
            <w:r w:rsidRPr="00D121E2">
              <w:rPr>
                <w:sz w:val="18"/>
                <w:szCs w:val="18"/>
                <w:lang w:val="en-GB"/>
              </w:rPr>
              <w:t xml:space="preserve">Target: (2026) 30% increase of eligible population covered by social protection </w:t>
            </w:r>
          </w:p>
          <w:p w14:paraId="66B3A160" w14:textId="2BA97D7A" w:rsidR="00C0476B" w:rsidRPr="00D121E2" w:rsidRDefault="00C0476B" w:rsidP="00C0476B">
            <w:pPr>
              <w:rPr>
                <w:sz w:val="18"/>
                <w:szCs w:val="18"/>
                <w:lang w:val="en-GB"/>
              </w:rPr>
            </w:pPr>
            <w:r w:rsidRPr="00D121E2">
              <w:rPr>
                <w:sz w:val="18"/>
                <w:szCs w:val="18"/>
                <w:lang w:val="en-GB"/>
              </w:rPr>
              <w:t xml:space="preserve">systems </w:t>
            </w:r>
          </w:p>
        </w:tc>
        <w:tc>
          <w:tcPr>
            <w:tcW w:w="1102" w:type="pct"/>
            <w:vMerge w:val="restart"/>
            <w:tcBorders>
              <w:top w:val="single" w:sz="4" w:space="0" w:color="auto"/>
              <w:bottom w:val="single" w:sz="4" w:space="0" w:color="auto"/>
            </w:tcBorders>
          </w:tcPr>
          <w:p w14:paraId="3660A737" w14:textId="1D29CF79" w:rsidR="00C0476B" w:rsidRPr="00D121E2" w:rsidRDefault="00C0476B" w:rsidP="00F527E6">
            <w:pPr>
              <w:ind w:left="246" w:hanging="246"/>
              <w:rPr>
                <w:sz w:val="18"/>
                <w:szCs w:val="18"/>
                <w:lang w:val="en-GB"/>
              </w:rPr>
            </w:pPr>
            <w:r w:rsidRPr="00D121E2">
              <w:rPr>
                <w:sz w:val="18"/>
                <w:szCs w:val="18"/>
                <w:lang w:val="en-GB"/>
              </w:rPr>
              <w:lastRenderedPageBreak/>
              <w:t xml:space="preserve">United Nations </w:t>
            </w:r>
            <w:r w:rsidR="00977E7D">
              <w:rPr>
                <w:sz w:val="18"/>
                <w:szCs w:val="18"/>
                <w:lang w:val="en-GB"/>
              </w:rPr>
              <w:t>Resident Coordinator’s Office</w:t>
            </w:r>
            <w:r w:rsidR="00613AF5">
              <w:rPr>
                <w:sz w:val="18"/>
                <w:szCs w:val="18"/>
                <w:lang w:val="en-GB"/>
              </w:rPr>
              <w:t xml:space="preserve"> and </w:t>
            </w:r>
            <w:r w:rsidR="00977E7D">
              <w:rPr>
                <w:sz w:val="18"/>
                <w:szCs w:val="18"/>
                <w:lang w:val="en-GB"/>
              </w:rPr>
              <w:t xml:space="preserve">UNDP, </w:t>
            </w:r>
            <w:r w:rsidR="006669F8">
              <w:rPr>
                <w:sz w:val="18"/>
                <w:szCs w:val="18"/>
                <w:lang w:val="en-GB"/>
              </w:rPr>
              <w:t>socioeconomic impact assessment r</w:t>
            </w:r>
            <w:r w:rsidRPr="00D121E2">
              <w:rPr>
                <w:sz w:val="18"/>
                <w:szCs w:val="18"/>
                <w:lang w:val="en-GB"/>
              </w:rPr>
              <w:t>eport</w:t>
            </w:r>
            <w:r w:rsidR="006669F8">
              <w:rPr>
                <w:sz w:val="18"/>
                <w:szCs w:val="18"/>
                <w:lang w:val="en-GB"/>
              </w:rPr>
              <w:t>, r</w:t>
            </w:r>
            <w:r w:rsidRPr="00D121E2">
              <w:rPr>
                <w:sz w:val="18"/>
                <w:szCs w:val="18"/>
                <w:lang w:val="en-GB"/>
              </w:rPr>
              <w:t xml:space="preserve">apid </w:t>
            </w:r>
            <w:r w:rsidR="006669F8">
              <w:rPr>
                <w:sz w:val="18"/>
                <w:szCs w:val="18"/>
                <w:lang w:val="en-GB"/>
              </w:rPr>
              <w:t>d</w:t>
            </w:r>
            <w:r w:rsidRPr="00D121E2">
              <w:rPr>
                <w:sz w:val="18"/>
                <w:szCs w:val="18"/>
                <w:lang w:val="en-GB"/>
              </w:rPr>
              <w:t xml:space="preserve">igital </w:t>
            </w:r>
            <w:r w:rsidR="006669F8">
              <w:rPr>
                <w:sz w:val="18"/>
                <w:szCs w:val="18"/>
                <w:lang w:val="en-GB"/>
              </w:rPr>
              <w:t>assessment of i</w:t>
            </w:r>
            <w:r w:rsidRPr="00D121E2">
              <w:rPr>
                <w:sz w:val="18"/>
                <w:szCs w:val="18"/>
                <w:lang w:val="en-GB"/>
              </w:rPr>
              <w:t xml:space="preserve">ndigenous </w:t>
            </w:r>
            <w:r w:rsidR="006669F8">
              <w:rPr>
                <w:sz w:val="18"/>
                <w:szCs w:val="18"/>
                <w:lang w:val="en-GB"/>
              </w:rPr>
              <w:t>h</w:t>
            </w:r>
            <w:r w:rsidRPr="00D121E2">
              <w:rPr>
                <w:sz w:val="18"/>
                <w:szCs w:val="18"/>
                <w:lang w:val="en-GB"/>
              </w:rPr>
              <w:t>ouseholds</w:t>
            </w:r>
          </w:p>
          <w:p w14:paraId="34FBB110" w14:textId="600F722F" w:rsidR="00C0476B" w:rsidRPr="00D121E2" w:rsidRDefault="00C0476B" w:rsidP="00F527E6">
            <w:pPr>
              <w:ind w:left="246" w:hanging="246"/>
              <w:rPr>
                <w:sz w:val="18"/>
                <w:szCs w:val="18"/>
                <w:lang w:val="en-GB"/>
              </w:rPr>
            </w:pPr>
            <w:r w:rsidRPr="00D121E2">
              <w:rPr>
                <w:sz w:val="18"/>
                <w:szCs w:val="18"/>
                <w:lang w:val="en-GB"/>
              </w:rPr>
              <w:t>Inter</w:t>
            </w:r>
            <w:r w:rsidR="00977E7D">
              <w:rPr>
                <w:sz w:val="18"/>
                <w:szCs w:val="18"/>
                <w:lang w:val="en-GB"/>
              </w:rPr>
              <w:t>-</w:t>
            </w:r>
            <w:r w:rsidRPr="00D121E2">
              <w:rPr>
                <w:sz w:val="18"/>
                <w:szCs w:val="18"/>
                <w:lang w:val="en-GB"/>
              </w:rPr>
              <w:t xml:space="preserve">American Development Bank, Survey of Living </w:t>
            </w:r>
            <w:r w:rsidR="001A0D58" w:rsidRPr="00D121E2">
              <w:rPr>
                <w:sz w:val="18"/>
                <w:szCs w:val="18"/>
                <w:lang w:val="en-GB"/>
              </w:rPr>
              <w:t>Conditions,</w:t>
            </w:r>
            <w:r w:rsidRPr="00D121E2">
              <w:rPr>
                <w:sz w:val="18"/>
                <w:szCs w:val="18"/>
                <w:lang w:val="en-GB"/>
              </w:rPr>
              <w:t xml:space="preserve"> </w:t>
            </w:r>
            <w:r w:rsidRPr="00D121E2">
              <w:rPr>
                <w:sz w:val="18"/>
                <w:szCs w:val="18"/>
                <w:lang w:val="en-GB"/>
              </w:rPr>
              <w:lastRenderedPageBreak/>
              <w:t>Socioeconomic assessment and response plan</w:t>
            </w:r>
          </w:p>
          <w:p w14:paraId="36C4829D" w14:textId="77777777" w:rsidR="00C0476B" w:rsidRPr="00D121E2" w:rsidRDefault="00C0476B" w:rsidP="00C0476B">
            <w:pPr>
              <w:rPr>
                <w:sz w:val="18"/>
                <w:szCs w:val="18"/>
                <w:lang w:val="en-GB"/>
              </w:rPr>
            </w:pPr>
          </w:p>
          <w:p w14:paraId="2930CF9E" w14:textId="2BD385AC" w:rsidR="00C0476B" w:rsidRPr="00D121E2" w:rsidRDefault="00C0476B" w:rsidP="00C0476B">
            <w:pPr>
              <w:rPr>
                <w:sz w:val="18"/>
                <w:szCs w:val="18"/>
                <w:lang w:val="en-GB"/>
              </w:rPr>
            </w:pPr>
            <w:r w:rsidRPr="00D121E2">
              <w:rPr>
                <w:sz w:val="18"/>
                <w:szCs w:val="18"/>
                <w:lang w:val="en-GB"/>
              </w:rPr>
              <w:t>Frequency: Annual</w:t>
            </w:r>
          </w:p>
        </w:tc>
        <w:tc>
          <w:tcPr>
            <w:tcW w:w="1168" w:type="pct"/>
            <w:vMerge w:val="restart"/>
            <w:tcBorders>
              <w:top w:val="single" w:sz="4" w:space="0" w:color="auto"/>
              <w:bottom w:val="single" w:sz="4" w:space="0" w:color="auto"/>
            </w:tcBorders>
            <w:tcMar>
              <w:top w:w="72" w:type="dxa"/>
              <w:left w:w="144" w:type="dxa"/>
              <w:bottom w:w="72" w:type="dxa"/>
              <w:right w:w="144" w:type="dxa"/>
            </w:tcMar>
          </w:tcPr>
          <w:p w14:paraId="6CBBD9A5" w14:textId="0F11B10D" w:rsidR="00C0476B" w:rsidRPr="00D121E2" w:rsidRDefault="00C0476B" w:rsidP="00C0476B">
            <w:pPr>
              <w:rPr>
                <w:sz w:val="18"/>
                <w:szCs w:val="18"/>
                <w:lang w:val="en-GB"/>
              </w:rPr>
            </w:pPr>
            <w:r w:rsidRPr="00D121E2">
              <w:rPr>
                <w:b/>
                <w:bCs/>
                <w:sz w:val="18"/>
                <w:szCs w:val="18"/>
                <w:lang w:val="en-GB"/>
              </w:rPr>
              <w:lastRenderedPageBreak/>
              <w:t>Output 2.1</w:t>
            </w:r>
            <w:r w:rsidRPr="00D121E2">
              <w:rPr>
                <w:sz w:val="18"/>
                <w:szCs w:val="18"/>
                <w:lang w:val="en-GB"/>
              </w:rPr>
              <w:t xml:space="preserve"> Income generating</w:t>
            </w:r>
            <w:r w:rsidR="00977E7D">
              <w:rPr>
                <w:sz w:val="18"/>
                <w:szCs w:val="18"/>
                <w:lang w:val="en-GB"/>
              </w:rPr>
              <w:t>-</w:t>
            </w:r>
            <w:r w:rsidRPr="00D121E2">
              <w:rPr>
                <w:sz w:val="18"/>
                <w:szCs w:val="18"/>
                <w:lang w:val="en-GB"/>
              </w:rPr>
              <w:t xml:space="preserve">opportunities for </w:t>
            </w:r>
            <w:r w:rsidR="00977E7D">
              <w:rPr>
                <w:sz w:val="18"/>
                <w:szCs w:val="18"/>
                <w:lang w:val="en-GB"/>
              </w:rPr>
              <w:t xml:space="preserve">indigenous and tribal </w:t>
            </w:r>
            <w:r w:rsidRPr="00D121E2">
              <w:rPr>
                <w:sz w:val="18"/>
                <w:szCs w:val="18"/>
                <w:lang w:val="en-GB"/>
              </w:rPr>
              <w:t>women strengthened to promote economic recovery.</w:t>
            </w:r>
          </w:p>
          <w:p w14:paraId="7D9977B0" w14:textId="77777777" w:rsidR="00C0476B" w:rsidRPr="00D121E2" w:rsidRDefault="00C0476B" w:rsidP="00C0476B">
            <w:pPr>
              <w:rPr>
                <w:sz w:val="18"/>
                <w:szCs w:val="18"/>
                <w:lang w:val="en-GB"/>
              </w:rPr>
            </w:pPr>
          </w:p>
          <w:p w14:paraId="039198BF" w14:textId="34C208DB" w:rsidR="00C0476B" w:rsidRPr="00D121E2" w:rsidRDefault="00C0476B" w:rsidP="00C0476B">
            <w:pPr>
              <w:rPr>
                <w:sz w:val="18"/>
                <w:szCs w:val="18"/>
                <w:lang w:val="en-GB"/>
              </w:rPr>
            </w:pPr>
            <w:r w:rsidRPr="00D121E2">
              <w:rPr>
                <w:sz w:val="18"/>
                <w:szCs w:val="18"/>
                <w:lang w:val="en-GB"/>
              </w:rPr>
              <w:t xml:space="preserve">2.1.1: Number of women in </w:t>
            </w:r>
            <w:r w:rsidR="00977E7D">
              <w:rPr>
                <w:sz w:val="18"/>
                <w:szCs w:val="18"/>
                <w:lang w:val="en-GB"/>
              </w:rPr>
              <w:t>indigenous and tribal</w:t>
            </w:r>
            <w:r w:rsidRPr="00D121E2">
              <w:rPr>
                <w:sz w:val="18"/>
                <w:szCs w:val="18"/>
                <w:lang w:val="en-GB"/>
              </w:rPr>
              <w:t xml:space="preserve"> villages that </w:t>
            </w:r>
            <w:r w:rsidRPr="00D121E2">
              <w:rPr>
                <w:sz w:val="18"/>
                <w:szCs w:val="18"/>
                <w:lang w:val="en-GB"/>
              </w:rPr>
              <w:lastRenderedPageBreak/>
              <w:t>received training, materials and equipment to produce face masks</w:t>
            </w:r>
          </w:p>
          <w:p w14:paraId="039D89F8" w14:textId="44B037FB" w:rsidR="00C0476B" w:rsidRPr="00D121E2" w:rsidRDefault="00C0476B" w:rsidP="00C0476B">
            <w:pPr>
              <w:rPr>
                <w:sz w:val="18"/>
                <w:szCs w:val="18"/>
                <w:lang w:eastAsia="en-CA"/>
              </w:rPr>
            </w:pPr>
            <w:r w:rsidRPr="00D121E2">
              <w:rPr>
                <w:sz w:val="18"/>
                <w:szCs w:val="18"/>
                <w:lang w:eastAsia="en-CA"/>
              </w:rPr>
              <w:t>Baseline: 0</w:t>
            </w:r>
            <w:r w:rsidR="007C431D" w:rsidRPr="00D121E2">
              <w:rPr>
                <w:sz w:val="18"/>
                <w:szCs w:val="18"/>
                <w:lang w:eastAsia="en-CA"/>
              </w:rPr>
              <w:t xml:space="preserve"> (2021)</w:t>
            </w:r>
          </w:p>
          <w:p w14:paraId="4DC29382" w14:textId="140E1DFD" w:rsidR="00C0476B" w:rsidRPr="00D121E2" w:rsidRDefault="00C0476B" w:rsidP="00C0476B">
            <w:pPr>
              <w:rPr>
                <w:sz w:val="18"/>
                <w:szCs w:val="18"/>
                <w:lang w:eastAsia="en-CA"/>
              </w:rPr>
            </w:pPr>
            <w:r w:rsidRPr="00D121E2">
              <w:rPr>
                <w:sz w:val="18"/>
                <w:szCs w:val="18"/>
                <w:lang w:eastAsia="en-CA"/>
              </w:rPr>
              <w:t>Target:150</w:t>
            </w:r>
            <w:r w:rsidR="007C431D" w:rsidRPr="00D121E2">
              <w:rPr>
                <w:sz w:val="18"/>
                <w:szCs w:val="18"/>
                <w:lang w:eastAsia="en-CA"/>
              </w:rPr>
              <w:t xml:space="preserve"> (2026)</w:t>
            </w:r>
          </w:p>
          <w:p w14:paraId="3CA1C6B5" w14:textId="4AF5E5DB" w:rsidR="00C0476B" w:rsidRPr="00D121E2" w:rsidRDefault="00C0476B" w:rsidP="00C0476B">
            <w:pPr>
              <w:rPr>
                <w:sz w:val="18"/>
                <w:szCs w:val="18"/>
                <w:lang w:eastAsia="en-CA"/>
              </w:rPr>
            </w:pPr>
            <w:r w:rsidRPr="00D121E2">
              <w:rPr>
                <w:sz w:val="18"/>
                <w:szCs w:val="18"/>
                <w:lang w:eastAsia="en-CA"/>
              </w:rPr>
              <w:t xml:space="preserve">Source: Rapid </w:t>
            </w:r>
            <w:r w:rsidR="00977E7D">
              <w:rPr>
                <w:sz w:val="18"/>
                <w:szCs w:val="18"/>
                <w:lang w:eastAsia="en-CA"/>
              </w:rPr>
              <w:t>d</w:t>
            </w:r>
            <w:r w:rsidRPr="00D121E2">
              <w:rPr>
                <w:sz w:val="18"/>
                <w:szCs w:val="18"/>
                <w:lang w:eastAsia="en-CA"/>
              </w:rPr>
              <w:t xml:space="preserve">igital </w:t>
            </w:r>
            <w:r w:rsidR="00977E7D">
              <w:rPr>
                <w:sz w:val="18"/>
                <w:szCs w:val="18"/>
                <w:lang w:val="en-GB"/>
              </w:rPr>
              <w:t>socioeconomic impact assessment r</w:t>
            </w:r>
            <w:r w:rsidR="00977E7D" w:rsidRPr="00D121E2">
              <w:rPr>
                <w:sz w:val="18"/>
                <w:szCs w:val="18"/>
                <w:lang w:val="en-GB"/>
              </w:rPr>
              <w:t>eport</w:t>
            </w:r>
            <w:r w:rsidR="00550830">
              <w:rPr>
                <w:sz w:val="18"/>
                <w:szCs w:val="18"/>
                <w:lang w:val="en-GB"/>
              </w:rPr>
              <w:t>;</w:t>
            </w:r>
            <w:r w:rsidRPr="00D121E2">
              <w:rPr>
                <w:sz w:val="18"/>
                <w:szCs w:val="18"/>
                <w:lang w:eastAsia="en-CA"/>
              </w:rPr>
              <w:t xml:space="preserve"> </w:t>
            </w:r>
            <w:r w:rsidR="00550830" w:rsidRPr="00550830">
              <w:rPr>
                <w:sz w:val="18"/>
                <w:szCs w:val="18"/>
                <w:lang w:eastAsia="en-CA"/>
              </w:rPr>
              <w:t xml:space="preserve">Association of Indigenous Village Leaders in Suriname </w:t>
            </w:r>
            <w:r w:rsidR="00550830">
              <w:rPr>
                <w:sz w:val="18"/>
                <w:szCs w:val="18"/>
                <w:lang w:eastAsia="en-CA"/>
              </w:rPr>
              <w:t>(</w:t>
            </w:r>
            <w:r w:rsidRPr="00D121E2">
              <w:rPr>
                <w:sz w:val="18"/>
                <w:szCs w:val="18"/>
                <w:lang w:eastAsia="en-CA"/>
              </w:rPr>
              <w:t>VIDS</w:t>
            </w:r>
            <w:r w:rsidR="00550830">
              <w:rPr>
                <w:sz w:val="18"/>
                <w:szCs w:val="18"/>
                <w:lang w:eastAsia="en-CA"/>
              </w:rPr>
              <w:t>);</w:t>
            </w:r>
            <w:r w:rsidRPr="00D121E2">
              <w:rPr>
                <w:sz w:val="18"/>
                <w:szCs w:val="18"/>
                <w:lang w:eastAsia="en-CA"/>
              </w:rPr>
              <w:t xml:space="preserve"> </w:t>
            </w:r>
            <w:r w:rsidR="00550830" w:rsidRPr="00550830">
              <w:rPr>
                <w:sz w:val="18"/>
                <w:szCs w:val="18"/>
                <w:lang w:eastAsia="en-CA"/>
              </w:rPr>
              <w:t xml:space="preserve">Kwinti, Aluku, Matawai, Paamaka, Okanisi and Saamaka Maroons tribal communities </w:t>
            </w:r>
            <w:r w:rsidR="00550830">
              <w:rPr>
                <w:sz w:val="18"/>
                <w:szCs w:val="18"/>
                <w:lang w:eastAsia="en-CA"/>
              </w:rPr>
              <w:t>(</w:t>
            </w:r>
            <w:r w:rsidRPr="00D121E2">
              <w:rPr>
                <w:sz w:val="18"/>
                <w:szCs w:val="18"/>
                <w:lang w:eastAsia="en-CA"/>
              </w:rPr>
              <w:t>KAMPOS</w:t>
            </w:r>
            <w:r w:rsidR="00550830">
              <w:rPr>
                <w:sz w:val="18"/>
                <w:szCs w:val="18"/>
                <w:lang w:eastAsia="en-CA"/>
              </w:rPr>
              <w:t>)</w:t>
            </w:r>
          </w:p>
          <w:p w14:paraId="2550D77C" w14:textId="77777777" w:rsidR="00C0476B" w:rsidRPr="00D121E2" w:rsidRDefault="00C0476B" w:rsidP="00C0476B">
            <w:pPr>
              <w:rPr>
                <w:sz w:val="18"/>
                <w:szCs w:val="18"/>
                <w:lang w:val="en-GB"/>
              </w:rPr>
            </w:pPr>
          </w:p>
          <w:p w14:paraId="29677FB3" w14:textId="74265E31" w:rsidR="00C0476B" w:rsidRPr="00D121E2" w:rsidRDefault="00C0476B" w:rsidP="00C0476B">
            <w:pPr>
              <w:rPr>
                <w:sz w:val="18"/>
                <w:szCs w:val="18"/>
                <w:lang w:val="en-GB"/>
              </w:rPr>
            </w:pPr>
            <w:r w:rsidRPr="00D121E2">
              <w:rPr>
                <w:sz w:val="18"/>
                <w:szCs w:val="18"/>
                <w:lang w:val="en-GB"/>
              </w:rPr>
              <w:t xml:space="preserve">2.1.2: Number of women in </w:t>
            </w:r>
            <w:r w:rsidR="00977E7D">
              <w:rPr>
                <w:sz w:val="18"/>
                <w:szCs w:val="18"/>
                <w:lang w:val="en-GB"/>
              </w:rPr>
              <w:t>indigenous and tribal</w:t>
            </w:r>
            <w:r w:rsidR="00977E7D" w:rsidRPr="00D121E2">
              <w:rPr>
                <w:sz w:val="18"/>
                <w:szCs w:val="18"/>
                <w:lang w:val="en-GB"/>
              </w:rPr>
              <w:t xml:space="preserve"> </w:t>
            </w:r>
            <w:r w:rsidRPr="00D121E2">
              <w:rPr>
                <w:sz w:val="18"/>
                <w:szCs w:val="18"/>
                <w:lang w:val="en-GB"/>
              </w:rPr>
              <w:t>villages that received training, tools and guidance to improve food production</w:t>
            </w:r>
          </w:p>
          <w:p w14:paraId="029AACBB" w14:textId="067AF44E" w:rsidR="00C0476B" w:rsidRPr="00D121E2" w:rsidRDefault="00C0476B" w:rsidP="00C0476B">
            <w:pPr>
              <w:rPr>
                <w:sz w:val="18"/>
                <w:szCs w:val="18"/>
                <w:lang w:eastAsia="en-CA"/>
              </w:rPr>
            </w:pPr>
            <w:r w:rsidRPr="00D121E2">
              <w:rPr>
                <w:sz w:val="18"/>
                <w:szCs w:val="18"/>
                <w:lang w:eastAsia="en-CA"/>
              </w:rPr>
              <w:t>Baseline: 0</w:t>
            </w:r>
            <w:r w:rsidR="007C431D" w:rsidRPr="00D121E2">
              <w:rPr>
                <w:sz w:val="18"/>
                <w:szCs w:val="18"/>
                <w:lang w:eastAsia="en-CA"/>
              </w:rPr>
              <w:t xml:space="preserve"> (2021)</w:t>
            </w:r>
          </w:p>
          <w:p w14:paraId="02E125FA" w14:textId="06450986" w:rsidR="00C0476B" w:rsidRPr="00D121E2" w:rsidRDefault="00C0476B" w:rsidP="00C0476B">
            <w:pPr>
              <w:rPr>
                <w:sz w:val="18"/>
                <w:szCs w:val="18"/>
                <w:lang w:eastAsia="en-CA"/>
              </w:rPr>
            </w:pPr>
            <w:r w:rsidRPr="00D121E2">
              <w:rPr>
                <w:sz w:val="18"/>
                <w:szCs w:val="18"/>
                <w:lang w:eastAsia="en-CA"/>
              </w:rPr>
              <w:t>Target: 150</w:t>
            </w:r>
            <w:r w:rsidR="007C431D" w:rsidRPr="00D121E2">
              <w:rPr>
                <w:sz w:val="18"/>
                <w:szCs w:val="18"/>
                <w:lang w:eastAsia="en-CA"/>
              </w:rPr>
              <w:t xml:space="preserve"> (2026)</w:t>
            </w:r>
          </w:p>
          <w:p w14:paraId="127AA977" w14:textId="1E9F172F" w:rsidR="00C0476B" w:rsidRPr="00D121E2" w:rsidRDefault="00C0476B" w:rsidP="00C0476B">
            <w:pPr>
              <w:rPr>
                <w:sz w:val="18"/>
                <w:szCs w:val="18"/>
              </w:rPr>
            </w:pPr>
            <w:r w:rsidRPr="00D121E2">
              <w:rPr>
                <w:sz w:val="18"/>
                <w:szCs w:val="18"/>
                <w:lang w:eastAsia="en-CA"/>
              </w:rPr>
              <w:t xml:space="preserve">Source: Rapid </w:t>
            </w:r>
            <w:r w:rsidR="00977E7D">
              <w:rPr>
                <w:sz w:val="18"/>
                <w:szCs w:val="18"/>
                <w:lang w:eastAsia="en-CA"/>
              </w:rPr>
              <w:t>d</w:t>
            </w:r>
            <w:r w:rsidRPr="00D121E2">
              <w:rPr>
                <w:sz w:val="18"/>
                <w:szCs w:val="18"/>
                <w:lang w:eastAsia="en-CA"/>
              </w:rPr>
              <w:t xml:space="preserve">igital </w:t>
            </w:r>
            <w:r w:rsidR="00977E7D">
              <w:rPr>
                <w:sz w:val="18"/>
                <w:szCs w:val="18"/>
                <w:lang w:val="en-GB"/>
              </w:rPr>
              <w:t>socioeconomic impact assessment r</w:t>
            </w:r>
            <w:r w:rsidR="00977E7D" w:rsidRPr="00D121E2">
              <w:rPr>
                <w:sz w:val="18"/>
                <w:szCs w:val="18"/>
                <w:lang w:val="en-GB"/>
              </w:rPr>
              <w:t>eport</w:t>
            </w:r>
            <w:r w:rsidRPr="00D121E2">
              <w:rPr>
                <w:sz w:val="18"/>
                <w:szCs w:val="18"/>
                <w:lang w:eastAsia="en-CA"/>
              </w:rPr>
              <w:t xml:space="preserve">, VIDS, KAMPOS </w:t>
            </w:r>
          </w:p>
          <w:p w14:paraId="06C3E2D7" w14:textId="77777777" w:rsidR="00C0476B" w:rsidRPr="00D121E2" w:rsidRDefault="00C0476B" w:rsidP="00C0476B">
            <w:pPr>
              <w:rPr>
                <w:sz w:val="18"/>
                <w:szCs w:val="18"/>
                <w:lang w:val="en-GB"/>
              </w:rPr>
            </w:pPr>
          </w:p>
          <w:p w14:paraId="23E20F31" w14:textId="08C55C81" w:rsidR="00C0476B" w:rsidRPr="00D121E2" w:rsidRDefault="00C0476B" w:rsidP="00C0476B">
            <w:pPr>
              <w:rPr>
                <w:sz w:val="18"/>
                <w:szCs w:val="18"/>
                <w:lang w:val="en-GB"/>
              </w:rPr>
            </w:pPr>
            <w:r w:rsidRPr="00D121E2">
              <w:rPr>
                <w:b/>
                <w:bCs/>
                <w:sz w:val="18"/>
                <w:szCs w:val="18"/>
                <w:lang w:val="en-GB"/>
              </w:rPr>
              <w:t>Output 2.2</w:t>
            </w:r>
            <w:r w:rsidRPr="00D121E2">
              <w:rPr>
                <w:sz w:val="18"/>
                <w:szCs w:val="18"/>
                <w:lang w:val="en-GB"/>
              </w:rPr>
              <w:t xml:space="preserve"> </w:t>
            </w:r>
            <w:r w:rsidR="00DE6C4A">
              <w:rPr>
                <w:sz w:val="18"/>
                <w:szCs w:val="18"/>
                <w:lang w:val="en-GB"/>
              </w:rPr>
              <w:t>persons with disabilities</w:t>
            </w:r>
            <w:r w:rsidRPr="00D121E2">
              <w:rPr>
                <w:sz w:val="18"/>
                <w:szCs w:val="18"/>
                <w:lang w:val="en-GB"/>
              </w:rPr>
              <w:t xml:space="preserve"> improve their skills to find employment or become micro</w:t>
            </w:r>
            <w:r w:rsidR="003C30E2">
              <w:rPr>
                <w:sz w:val="18"/>
                <w:szCs w:val="18"/>
                <w:lang w:val="en-GB"/>
              </w:rPr>
              <w:t>- entrepreneurs</w:t>
            </w:r>
            <w:r w:rsidRPr="00D121E2">
              <w:rPr>
                <w:sz w:val="18"/>
                <w:szCs w:val="18"/>
                <w:lang w:val="en-GB"/>
              </w:rPr>
              <w:t xml:space="preserve"> </w:t>
            </w:r>
          </w:p>
          <w:p w14:paraId="326D9E37" w14:textId="77777777" w:rsidR="00C0476B" w:rsidRPr="00D121E2" w:rsidRDefault="00C0476B" w:rsidP="00C0476B">
            <w:pPr>
              <w:rPr>
                <w:sz w:val="18"/>
                <w:szCs w:val="18"/>
                <w:lang w:val="en-GB"/>
              </w:rPr>
            </w:pPr>
          </w:p>
          <w:p w14:paraId="325B7C52" w14:textId="091AF43E" w:rsidR="00C0476B" w:rsidRPr="00D121E2" w:rsidRDefault="00C0476B" w:rsidP="00C0476B">
            <w:pPr>
              <w:rPr>
                <w:sz w:val="18"/>
                <w:szCs w:val="18"/>
                <w:lang w:val="en-GB"/>
              </w:rPr>
            </w:pPr>
            <w:r w:rsidRPr="00D121E2">
              <w:rPr>
                <w:sz w:val="18"/>
                <w:szCs w:val="18"/>
                <w:lang w:val="en-GB"/>
              </w:rPr>
              <w:t xml:space="preserve">2.2.1 Number of </w:t>
            </w:r>
            <w:r w:rsidR="00DE6C4A">
              <w:rPr>
                <w:sz w:val="18"/>
                <w:szCs w:val="18"/>
                <w:lang w:val="en-GB"/>
              </w:rPr>
              <w:t>persons with disabilities</w:t>
            </w:r>
            <w:r w:rsidRPr="00D121E2">
              <w:rPr>
                <w:sz w:val="18"/>
                <w:szCs w:val="18"/>
                <w:lang w:val="en-GB"/>
              </w:rPr>
              <w:t xml:space="preserve"> employed </w:t>
            </w:r>
          </w:p>
          <w:p w14:paraId="7ABD358B" w14:textId="577823D3" w:rsidR="00C0476B" w:rsidRPr="00D121E2" w:rsidRDefault="00C0476B" w:rsidP="00C0476B">
            <w:pPr>
              <w:rPr>
                <w:sz w:val="18"/>
                <w:szCs w:val="18"/>
                <w:lang w:eastAsia="en-CA"/>
              </w:rPr>
            </w:pPr>
            <w:r w:rsidRPr="00D121E2">
              <w:rPr>
                <w:sz w:val="18"/>
                <w:szCs w:val="18"/>
                <w:lang w:eastAsia="en-CA"/>
              </w:rPr>
              <w:t>Baseline: 5</w:t>
            </w:r>
            <w:r w:rsidR="007C431D" w:rsidRPr="00D121E2">
              <w:rPr>
                <w:sz w:val="18"/>
                <w:szCs w:val="18"/>
                <w:lang w:eastAsia="en-CA"/>
              </w:rPr>
              <w:t xml:space="preserve"> (2021)</w:t>
            </w:r>
          </w:p>
          <w:p w14:paraId="47BC1AF1" w14:textId="05DAAD3A" w:rsidR="00C0476B" w:rsidRPr="00D121E2" w:rsidRDefault="00C0476B" w:rsidP="00C0476B">
            <w:pPr>
              <w:rPr>
                <w:sz w:val="18"/>
                <w:szCs w:val="18"/>
                <w:lang w:eastAsia="en-CA"/>
              </w:rPr>
            </w:pPr>
            <w:r w:rsidRPr="00D121E2">
              <w:rPr>
                <w:sz w:val="18"/>
                <w:szCs w:val="18"/>
                <w:lang w:eastAsia="en-CA"/>
              </w:rPr>
              <w:t>Target: 25</w:t>
            </w:r>
            <w:r w:rsidR="007C431D" w:rsidRPr="00D121E2">
              <w:rPr>
                <w:sz w:val="18"/>
                <w:szCs w:val="18"/>
                <w:lang w:eastAsia="en-CA"/>
              </w:rPr>
              <w:t xml:space="preserve"> (2026)</w:t>
            </w:r>
          </w:p>
          <w:p w14:paraId="16627CB9" w14:textId="00E6B5DD" w:rsidR="00C0476B" w:rsidRPr="00D121E2" w:rsidRDefault="00C0476B" w:rsidP="00C0476B">
            <w:pPr>
              <w:rPr>
                <w:sz w:val="18"/>
                <w:szCs w:val="18"/>
                <w:lang w:eastAsia="en-CA"/>
              </w:rPr>
            </w:pPr>
            <w:r w:rsidRPr="00D121E2">
              <w:rPr>
                <w:sz w:val="18"/>
                <w:szCs w:val="18"/>
                <w:lang w:eastAsia="en-CA"/>
              </w:rPr>
              <w:t xml:space="preserve">Source: Alliance for Decent Work of </w:t>
            </w:r>
            <w:r w:rsidR="003E50AD">
              <w:rPr>
                <w:sz w:val="18"/>
                <w:szCs w:val="18"/>
                <w:lang w:eastAsia="en-CA"/>
              </w:rPr>
              <w:t xml:space="preserve">Persons </w:t>
            </w:r>
            <w:r w:rsidR="00DE6C4A">
              <w:rPr>
                <w:sz w:val="18"/>
                <w:szCs w:val="18"/>
                <w:lang w:eastAsia="en-CA"/>
              </w:rPr>
              <w:t xml:space="preserve">with </w:t>
            </w:r>
            <w:r w:rsidR="003E50AD">
              <w:rPr>
                <w:sz w:val="18"/>
                <w:szCs w:val="18"/>
                <w:lang w:eastAsia="en-CA"/>
              </w:rPr>
              <w:t>D</w:t>
            </w:r>
            <w:r w:rsidR="00DE6C4A">
              <w:rPr>
                <w:sz w:val="18"/>
                <w:szCs w:val="18"/>
                <w:lang w:eastAsia="en-CA"/>
              </w:rPr>
              <w:t>isabilities</w:t>
            </w:r>
          </w:p>
          <w:p w14:paraId="5B5791A2" w14:textId="77777777" w:rsidR="00C0476B" w:rsidRPr="00D121E2" w:rsidRDefault="00C0476B" w:rsidP="00C0476B">
            <w:pPr>
              <w:rPr>
                <w:sz w:val="18"/>
                <w:szCs w:val="18"/>
                <w:lang w:val="en-GB"/>
              </w:rPr>
            </w:pPr>
          </w:p>
          <w:p w14:paraId="497AD82E" w14:textId="4C17822D" w:rsidR="00C0476B" w:rsidRPr="00D121E2" w:rsidRDefault="00C0476B" w:rsidP="00C0476B">
            <w:pPr>
              <w:rPr>
                <w:sz w:val="18"/>
                <w:szCs w:val="18"/>
                <w:lang w:val="en-GB"/>
              </w:rPr>
            </w:pPr>
            <w:r w:rsidRPr="00D121E2">
              <w:rPr>
                <w:sz w:val="18"/>
                <w:szCs w:val="18"/>
                <w:lang w:val="en-GB"/>
              </w:rPr>
              <w:t xml:space="preserve">2.2.2 Number of </w:t>
            </w:r>
            <w:r w:rsidR="00DE6C4A">
              <w:rPr>
                <w:sz w:val="18"/>
                <w:szCs w:val="18"/>
                <w:lang w:val="en-GB"/>
              </w:rPr>
              <w:t>persons with disabilities</w:t>
            </w:r>
            <w:r w:rsidRPr="00D121E2">
              <w:rPr>
                <w:sz w:val="18"/>
                <w:szCs w:val="18"/>
                <w:lang w:val="en-GB"/>
              </w:rPr>
              <w:t xml:space="preserve"> completed training in entrepreneurship with digital inclusion</w:t>
            </w:r>
          </w:p>
          <w:p w14:paraId="08C43EDF" w14:textId="667AFB51" w:rsidR="00C0476B" w:rsidRPr="00D121E2" w:rsidRDefault="00C0476B" w:rsidP="00C0476B">
            <w:pPr>
              <w:rPr>
                <w:sz w:val="18"/>
                <w:szCs w:val="18"/>
                <w:lang w:val="en-GB"/>
              </w:rPr>
            </w:pPr>
            <w:r w:rsidRPr="00D121E2">
              <w:rPr>
                <w:sz w:val="18"/>
                <w:szCs w:val="18"/>
                <w:lang w:val="en-GB"/>
              </w:rPr>
              <w:t>Baseline: 5</w:t>
            </w:r>
            <w:r w:rsidR="007C431D" w:rsidRPr="00D121E2">
              <w:rPr>
                <w:sz w:val="18"/>
                <w:szCs w:val="18"/>
                <w:lang w:val="en-GB"/>
              </w:rPr>
              <w:t xml:space="preserve"> (2021)</w:t>
            </w:r>
          </w:p>
          <w:p w14:paraId="6BACA289" w14:textId="17FEAC30" w:rsidR="00C0476B" w:rsidRPr="00D121E2" w:rsidRDefault="00C0476B" w:rsidP="00C0476B">
            <w:pPr>
              <w:rPr>
                <w:sz w:val="18"/>
                <w:szCs w:val="18"/>
                <w:lang w:eastAsia="en-CA"/>
              </w:rPr>
            </w:pPr>
            <w:r w:rsidRPr="00D121E2">
              <w:rPr>
                <w:sz w:val="18"/>
                <w:szCs w:val="18"/>
                <w:lang w:eastAsia="en-CA"/>
              </w:rPr>
              <w:t>Target: 25</w:t>
            </w:r>
            <w:r w:rsidR="007C431D" w:rsidRPr="00D121E2">
              <w:rPr>
                <w:sz w:val="18"/>
                <w:szCs w:val="18"/>
                <w:lang w:eastAsia="en-CA"/>
              </w:rPr>
              <w:t xml:space="preserve"> (2026)</w:t>
            </w:r>
          </w:p>
          <w:p w14:paraId="58E46471" w14:textId="590D91DE" w:rsidR="00C0476B" w:rsidRPr="00D121E2" w:rsidRDefault="00C0476B" w:rsidP="00C0476B">
            <w:pPr>
              <w:rPr>
                <w:sz w:val="18"/>
                <w:szCs w:val="18"/>
                <w:lang w:eastAsia="en-CA"/>
              </w:rPr>
            </w:pPr>
            <w:r w:rsidRPr="00D121E2">
              <w:rPr>
                <w:sz w:val="18"/>
                <w:szCs w:val="18"/>
                <w:lang w:eastAsia="en-CA"/>
              </w:rPr>
              <w:t xml:space="preserve">Source: Alliance for Decent Work of </w:t>
            </w:r>
            <w:r w:rsidR="003E50AD">
              <w:rPr>
                <w:sz w:val="18"/>
                <w:szCs w:val="18"/>
                <w:lang w:eastAsia="en-CA"/>
              </w:rPr>
              <w:t>P</w:t>
            </w:r>
            <w:r w:rsidR="00DE6C4A">
              <w:rPr>
                <w:sz w:val="18"/>
                <w:szCs w:val="18"/>
                <w:lang w:eastAsia="en-CA"/>
              </w:rPr>
              <w:t xml:space="preserve">ersons with </w:t>
            </w:r>
            <w:r w:rsidR="003E50AD">
              <w:rPr>
                <w:sz w:val="18"/>
                <w:szCs w:val="18"/>
                <w:lang w:eastAsia="en-CA"/>
              </w:rPr>
              <w:t>D</w:t>
            </w:r>
            <w:r w:rsidR="00DE6C4A">
              <w:rPr>
                <w:sz w:val="18"/>
                <w:szCs w:val="18"/>
                <w:lang w:eastAsia="en-CA"/>
              </w:rPr>
              <w:t>isabilities</w:t>
            </w:r>
          </w:p>
          <w:p w14:paraId="4CEE3ADC" w14:textId="77777777" w:rsidR="00C0476B" w:rsidRPr="00D121E2" w:rsidRDefault="00C0476B" w:rsidP="00C0476B">
            <w:pPr>
              <w:rPr>
                <w:sz w:val="18"/>
                <w:szCs w:val="18"/>
                <w:lang w:val="en-GB"/>
              </w:rPr>
            </w:pPr>
          </w:p>
          <w:p w14:paraId="6A54F4C4" w14:textId="77777777" w:rsidR="00C0476B" w:rsidRPr="00D121E2" w:rsidRDefault="00C0476B" w:rsidP="00C0476B">
            <w:pPr>
              <w:rPr>
                <w:sz w:val="18"/>
                <w:szCs w:val="18"/>
                <w:lang w:val="en-GB"/>
              </w:rPr>
            </w:pPr>
            <w:r w:rsidRPr="00D121E2">
              <w:rPr>
                <w:b/>
                <w:bCs/>
                <w:sz w:val="18"/>
                <w:szCs w:val="18"/>
                <w:lang w:val="en-GB"/>
              </w:rPr>
              <w:lastRenderedPageBreak/>
              <w:t>Output 2.3</w:t>
            </w:r>
            <w:r w:rsidRPr="00D121E2">
              <w:rPr>
                <w:sz w:val="18"/>
                <w:szCs w:val="18"/>
                <w:lang w:val="en-GB"/>
              </w:rPr>
              <w:t xml:space="preserve"> Improved availability for water and sanitation to improve community public health Water installations (rainwater harvesting/water tank system) strengthened with portable hand washing stations and respective supplies (such as soap and dispenser).</w:t>
            </w:r>
          </w:p>
          <w:p w14:paraId="583F0427" w14:textId="77777777" w:rsidR="00C0476B" w:rsidRPr="00D121E2" w:rsidRDefault="00C0476B" w:rsidP="00C0476B">
            <w:pPr>
              <w:rPr>
                <w:sz w:val="18"/>
                <w:szCs w:val="18"/>
                <w:lang w:val="en-GB"/>
              </w:rPr>
            </w:pPr>
          </w:p>
          <w:p w14:paraId="048F3D2A" w14:textId="77777777" w:rsidR="00C0476B" w:rsidRPr="00D121E2" w:rsidRDefault="00C0476B" w:rsidP="00C0476B">
            <w:pPr>
              <w:rPr>
                <w:sz w:val="18"/>
                <w:szCs w:val="18"/>
                <w:lang w:val="en-GB"/>
              </w:rPr>
            </w:pPr>
            <w:r w:rsidRPr="00D121E2">
              <w:rPr>
                <w:sz w:val="18"/>
                <w:szCs w:val="18"/>
                <w:lang w:val="en-GB"/>
              </w:rPr>
              <w:t>2.3.1 Number of rainwater harvesting/tank systems installed with handwashing systems and water safe for human consumption</w:t>
            </w:r>
          </w:p>
          <w:p w14:paraId="062A2471" w14:textId="73C04EB1" w:rsidR="00C0476B" w:rsidRPr="00D121E2" w:rsidRDefault="00C0476B" w:rsidP="00C0476B">
            <w:pPr>
              <w:rPr>
                <w:sz w:val="18"/>
                <w:szCs w:val="18"/>
                <w:lang w:val="en-GB"/>
              </w:rPr>
            </w:pPr>
            <w:r w:rsidRPr="00D121E2">
              <w:rPr>
                <w:sz w:val="18"/>
                <w:szCs w:val="18"/>
                <w:lang w:val="en-GB"/>
              </w:rPr>
              <w:t>Baseline: 0</w:t>
            </w:r>
            <w:r w:rsidR="0029535D" w:rsidRPr="00D121E2">
              <w:rPr>
                <w:sz w:val="18"/>
                <w:szCs w:val="18"/>
                <w:lang w:val="en-GB"/>
              </w:rPr>
              <w:t xml:space="preserve"> (2021)</w:t>
            </w:r>
          </w:p>
          <w:p w14:paraId="19C4AEA9" w14:textId="75DCEDB0" w:rsidR="00C0476B" w:rsidRPr="00D121E2" w:rsidRDefault="00C0476B" w:rsidP="00C0476B">
            <w:pPr>
              <w:rPr>
                <w:sz w:val="18"/>
                <w:szCs w:val="18"/>
                <w:lang w:eastAsia="en-CA"/>
              </w:rPr>
            </w:pPr>
            <w:r w:rsidRPr="00D121E2">
              <w:rPr>
                <w:sz w:val="18"/>
                <w:szCs w:val="18"/>
                <w:lang w:eastAsia="en-CA"/>
              </w:rPr>
              <w:t>Target: 11</w:t>
            </w:r>
            <w:r w:rsidR="0029535D" w:rsidRPr="00D121E2">
              <w:rPr>
                <w:sz w:val="18"/>
                <w:szCs w:val="18"/>
                <w:lang w:eastAsia="en-CA"/>
              </w:rPr>
              <w:t xml:space="preserve"> (2026)</w:t>
            </w:r>
          </w:p>
          <w:p w14:paraId="68B4DB73" w14:textId="7B37A8E2" w:rsidR="00C0476B" w:rsidRPr="0031482D" w:rsidRDefault="00C0476B" w:rsidP="00C0476B">
            <w:pPr>
              <w:rPr>
                <w:sz w:val="18"/>
                <w:szCs w:val="18"/>
                <w:lang w:eastAsia="en-CA"/>
              </w:rPr>
            </w:pPr>
            <w:r w:rsidRPr="00D121E2">
              <w:rPr>
                <w:sz w:val="18"/>
                <w:szCs w:val="18"/>
                <w:lang w:eastAsia="en-CA"/>
              </w:rPr>
              <w:t>Source: VIDS, KAMPOS</w:t>
            </w:r>
          </w:p>
        </w:tc>
        <w:tc>
          <w:tcPr>
            <w:tcW w:w="964" w:type="pct"/>
            <w:vMerge w:val="restart"/>
            <w:tcBorders>
              <w:top w:val="single" w:sz="4" w:space="0" w:color="auto"/>
              <w:bottom w:val="single" w:sz="4" w:space="0" w:color="auto"/>
            </w:tcBorders>
          </w:tcPr>
          <w:p w14:paraId="61BB17D1" w14:textId="570499BB" w:rsidR="00E31BE9" w:rsidRDefault="00C0476B" w:rsidP="00E31BE9">
            <w:pPr>
              <w:ind w:left="242" w:hanging="180"/>
              <w:rPr>
                <w:sz w:val="18"/>
                <w:szCs w:val="18"/>
                <w:lang w:val="en-GB"/>
              </w:rPr>
            </w:pPr>
            <w:r w:rsidRPr="00D121E2">
              <w:rPr>
                <w:sz w:val="18"/>
                <w:szCs w:val="18"/>
                <w:lang w:val="en-GB"/>
              </w:rPr>
              <w:lastRenderedPageBreak/>
              <w:t>VIDS</w:t>
            </w:r>
          </w:p>
          <w:p w14:paraId="4EF8F833" w14:textId="69EDB33E" w:rsidR="00E31BE9" w:rsidRDefault="00C0476B" w:rsidP="00E31BE9">
            <w:pPr>
              <w:ind w:left="242" w:hanging="180"/>
              <w:rPr>
                <w:sz w:val="18"/>
                <w:szCs w:val="18"/>
                <w:lang w:val="en-GB"/>
              </w:rPr>
            </w:pPr>
            <w:r w:rsidRPr="00D121E2">
              <w:rPr>
                <w:sz w:val="18"/>
                <w:szCs w:val="18"/>
                <w:lang w:val="en-GB"/>
              </w:rPr>
              <w:t>KAMPOS</w:t>
            </w:r>
          </w:p>
          <w:p w14:paraId="2277DB7E" w14:textId="78A1E54C" w:rsidR="00E31BE9" w:rsidRDefault="00C0476B" w:rsidP="00E31BE9">
            <w:pPr>
              <w:ind w:left="242" w:hanging="180"/>
              <w:rPr>
                <w:sz w:val="18"/>
                <w:szCs w:val="18"/>
                <w:lang w:val="en-GB"/>
              </w:rPr>
            </w:pPr>
            <w:r w:rsidRPr="00D121E2">
              <w:rPr>
                <w:sz w:val="18"/>
                <w:szCs w:val="18"/>
                <w:lang w:val="en-GB"/>
              </w:rPr>
              <w:t>Medical Mission</w:t>
            </w:r>
          </w:p>
          <w:p w14:paraId="62E11959" w14:textId="64260AC4" w:rsidR="00C0476B" w:rsidRPr="00D121E2" w:rsidRDefault="00C0476B" w:rsidP="00E31BE9">
            <w:pPr>
              <w:ind w:left="242" w:hanging="180"/>
              <w:rPr>
                <w:sz w:val="18"/>
                <w:szCs w:val="18"/>
                <w:lang w:val="en-GB"/>
              </w:rPr>
            </w:pPr>
            <w:r w:rsidRPr="00D121E2">
              <w:rPr>
                <w:sz w:val="18"/>
                <w:szCs w:val="18"/>
                <w:lang w:val="en-GB"/>
              </w:rPr>
              <w:t>Ministry of Regional Development and Sport</w:t>
            </w:r>
          </w:p>
          <w:p w14:paraId="1C8222DB" w14:textId="77777777" w:rsidR="00E31BE9" w:rsidRDefault="00C0476B" w:rsidP="00E31BE9">
            <w:pPr>
              <w:ind w:left="242" w:hanging="180"/>
              <w:rPr>
                <w:sz w:val="18"/>
                <w:szCs w:val="18"/>
                <w:lang w:val="en-GB"/>
              </w:rPr>
            </w:pPr>
            <w:r w:rsidRPr="00D121E2">
              <w:rPr>
                <w:sz w:val="18"/>
                <w:szCs w:val="18"/>
                <w:lang w:val="en-GB"/>
              </w:rPr>
              <w:t>Government of Suriname</w:t>
            </w:r>
          </w:p>
          <w:p w14:paraId="12A3740A" w14:textId="77D6B04D" w:rsidR="00E31BE9" w:rsidRDefault="007D6C89" w:rsidP="00E31BE9">
            <w:pPr>
              <w:ind w:left="242" w:hanging="180"/>
              <w:rPr>
                <w:sz w:val="18"/>
                <w:szCs w:val="18"/>
                <w:lang w:val="en-GB"/>
              </w:rPr>
            </w:pPr>
            <w:r w:rsidRPr="007D6C89">
              <w:rPr>
                <w:color w:val="201F1E"/>
                <w:sz w:val="18"/>
                <w:szCs w:val="18"/>
                <w:shd w:val="clear" w:color="auto" w:fill="FFFFFF"/>
              </w:rPr>
              <w:t>Suriname Trade and Industry Association</w:t>
            </w:r>
          </w:p>
          <w:p w14:paraId="70965EF2" w14:textId="32958093" w:rsidR="00C0476B" w:rsidRPr="00D121E2" w:rsidRDefault="00C0476B" w:rsidP="00E31BE9">
            <w:pPr>
              <w:ind w:left="242" w:hanging="180"/>
              <w:rPr>
                <w:sz w:val="18"/>
                <w:szCs w:val="18"/>
                <w:lang w:val="en-GB"/>
              </w:rPr>
            </w:pPr>
            <w:r w:rsidRPr="00D121E2">
              <w:rPr>
                <w:sz w:val="18"/>
                <w:szCs w:val="18"/>
                <w:lang w:val="en-GB"/>
              </w:rPr>
              <w:lastRenderedPageBreak/>
              <w:t xml:space="preserve">Alliance for Decent Work for </w:t>
            </w:r>
            <w:r w:rsidR="00550830">
              <w:rPr>
                <w:sz w:val="18"/>
                <w:szCs w:val="18"/>
                <w:lang w:val="en-GB"/>
              </w:rPr>
              <w:t>P</w:t>
            </w:r>
            <w:r w:rsidR="00DE6C4A">
              <w:rPr>
                <w:sz w:val="18"/>
                <w:szCs w:val="18"/>
                <w:lang w:val="en-GB"/>
              </w:rPr>
              <w:t xml:space="preserve">ersons with </w:t>
            </w:r>
            <w:r w:rsidR="00550830">
              <w:rPr>
                <w:sz w:val="18"/>
                <w:szCs w:val="18"/>
                <w:lang w:val="en-GB"/>
              </w:rPr>
              <w:t>D</w:t>
            </w:r>
            <w:r w:rsidR="00DE6C4A">
              <w:rPr>
                <w:sz w:val="18"/>
                <w:szCs w:val="18"/>
                <w:lang w:val="en-GB"/>
              </w:rPr>
              <w:t>isabilities</w:t>
            </w:r>
          </w:p>
          <w:p w14:paraId="53C54E2B" w14:textId="77777777" w:rsidR="00C0476B" w:rsidRPr="00D121E2" w:rsidRDefault="00C0476B" w:rsidP="00E31BE9">
            <w:pPr>
              <w:ind w:left="242" w:hanging="180"/>
              <w:rPr>
                <w:sz w:val="18"/>
                <w:szCs w:val="18"/>
                <w:lang w:val="en-GB"/>
              </w:rPr>
            </w:pPr>
          </w:p>
          <w:p w14:paraId="084EC12A" w14:textId="77777777" w:rsidR="00550830" w:rsidRDefault="00550830" w:rsidP="00C0476B">
            <w:pPr>
              <w:rPr>
                <w:sz w:val="18"/>
                <w:szCs w:val="18"/>
                <w:lang w:val="es-ES"/>
              </w:rPr>
            </w:pPr>
            <w:r>
              <w:rPr>
                <w:sz w:val="18"/>
                <w:szCs w:val="18"/>
                <w:lang w:val="es-ES"/>
              </w:rPr>
              <w:t>FAO</w:t>
            </w:r>
          </w:p>
          <w:p w14:paraId="3D8DC846" w14:textId="77777777" w:rsidR="00550830" w:rsidRDefault="00550830" w:rsidP="00C0476B">
            <w:pPr>
              <w:rPr>
                <w:sz w:val="18"/>
                <w:szCs w:val="18"/>
                <w:lang w:val="es-ES"/>
              </w:rPr>
            </w:pPr>
            <w:r>
              <w:rPr>
                <w:sz w:val="18"/>
                <w:szCs w:val="18"/>
                <w:lang w:val="es-ES"/>
              </w:rPr>
              <w:t>PAHO</w:t>
            </w:r>
          </w:p>
          <w:p w14:paraId="55C743ED" w14:textId="77777777" w:rsidR="00550830" w:rsidRPr="00D121E2" w:rsidRDefault="00550830" w:rsidP="00550830">
            <w:pPr>
              <w:rPr>
                <w:sz w:val="18"/>
                <w:szCs w:val="18"/>
                <w:lang w:val="es-ES"/>
              </w:rPr>
            </w:pPr>
            <w:r w:rsidRPr="00D121E2">
              <w:rPr>
                <w:sz w:val="18"/>
                <w:szCs w:val="18"/>
                <w:lang w:val="es-ES"/>
              </w:rPr>
              <w:t>UNESCO</w:t>
            </w:r>
          </w:p>
          <w:p w14:paraId="5354A2F5" w14:textId="08D759FD" w:rsidR="00C0476B" w:rsidRPr="00D121E2" w:rsidRDefault="00C0476B" w:rsidP="00C0476B">
            <w:pPr>
              <w:rPr>
                <w:sz w:val="18"/>
                <w:szCs w:val="18"/>
                <w:lang w:val="es-ES"/>
              </w:rPr>
            </w:pPr>
            <w:r w:rsidRPr="00D121E2">
              <w:rPr>
                <w:sz w:val="18"/>
                <w:szCs w:val="18"/>
                <w:lang w:val="es-ES"/>
              </w:rPr>
              <w:t>UNFPA</w:t>
            </w:r>
          </w:p>
          <w:p w14:paraId="2105B656" w14:textId="77777777" w:rsidR="00C0476B" w:rsidRPr="00D121E2" w:rsidRDefault="00C0476B" w:rsidP="00C0476B">
            <w:pPr>
              <w:rPr>
                <w:sz w:val="18"/>
                <w:szCs w:val="18"/>
                <w:lang w:val="es-ES"/>
              </w:rPr>
            </w:pPr>
            <w:r w:rsidRPr="00D121E2">
              <w:rPr>
                <w:sz w:val="18"/>
                <w:szCs w:val="18"/>
                <w:lang w:val="es-ES"/>
              </w:rPr>
              <w:t>UNICEF</w:t>
            </w:r>
          </w:p>
          <w:p w14:paraId="7330D708" w14:textId="6790123B" w:rsidR="00C0476B" w:rsidRPr="00D121E2" w:rsidRDefault="00C0476B" w:rsidP="00C0476B">
            <w:pPr>
              <w:rPr>
                <w:sz w:val="18"/>
                <w:szCs w:val="18"/>
                <w:lang w:val="es-ES"/>
              </w:rPr>
            </w:pPr>
            <w:r w:rsidRPr="00D121E2">
              <w:rPr>
                <w:sz w:val="18"/>
                <w:szCs w:val="18"/>
                <w:lang w:val="es-ES"/>
              </w:rPr>
              <w:t>UN</w:t>
            </w:r>
            <w:r w:rsidR="00977E7D">
              <w:rPr>
                <w:sz w:val="18"/>
                <w:szCs w:val="18"/>
                <w:lang w:val="es-ES"/>
              </w:rPr>
              <w:t>-</w:t>
            </w:r>
            <w:r w:rsidRPr="00D121E2">
              <w:rPr>
                <w:sz w:val="18"/>
                <w:szCs w:val="18"/>
                <w:lang w:val="es-ES"/>
              </w:rPr>
              <w:t>WOMEN</w:t>
            </w:r>
          </w:p>
          <w:p w14:paraId="73BFBB43" w14:textId="3E81672B" w:rsidR="00C0476B" w:rsidRPr="00D121E2" w:rsidRDefault="00C0476B" w:rsidP="00C0476B">
            <w:pPr>
              <w:rPr>
                <w:sz w:val="18"/>
                <w:szCs w:val="18"/>
                <w:lang w:val="es-ES"/>
              </w:rPr>
            </w:pPr>
          </w:p>
          <w:p w14:paraId="2071FBAD" w14:textId="77777777" w:rsidR="00C0476B" w:rsidRPr="00D121E2" w:rsidRDefault="00C0476B" w:rsidP="00C0476B">
            <w:pPr>
              <w:rPr>
                <w:sz w:val="18"/>
                <w:szCs w:val="18"/>
                <w:lang w:val="es-ES"/>
              </w:rPr>
            </w:pPr>
          </w:p>
        </w:tc>
        <w:tc>
          <w:tcPr>
            <w:tcW w:w="669" w:type="pct"/>
            <w:tcBorders>
              <w:top w:val="single" w:sz="4" w:space="0" w:color="auto"/>
              <w:bottom w:val="single" w:sz="4" w:space="0" w:color="auto"/>
              <w:right w:val="single" w:sz="4" w:space="0" w:color="auto"/>
            </w:tcBorders>
            <w:tcMar>
              <w:top w:w="15" w:type="dxa"/>
              <w:left w:w="108" w:type="dxa"/>
              <w:bottom w:w="0" w:type="dxa"/>
              <w:right w:w="108" w:type="dxa"/>
            </w:tcMar>
          </w:tcPr>
          <w:p w14:paraId="4FD0D9BD" w14:textId="279B2C6E" w:rsidR="00C0476B" w:rsidRPr="00D121E2" w:rsidRDefault="00C0476B" w:rsidP="00C0476B">
            <w:pPr>
              <w:rPr>
                <w:b/>
                <w:sz w:val="18"/>
                <w:szCs w:val="18"/>
                <w:lang w:val="es-ES"/>
              </w:rPr>
            </w:pPr>
            <w:r w:rsidRPr="00D121E2">
              <w:rPr>
                <w:b/>
                <w:sz w:val="18"/>
                <w:szCs w:val="18"/>
              </w:rPr>
              <w:lastRenderedPageBreak/>
              <w:t>Regular</w:t>
            </w:r>
            <w:r w:rsidR="0031482D">
              <w:rPr>
                <w:b/>
                <w:sz w:val="18"/>
                <w:szCs w:val="18"/>
              </w:rPr>
              <w:t>:</w:t>
            </w:r>
            <w:r w:rsidRPr="00D121E2">
              <w:rPr>
                <w:b/>
                <w:sz w:val="18"/>
                <w:szCs w:val="18"/>
              </w:rPr>
              <w:t xml:space="preserve"> </w:t>
            </w:r>
            <w:r w:rsidRPr="00D121E2">
              <w:rPr>
                <w:bCs/>
                <w:sz w:val="18"/>
                <w:szCs w:val="18"/>
              </w:rPr>
              <w:t>$144,000</w:t>
            </w:r>
          </w:p>
        </w:tc>
      </w:tr>
      <w:tr w:rsidR="00C0476B" w:rsidRPr="00D121E2" w14:paraId="211AAA73" w14:textId="77777777" w:rsidTr="00BB2821">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58001AD8" w14:textId="77777777" w:rsidR="00C0476B" w:rsidRPr="00D121E2" w:rsidRDefault="00C0476B" w:rsidP="00C0476B">
            <w:pPr>
              <w:rPr>
                <w:i/>
                <w:iCs/>
                <w:sz w:val="18"/>
                <w:szCs w:val="18"/>
                <w:lang w:val="es-ES"/>
              </w:rPr>
            </w:pPr>
          </w:p>
        </w:tc>
        <w:tc>
          <w:tcPr>
            <w:tcW w:w="1102" w:type="pct"/>
            <w:vMerge/>
            <w:tcBorders>
              <w:top w:val="single" w:sz="4" w:space="0" w:color="auto"/>
              <w:bottom w:val="single" w:sz="4" w:space="0" w:color="auto"/>
            </w:tcBorders>
          </w:tcPr>
          <w:p w14:paraId="1712AC69" w14:textId="77777777" w:rsidR="00C0476B" w:rsidRPr="00D121E2" w:rsidRDefault="00C0476B" w:rsidP="00C0476B">
            <w:pPr>
              <w:rPr>
                <w:i/>
                <w:iCs/>
                <w:sz w:val="18"/>
                <w:szCs w:val="18"/>
                <w:lang w:val="es-ES"/>
              </w:rPr>
            </w:pPr>
          </w:p>
        </w:tc>
        <w:tc>
          <w:tcPr>
            <w:tcW w:w="1168" w:type="pct"/>
            <w:vMerge/>
            <w:tcBorders>
              <w:top w:val="single" w:sz="4" w:space="0" w:color="auto"/>
              <w:bottom w:val="single" w:sz="4" w:space="0" w:color="auto"/>
            </w:tcBorders>
            <w:tcMar>
              <w:top w:w="72" w:type="dxa"/>
              <w:left w:w="144" w:type="dxa"/>
              <w:bottom w:w="72" w:type="dxa"/>
              <w:right w:w="144" w:type="dxa"/>
            </w:tcMar>
          </w:tcPr>
          <w:p w14:paraId="426CE6C0" w14:textId="77777777" w:rsidR="00C0476B" w:rsidRPr="00D121E2" w:rsidRDefault="00C0476B" w:rsidP="00C0476B">
            <w:pPr>
              <w:rPr>
                <w:i/>
                <w:iCs/>
                <w:sz w:val="18"/>
                <w:szCs w:val="18"/>
                <w:lang w:val="es-ES"/>
              </w:rPr>
            </w:pPr>
          </w:p>
        </w:tc>
        <w:tc>
          <w:tcPr>
            <w:tcW w:w="964" w:type="pct"/>
            <w:vMerge/>
            <w:tcBorders>
              <w:top w:val="single" w:sz="4" w:space="0" w:color="auto"/>
              <w:bottom w:val="single" w:sz="4" w:space="0" w:color="auto"/>
            </w:tcBorders>
          </w:tcPr>
          <w:p w14:paraId="66DD2CD6" w14:textId="77777777" w:rsidR="00C0476B" w:rsidRPr="00D121E2" w:rsidRDefault="00C0476B" w:rsidP="00C0476B">
            <w:pPr>
              <w:rPr>
                <w:i/>
                <w:iCs/>
                <w:sz w:val="18"/>
                <w:szCs w:val="18"/>
                <w:lang w:val="es-ES"/>
              </w:rPr>
            </w:pPr>
          </w:p>
        </w:tc>
        <w:tc>
          <w:tcPr>
            <w:tcW w:w="669" w:type="pct"/>
            <w:tcBorders>
              <w:top w:val="single" w:sz="4" w:space="0" w:color="auto"/>
              <w:bottom w:val="single" w:sz="4" w:space="0" w:color="auto"/>
              <w:right w:val="single" w:sz="4" w:space="0" w:color="auto"/>
            </w:tcBorders>
            <w:tcMar>
              <w:top w:w="15" w:type="dxa"/>
              <w:left w:w="108" w:type="dxa"/>
              <w:bottom w:w="0" w:type="dxa"/>
              <w:right w:w="108" w:type="dxa"/>
            </w:tcMar>
          </w:tcPr>
          <w:p w14:paraId="053D70BD" w14:textId="07004FFB" w:rsidR="00C0476B" w:rsidRPr="00D121E2" w:rsidRDefault="00C0476B" w:rsidP="00C0476B">
            <w:pPr>
              <w:rPr>
                <w:b/>
                <w:sz w:val="18"/>
                <w:szCs w:val="18"/>
                <w:lang w:val="es-ES"/>
              </w:rPr>
            </w:pPr>
            <w:r w:rsidRPr="00D121E2">
              <w:rPr>
                <w:b/>
                <w:sz w:val="18"/>
                <w:szCs w:val="18"/>
              </w:rPr>
              <w:t>Other</w:t>
            </w:r>
            <w:r w:rsidR="0031482D">
              <w:rPr>
                <w:b/>
                <w:sz w:val="18"/>
                <w:szCs w:val="18"/>
              </w:rPr>
              <w:t xml:space="preserve">: </w:t>
            </w:r>
            <w:r w:rsidRPr="00D121E2">
              <w:rPr>
                <w:bCs/>
                <w:sz w:val="18"/>
                <w:szCs w:val="18"/>
              </w:rPr>
              <w:t>$900,000</w:t>
            </w:r>
            <w:r w:rsidRPr="00D121E2">
              <w:rPr>
                <w:b/>
                <w:sz w:val="18"/>
                <w:szCs w:val="18"/>
              </w:rPr>
              <w:t xml:space="preserve"> </w:t>
            </w:r>
          </w:p>
        </w:tc>
      </w:tr>
      <w:tr w:rsidR="00C0476B" w:rsidRPr="00804C0E" w14:paraId="1DE28CA5" w14:textId="77777777" w:rsidTr="00BB2821">
        <w:tblPrEx>
          <w:tblBorders>
            <w:top w:val="none" w:sz="0" w:space="0" w:color="auto"/>
            <w:left w:val="none" w:sz="0" w:space="0" w:color="auto"/>
            <w:bottom w:val="none" w:sz="0" w:space="0" w:color="auto"/>
            <w:right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2E235E39" w14:textId="228EFE02" w:rsidR="00C0476B" w:rsidRPr="00D121E2" w:rsidRDefault="00C0476B" w:rsidP="00C149D3">
            <w:pPr>
              <w:rPr>
                <w:sz w:val="18"/>
                <w:szCs w:val="18"/>
              </w:rPr>
            </w:pPr>
            <w:r w:rsidRPr="00D121E2">
              <w:rPr>
                <w:b/>
                <w:bCs/>
                <w:sz w:val="18"/>
                <w:szCs w:val="18"/>
                <w:lang w:val="en-GB"/>
              </w:rPr>
              <w:lastRenderedPageBreak/>
              <w:t xml:space="preserve">NATIONAL PRIORITY OR GOAL: </w:t>
            </w:r>
            <w:r w:rsidRPr="00D121E2">
              <w:rPr>
                <w:bCs/>
                <w:sz w:val="18"/>
                <w:szCs w:val="18"/>
              </w:rPr>
              <w:t>Resilience to Climate Change and other shocks, and Sustainable Natural Resources Management</w:t>
            </w:r>
          </w:p>
        </w:tc>
      </w:tr>
      <w:tr w:rsidR="00C0476B" w:rsidRPr="00804C0E" w14:paraId="372445BC" w14:textId="77777777" w:rsidTr="00BB2821">
        <w:tblPrEx>
          <w:tblBorders>
            <w:top w:val="none" w:sz="0" w:space="0" w:color="auto"/>
            <w:left w:val="none" w:sz="0" w:space="0" w:color="auto"/>
            <w:bottom w:val="none" w:sz="0" w:space="0" w:color="auto"/>
            <w:right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173A6AEA" w14:textId="167A8606" w:rsidR="00C0476B" w:rsidRPr="00D121E2" w:rsidRDefault="00C0476B" w:rsidP="00C0476B">
            <w:pPr>
              <w:rPr>
                <w:sz w:val="18"/>
                <w:szCs w:val="18"/>
              </w:rPr>
            </w:pPr>
            <w:r w:rsidRPr="00D121E2">
              <w:rPr>
                <w:b/>
                <w:bCs/>
                <w:sz w:val="18"/>
                <w:szCs w:val="18"/>
                <w:lang w:val="en-GB"/>
              </w:rPr>
              <w:t xml:space="preserve">COOPERATION FRAMEWORK (OR EQUIVALENT) OUTCOME INVOLVING UNDP: </w:t>
            </w:r>
            <w:r w:rsidR="00977E7D">
              <w:rPr>
                <w:b/>
                <w:bCs/>
                <w:sz w:val="18"/>
                <w:szCs w:val="18"/>
                <w:lang w:val="en-GB"/>
              </w:rPr>
              <w:t>UN</w:t>
            </w:r>
            <w:r w:rsidRPr="00D121E2">
              <w:rPr>
                <w:sz w:val="18"/>
                <w:szCs w:val="18"/>
                <w:lang w:eastAsia="en-CA"/>
              </w:rPr>
              <w:t>MSDCF Outcome</w:t>
            </w:r>
            <w:r w:rsidRPr="00D121E2">
              <w:rPr>
                <w:sz w:val="18"/>
                <w:szCs w:val="18"/>
                <w:lang w:val="en-GB" w:eastAsia="en-CA"/>
              </w:rPr>
              <w:t xml:space="preserve"> 5: </w:t>
            </w:r>
            <w:r w:rsidRPr="00D121E2">
              <w:rPr>
                <w:sz w:val="18"/>
                <w:szCs w:val="18"/>
                <w:lang w:eastAsia="en-CA"/>
              </w:rPr>
              <w:t>Caribbean people, communities and institutions have enhanced their adaptive capacity for inclusive, gender</w:t>
            </w:r>
            <w:r w:rsidR="003D7744">
              <w:rPr>
                <w:sz w:val="18"/>
                <w:szCs w:val="18"/>
                <w:lang w:eastAsia="en-CA"/>
              </w:rPr>
              <w:t>-</w:t>
            </w:r>
            <w:r w:rsidRPr="00D121E2">
              <w:rPr>
                <w:sz w:val="18"/>
                <w:szCs w:val="18"/>
                <w:lang w:eastAsia="en-CA"/>
              </w:rPr>
              <w:t xml:space="preserve">responsive disaster risk management and climate change adaptation and mitigation </w:t>
            </w:r>
          </w:p>
        </w:tc>
      </w:tr>
      <w:tr w:rsidR="00C0476B" w:rsidRPr="00804C0E" w14:paraId="1D1D4D54" w14:textId="77777777" w:rsidTr="00BB2821">
        <w:tblPrEx>
          <w:tblBorders>
            <w:top w:val="none" w:sz="0" w:space="0" w:color="auto"/>
            <w:left w:val="none" w:sz="0" w:space="0" w:color="auto"/>
            <w:bottom w:val="none" w:sz="0" w:space="0" w:color="auto"/>
            <w:right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5941604" w14:textId="63ACFF26" w:rsidR="00C0476B" w:rsidRPr="00D121E2" w:rsidRDefault="00C0476B" w:rsidP="00C0476B">
            <w:pPr>
              <w:rPr>
                <w:b/>
                <w:bCs/>
                <w:sz w:val="18"/>
                <w:szCs w:val="18"/>
                <w:lang w:val="en-GB"/>
              </w:rPr>
            </w:pPr>
            <w:r w:rsidRPr="00D121E2">
              <w:rPr>
                <w:b/>
                <w:bCs/>
                <w:sz w:val="18"/>
                <w:szCs w:val="18"/>
                <w:lang w:val="en-GB"/>
              </w:rPr>
              <w:t xml:space="preserve">RELATED STRATEGIC PLAN OUTCOME: </w:t>
            </w:r>
            <w:r w:rsidRPr="00D121E2">
              <w:rPr>
                <w:i/>
                <w:iCs/>
                <w:sz w:val="18"/>
                <w:szCs w:val="18"/>
                <w:lang w:val="en-GB"/>
              </w:rPr>
              <w:t>Outcome 3</w:t>
            </w:r>
            <w:r w:rsidR="00530565">
              <w:rPr>
                <w:i/>
                <w:iCs/>
                <w:sz w:val="18"/>
                <w:szCs w:val="18"/>
                <w:lang w:val="en-GB"/>
              </w:rPr>
              <w:t xml:space="preserve"> -</w:t>
            </w:r>
            <w:r w:rsidRPr="00D121E2">
              <w:rPr>
                <w:i/>
                <w:iCs/>
                <w:sz w:val="18"/>
                <w:szCs w:val="18"/>
                <w:lang w:val="en-GB"/>
              </w:rPr>
              <w:t xml:space="preserve"> Building resilience </w:t>
            </w:r>
          </w:p>
        </w:tc>
      </w:tr>
      <w:tr w:rsidR="00C0476B" w:rsidRPr="00804C0E" w14:paraId="26B65D03" w14:textId="77777777" w:rsidTr="00BB2821">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8CEEE24" w14:textId="642393C0" w:rsidR="00C0476B" w:rsidRPr="00D121E2" w:rsidRDefault="001F1688" w:rsidP="00C0476B">
            <w:pPr>
              <w:pStyle w:val="paragraph"/>
              <w:spacing w:before="0" w:beforeAutospacing="0" w:after="0" w:afterAutospacing="0"/>
              <w:textAlignment w:val="baseline"/>
              <w:rPr>
                <w:rStyle w:val="eop"/>
                <w:sz w:val="18"/>
                <w:szCs w:val="18"/>
              </w:rPr>
            </w:pPr>
            <w:r w:rsidRPr="00D121E2">
              <w:rPr>
                <w:rStyle w:val="normaltextrun"/>
                <w:sz w:val="18"/>
                <w:szCs w:val="18"/>
              </w:rPr>
              <w:t xml:space="preserve">I.3.1 </w:t>
            </w:r>
            <w:r w:rsidR="00C0476B" w:rsidRPr="00D121E2">
              <w:rPr>
                <w:rStyle w:val="normaltextrun"/>
                <w:sz w:val="18"/>
                <w:szCs w:val="18"/>
              </w:rPr>
              <w:t>Percentage of protected areas in relation to terrestrial areas</w:t>
            </w:r>
          </w:p>
          <w:p w14:paraId="3592E65F" w14:textId="1792CC09" w:rsidR="00C0476B" w:rsidRPr="00D121E2" w:rsidRDefault="00C0476B" w:rsidP="00C0476B">
            <w:pPr>
              <w:rPr>
                <w:bCs/>
                <w:sz w:val="18"/>
                <w:szCs w:val="18"/>
                <w:lang w:val="en-GB"/>
              </w:rPr>
            </w:pPr>
            <w:r w:rsidRPr="00D121E2">
              <w:rPr>
                <w:bCs/>
                <w:sz w:val="18"/>
                <w:szCs w:val="18"/>
                <w:lang w:val="en-GB"/>
              </w:rPr>
              <w:t xml:space="preserve">Baseline: 13.5% </w:t>
            </w:r>
            <w:r w:rsidR="0029535D" w:rsidRPr="00D121E2">
              <w:rPr>
                <w:bCs/>
                <w:sz w:val="18"/>
                <w:szCs w:val="18"/>
                <w:lang w:val="en-GB"/>
              </w:rPr>
              <w:t>(2021)</w:t>
            </w:r>
          </w:p>
          <w:p w14:paraId="0E502872" w14:textId="77777777" w:rsidR="003417E9" w:rsidRPr="00D121E2" w:rsidRDefault="00C0476B" w:rsidP="003417E9">
            <w:pPr>
              <w:rPr>
                <w:sz w:val="18"/>
                <w:szCs w:val="18"/>
                <w:lang w:eastAsia="en-CA"/>
              </w:rPr>
            </w:pPr>
            <w:r w:rsidRPr="00D121E2">
              <w:rPr>
                <w:bCs/>
                <w:sz w:val="18"/>
                <w:szCs w:val="18"/>
                <w:lang w:val="en-GB"/>
              </w:rPr>
              <w:t>Target: 17%</w:t>
            </w:r>
            <w:r w:rsidR="0029535D" w:rsidRPr="00D121E2">
              <w:rPr>
                <w:bCs/>
                <w:sz w:val="18"/>
                <w:szCs w:val="18"/>
                <w:lang w:val="en-GB"/>
              </w:rPr>
              <w:t xml:space="preserve"> </w:t>
            </w:r>
            <w:r w:rsidR="003417E9" w:rsidRPr="00D121E2">
              <w:rPr>
                <w:bCs/>
                <w:sz w:val="18"/>
                <w:szCs w:val="18"/>
                <w:lang w:val="en-GB"/>
              </w:rPr>
              <w:t>(2026)</w:t>
            </w:r>
          </w:p>
          <w:p w14:paraId="1576F819" w14:textId="77777777" w:rsidR="00C0476B" w:rsidRPr="00D121E2" w:rsidRDefault="00C0476B" w:rsidP="00C0476B">
            <w:pPr>
              <w:rPr>
                <w:bCs/>
                <w:sz w:val="18"/>
                <w:szCs w:val="18"/>
                <w:u w:val="single"/>
                <w:lang w:val="en-GB"/>
              </w:rPr>
            </w:pPr>
          </w:p>
          <w:p w14:paraId="10188BE9" w14:textId="08A7492E" w:rsidR="00C0476B" w:rsidRPr="00D121E2" w:rsidRDefault="001F1688" w:rsidP="00C0476B">
            <w:pPr>
              <w:rPr>
                <w:sz w:val="18"/>
                <w:szCs w:val="18"/>
              </w:rPr>
            </w:pPr>
            <w:r w:rsidRPr="00D121E2">
              <w:rPr>
                <w:bCs/>
                <w:sz w:val="18"/>
                <w:szCs w:val="18"/>
                <w:lang w:val="en-GB"/>
              </w:rPr>
              <w:t xml:space="preserve">I.3.2 </w:t>
            </w:r>
            <w:r w:rsidR="00C0476B" w:rsidRPr="00D121E2">
              <w:rPr>
                <w:bCs/>
                <w:sz w:val="18"/>
                <w:szCs w:val="18"/>
                <w:lang w:val="en-GB"/>
              </w:rPr>
              <w:t xml:space="preserve">Number </w:t>
            </w:r>
            <w:r w:rsidR="00C0476B" w:rsidRPr="00D121E2">
              <w:rPr>
                <w:sz w:val="18"/>
                <w:szCs w:val="18"/>
              </w:rPr>
              <w:t>of sustainable financing frameworks and partnerships for natural resources management</w:t>
            </w:r>
          </w:p>
          <w:p w14:paraId="18BC1F4C" w14:textId="295A3744" w:rsidR="00C0476B" w:rsidRPr="00D121E2" w:rsidRDefault="00C0476B" w:rsidP="00C0476B">
            <w:pPr>
              <w:rPr>
                <w:bCs/>
                <w:sz w:val="18"/>
                <w:szCs w:val="18"/>
                <w:lang w:val="en-GB"/>
              </w:rPr>
            </w:pPr>
            <w:r w:rsidRPr="00D121E2">
              <w:rPr>
                <w:bCs/>
                <w:sz w:val="18"/>
                <w:szCs w:val="18"/>
                <w:lang w:val="en-GB"/>
              </w:rPr>
              <w:t>Baseline: 5</w:t>
            </w:r>
            <w:r w:rsidR="0029535D" w:rsidRPr="00D121E2">
              <w:rPr>
                <w:bCs/>
                <w:sz w:val="18"/>
                <w:szCs w:val="18"/>
                <w:lang w:val="en-GB"/>
              </w:rPr>
              <w:t xml:space="preserve"> (2021)</w:t>
            </w:r>
          </w:p>
          <w:p w14:paraId="3BC67A8A" w14:textId="77777777" w:rsidR="003417E9" w:rsidRPr="00D121E2" w:rsidRDefault="00C0476B" w:rsidP="003417E9">
            <w:pPr>
              <w:rPr>
                <w:sz w:val="18"/>
                <w:szCs w:val="18"/>
                <w:lang w:eastAsia="en-CA"/>
              </w:rPr>
            </w:pPr>
            <w:r w:rsidRPr="00D121E2">
              <w:rPr>
                <w:bCs/>
                <w:sz w:val="18"/>
                <w:szCs w:val="18"/>
                <w:lang w:val="en-GB"/>
              </w:rPr>
              <w:t>Target: 8</w:t>
            </w:r>
            <w:r w:rsidR="003417E9" w:rsidRPr="00D121E2">
              <w:rPr>
                <w:bCs/>
                <w:sz w:val="18"/>
                <w:szCs w:val="18"/>
                <w:lang w:val="en-GB"/>
              </w:rPr>
              <w:t xml:space="preserve"> (2026)</w:t>
            </w:r>
          </w:p>
          <w:p w14:paraId="5F0A6DA2" w14:textId="77777777" w:rsidR="00C0476B" w:rsidRPr="00D121E2" w:rsidRDefault="00C0476B" w:rsidP="00462D96">
            <w:pPr>
              <w:rPr>
                <w:sz w:val="18"/>
                <w:szCs w:val="18"/>
                <w:lang w:val="en-GB"/>
              </w:rPr>
            </w:pPr>
          </w:p>
        </w:tc>
        <w:tc>
          <w:tcPr>
            <w:tcW w:w="1102" w:type="pct"/>
            <w:vMerge w:val="restart"/>
            <w:tcBorders>
              <w:top w:val="single" w:sz="4" w:space="0" w:color="auto"/>
              <w:bottom w:val="single" w:sz="4" w:space="0" w:color="auto"/>
            </w:tcBorders>
          </w:tcPr>
          <w:p w14:paraId="469022DC" w14:textId="77777777" w:rsidR="00C0476B" w:rsidRPr="00D121E2" w:rsidRDefault="00C0476B" w:rsidP="003C535E">
            <w:pPr>
              <w:ind w:left="246" w:hanging="180"/>
              <w:rPr>
                <w:sz w:val="18"/>
                <w:szCs w:val="18"/>
                <w:lang w:eastAsia="en-CA"/>
              </w:rPr>
            </w:pPr>
            <w:r w:rsidRPr="00D121E2">
              <w:rPr>
                <w:sz w:val="18"/>
                <w:szCs w:val="18"/>
                <w:lang w:eastAsia="en-CA"/>
              </w:rPr>
              <w:t xml:space="preserve">Environment Statistics report </w:t>
            </w:r>
          </w:p>
          <w:p w14:paraId="22963EA5" w14:textId="77777777" w:rsidR="00C0476B" w:rsidRPr="00D121E2" w:rsidRDefault="00C0476B" w:rsidP="003C535E">
            <w:pPr>
              <w:ind w:left="246" w:hanging="180"/>
              <w:rPr>
                <w:sz w:val="18"/>
                <w:szCs w:val="18"/>
                <w:lang w:eastAsia="en-CA"/>
              </w:rPr>
            </w:pPr>
            <w:r w:rsidRPr="00D121E2">
              <w:rPr>
                <w:sz w:val="18"/>
                <w:szCs w:val="18"/>
                <w:lang w:eastAsia="en-CA"/>
              </w:rPr>
              <w:t xml:space="preserve">Forest Reference Emission Level 2020 </w:t>
            </w:r>
          </w:p>
          <w:p w14:paraId="78EE08EB" w14:textId="77777777" w:rsidR="00C0476B" w:rsidRPr="00D121E2" w:rsidRDefault="00C0476B" w:rsidP="003C535E">
            <w:pPr>
              <w:ind w:left="246" w:hanging="180"/>
              <w:rPr>
                <w:sz w:val="18"/>
                <w:szCs w:val="18"/>
                <w:lang w:eastAsia="en-CA"/>
              </w:rPr>
            </w:pPr>
            <w:r w:rsidRPr="00D121E2">
              <w:rPr>
                <w:sz w:val="18"/>
                <w:szCs w:val="18"/>
                <w:lang w:eastAsia="en-CA"/>
              </w:rPr>
              <w:t>Deforestation and forest degradation national strategy</w:t>
            </w:r>
          </w:p>
          <w:p w14:paraId="5ED91C6D" w14:textId="77777777" w:rsidR="00C0476B" w:rsidRPr="00D121E2" w:rsidRDefault="00C0476B" w:rsidP="003C535E">
            <w:pPr>
              <w:ind w:left="246" w:hanging="180"/>
              <w:rPr>
                <w:sz w:val="18"/>
                <w:szCs w:val="18"/>
                <w:lang w:eastAsia="en-CA"/>
              </w:rPr>
            </w:pPr>
            <w:r w:rsidRPr="00D121E2">
              <w:rPr>
                <w:sz w:val="18"/>
                <w:szCs w:val="18"/>
                <w:lang w:eastAsia="en-CA"/>
              </w:rPr>
              <w:t xml:space="preserve">Minamata Initial Assessment report </w:t>
            </w:r>
          </w:p>
          <w:p w14:paraId="4A246195" w14:textId="77777777" w:rsidR="00C0476B" w:rsidRPr="00D121E2" w:rsidRDefault="00C0476B" w:rsidP="003C535E">
            <w:pPr>
              <w:ind w:left="246" w:hanging="180"/>
              <w:rPr>
                <w:sz w:val="18"/>
                <w:szCs w:val="18"/>
                <w:lang w:eastAsia="en-CA"/>
              </w:rPr>
            </w:pPr>
            <w:r w:rsidRPr="00D121E2">
              <w:rPr>
                <w:sz w:val="18"/>
                <w:szCs w:val="18"/>
                <w:lang w:eastAsia="en-CA"/>
              </w:rPr>
              <w:t>National Reporting to the Convention on Biological Diversity</w:t>
            </w:r>
          </w:p>
          <w:p w14:paraId="70C05EC1" w14:textId="77777777" w:rsidR="00C0476B" w:rsidRPr="00D121E2" w:rsidRDefault="00C0476B" w:rsidP="003C535E">
            <w:pPr>
              <w:ind w:left="246" w:hanging="180"/>
              <w:rPr>
                <w:sz w:val="18"/>
                <w:szCs w:val="18"/>
                <w:lang w:eastAsia="en-CA"/>
              </w:rPr>
            </w:pPr>
            <w:r w:rsidRPr="00D121E2">
              <w:rPr>
                <w:sz w:val="18"/>
                <w:szCs w:val="18"/>
                <w:lang w:eastAsia="en-CA"/>
              </w:rPr>
              <w:t>National Action Plan for Artisanal and Small-scale Gold Mining reporting</w:t>
            </w:r>
          </w:p>
          <w:p w14:paraId="1EFFF2D9" w14:textId="77777777" w:rsidR="00C0476B" w:rsidRPr="00D121E2" w:rsidRDefault="00C0476B" w:rsidP="003C535E">
            <w:pPr>
              <w:ind w:left="246" w:hanging="180"/>
              <w:rPr>
                <w:sz w:val="18"/>
                <w:szCs w:val="18"/>
                <w:lang w:eastAsia="en-CA"/>
              </w:rPr>
            </w:pPr>
          </w:p>
          <w:p w14:paraId="5C14357D" w14:textId="77777777" w:rsidR="00C0476B" w:rsidRPr="00D121E2" w:rsidRDefault="00C0476B" w:rsidP="003C535E">
            <w:pPr>
              <w:ind w:left="246" w:hanging="180"/>
              <w:rPr>
                <w:sz w:val="18"/>
                <w:szCs w:val="18"/>
                <w:lang w:eastAsia="en-CA"/>
              </w:rPr>
            </w:pPr>
            <w:r w:rsidRPr="00D121E2">
              <w:rPr>
                <w:sz w:val="18"/>
                <w:szCs w:val="18"/>
                <w:lang w:eastAsia="en-CA"/>
              </w:rPr>
              <w:t xml:space="preserve">General Bureau of Statistics </w:t>
            </w:r>
          </w:p>
          <w:p w14:paraId="0E54E144" w14:textId="77777777" w:rsidR="00C0476B" w:rsidRPr="00D121E2" w:rsidRDefault="00C0476B" w:rsidP="003C535E">
            <w:pPr>
              <w:ind w:left="246" w:hanging="180"/>
              <w:rPr>
                <w:sz w:val="18"/>
                <w:szCs w:val="18"/>
                <w:lang w:eastAsia="en-CA"/>
              </w:rPr>
            </w:pPr>
          </w:p>
          <w:p w14:paraId="6952B3E9" w14:textId="77777777" w:rsidR="00C0476B" w:rsidRPr="00D121E2" w:rsidRDefault="00C0476B" w:rsidP="003C535E">
            <w:pPr>
              <w:ind w:left="246" w:hanging="180"/>
              <w:rPr>
                <w:sz w:val="18"/>
                <w:szCs w:val="18"/>
                <w:lang w:eastAsia="en-CA"/>
              </w:rPr>
            </w:pPr>
            <w:r w:rsidRPr="00D121E2">
              <w:rPr>
                <w:sz w:val="18"/>
                <w:szCs w:val="18"/>
                <w:lang w:eastAsia="en-CA"/>
              </w:rPr>
              <w:t xml:space="preserve">UNFCCC </w:t>
            </w:r>
          </w:p>
          <w:p w14:paraId="24CCD30E" w14:textId="35EBD45E" w:rsidR="00C0476B" w:rsidRPr="00D121E2" w:rsidRDefault="00C0476B" w:rsidP="003C535E">
            <w:pPr>
              <w:ind w:left="246" w:hanging="180"/>
              <w:rPr>
                <w:sz w:val="18"/>
                <w:szCs w:val="18"/>
              </w:rPr>
            </w:pPr>
            <w:r w:rsidRPr="00D121E2">
              <w:rPr>
                <w:sz w:val="18"/>
                <w:szCs w:val="18"/>
                <w:lang w:eastAsia="en-CA"/>
              </w:rPr>
              <w:t>Biennial Update Report</w:t>
            </w:r>
            <w:r w:rsidR="003E50AD">
              <w:rPr>
                <w:sz w:val="18"/>
                <w:szCs w:val="18"/>
                <w:lang w:eastAsia="en-CA"/>
              </w:rPr>
              <w:t>,</w:t>
            </w:r>
            <w:r w:rsidRPr="00D121E2">
              <w:rPr>
                <w:sz w:val="18"/>
                <w:szCs w:val="18"/>
                <w:lang w:eastAsia="en-CA"/>
              </w:rPr>
              <w:t xml:space="preserve"> </w:t>
            </w:r>
            <w:r w:rsidRPr="00D121E2">
              <w:rPr>
                <w:sz w:val="18"/>
                <w:szCs w:val="18"/>
              </w:rPr>
              <w:t>Enhanced Transparency Framework reports</w:t>
            </w:r>
            <w:r w:rsidR="003E50AD">
              <w:rPr>
                <w:sz w:val="18"/>
                <w:szCs w:val="18"/>
              </w:rPr>
              <w:t>,</w:t>
            </w:r>
          </w:p>
          <w:p w14:paraId="60C978A8" w14:textId="77777777" w:rsidR="00C0476B" w:rsidRPr="00D121E2" w:rsidRDefault="00C0476B" w:rsidP="003C535E">
            <w:pPr>
              <w:ind w:left="246" w:hanging="180"/>
              <w:rPr>
                <w:sz w:val="18"/>
                <w:szCs w:val="18"/>
                <w:lang w:eastAsia="en-CA"/>
              </w:rPr>
            </w:pPr>
            <w:r w:rsidRPr="00D121E2">
              <w:rPr>
                <w:sz w:val="18"/>
                <w:szCs w:val="18"/>
              </w:rPr>
              <w:t>Biennial Transparency Report</w:t>
            </w:r>
          </w:p>
          <w:p w14:paraId="2E1CCA1A" w14:textId="77777777" w:rsidR="00C0476B" w:rsidRPr="00D121E2" w:rsidRDefault="00C0476B" w:rsidP="00C0476B">
            <w:pPr>
              <w:rPr>
                <w:sz w:val="18"/>
                <w:szCs w:val="18"/>
                <w:lang w:val="en-GB"/>
              </w:rPr>
            </w:pPr>
          </w:p>
        </w:tc>
        <w:tc>
          <w:tcPr>
            <w:tcW w:w="1168" w:type="pct"/>
            <w:vMerge w:val="restart"/>
            <w:tcBorders>
              <w:top w:val="single" w:sz="4" w:space="0" w:color="auto"/>
              <w:bottom w:val="single" w:sz="4" w:space="0" w:color="auto"/>
            </w:tcBorders>
            <w:tcMar>
              <w:top w:w="72" w:type="dxa"/>
              <w:left w:w="144" w:type="dxa"/>
              <w:bottom w:w="72" w:type="dxa"/>
              <w:right w:w="144" w:type="dxa"/>
            </w:tcMar>
          </w:tcPr>
          <w:p w14:paraId="2C26A431" w14:textId="757460C1" w:rsidR="00C0476B" w:rsidRPr="00D121E2" w:rsidRDefault="00C0476B" w:rsidP="00C0476B">
            <w:pPr>
              <w:rPr>
                <w:sz w:val="18"/>
                <w:szCs w:val="18"/>
                <w:lang w:eastAsia="en-CA"/>
              </w:rPr>
            </w:pPr>
            <w:r w:rsidRPr="00D121E2">
              <w:rPr>
                <w:b/>
                <w:bCs/>
                <w:sz w:val="18"/>
                <w:szCs w:val="18"/>
                <w:lang w:eastAsia="en-CA"/>
              </w:rPr>
              <w:t>Output 3.1:</w:t>
            </w:r>
            <w:r w:rsidRPr="00D121E2">
              <w:rPr>
                <w:sz w:val="18"/>
                <w:szCs w:val="18"/>
                <w:lang w:eastAsia="en-CA"/>
              </w:rPr>
              <w:t xml:space="preserve"> Innovative solutions developed, financed, and scaled up for gender</w:t>
            </w:r>
            <w:r w:rsidR="003D7744">
              <w:rPr>
                <w:sz w:val="18"/>
                <w:szCs w:val="18"/>
                <w:lang w:eastAsia="en-CA"/>
              </w:rPr>
              <w:t>-</w:t>
            </w:r>
            <w:r w:rsidRPr="00D121E2">
              <w:rPr>
                <w:sz w:val="18"/>
                <w:szCs w:val="18"/>
                <w:lang w:eastAsia="en-CA"/>
              </w:rPr>
              <w:t>responsive and sustainable management of renewable and non-renewable natural resources, inclusive value chains</w:t>
            </w:r>
          </w:p>
          <w:p w14:paraId="6175B980" w14:textId="77777777" w:rsidR="00C0476B" w:rsidRPr="00D121E2" w:rsidRDefault="00C0476B" w:rsidP="00C0476B">
            <w:pPr>
              <w:rPr>
                <w:sz w:val="18"/>
                <w:szCs w:val="18"/>
                <w:lang w:eastAsia="en-CA"/>
              </w:rPr>
            </w:pPr>
          </w:p>
          <w:p w14:paraId="7C5A4B33" w14:textId="77777777" w:rsidR="00C0476B" w:rsidRPr="00D121E2" w:rsidRDefault="00C0476B" w:rsidP="00C0476B">
            <w:pPr>
              <w:rPr>
                <w:sz w:val="18"/>
                <w:szCs w:val="18"/>
                <w:lang w:eastAsia="en-CA"/>
              </w:rPr>
            </w:pPr>
            <w:r w:rsidRPr="00D121E2">
              <w:rPr>
                <w:sz w:val="18"/>
                <w:szCs w:val="18"/>
                <w:lang w:eastAsia="en-CA"/>
              </w:rPr>
              <w:t>3.1.1 Area of existing terrestrial protected area under improved management (hectares)</w:t>
            </w:r>
          </w:p>
          <w:p w14:paraId="2F03CC5A" w14:textId="74EBCB06" w:rsidR="00C0476B" w:rsidRPr="00D121E2" w:rsidRDefault="00C0476B" w:rsidP="00C0476B">
            <w:pPr>
              <w:rPr>
                <w:sz w:val="18"/>
                <w:szCs w:val="18"/>
                <w:lang w:eastAsia="en-CA"/>
              </w:rPr>
            </w:pPr>
            <w:r w:rsidRPr="00D121E2">
              <w:rPr>
                <w:sz w:val="18"/>
                <w:szCs w:val="18"/>
                <w:lang w:eastAsia="en-CA"/>
              </w:rPr>
              <w:t>Baseline: 13%</w:t>
            </w:r>
            <w:r w:rsidR="0029535D" w:rsidRPr="00D121E2">
              <w:rPr>
                <w:sz w:val="18"/>
                <w:szCs w:val="18"/>
                <w:lang w:eastAsia="en-CA"/>
              </w:rPr>
              <w:t xml:space="preserve"> </w:t>
            </w:r>
            <w:r w:rsidR="0029535D" w:rsidRPr="00D121E2">
              <w:rPr>
                <w:bCs/>
                <w:sz w:val="18"/>
                <w:szCs w:val="18"/>
                <w:lang w:val="en-GB"/>
              </w:rPr>
              <w:t>(2021)</w:t>
            </w:r>
          </w:p>
          <w:p w14:paraId="56CF2362" w14:textId="77777777" w:rsidR="003417E9" w:rsidRPr="00D121E2" w:rsidRDefault="00C0476B" w:rsidP="003417E9">
            <w:pPr>
              <w:rPr>
                <w:sz w:val="18"/>
                <w:szCs w:val="18"/>
                <w:lang w:eastAsia="en-CA"/>
              </w:rPr>
            </w:pPr>
            <w:r w:rsidRPr="00D121E2">
              <w:rPr>
                <w:sz w:val="18"/>
                <w:szCs w:val="18"/>
                <w:lang w:eastAsia="en-CA"/>
              </w:rPr>
              <w:t>Target: 17%</w:t>
            </w:r>
            <w:r w:rsidR="003417E9" w:rsidRPr="00D121E2">
              <w:rPr>
                <w:sz w:val="18"/>
                <w:szCs w:val="18"/>
                <w:lang w:eastAsia="en-CA"/>
              </w:rPr>
              <w:t xml:space="preserve"> </w:t>
            </w:r>
            <w:r w:rsidR="003417E9" w:rsidRPr="00D121E2">
              <w:rPr>
                <w:bCs/>
                <w:sz w:val="18"/>
                <w:szCs w:val="18"/>
                <w:lang w:val="en-GB"/>
              </w:rPr>
              <w:t>(2026)</w:t>
            </w:r>
          </w:p>
          <w:p w14:paraId="48BA3BAE" w14:textId="0CB0BE62" w:rsidR="00C0476B" w:rsidRPr="00D121E2" w:rsidRDefault="00C0476B" w:rsidP="00C0476B">
            <w:pPr>
              <w:rPr>
                <w:sz w:val="18"/>
                <w:szCs w:val="18"/>
                <w:lang w:eastAsia="en-CA"/>
              </w:rPr>
            </w:pPr>
            <w:r w:rsidRPr="00D121E2">
              <w:rPr>
                <w:sz w:val="18"/>
                <w:szCs w:val="18"/>
                <w:lang w:eastAsia="en-CA"/>
              </w:rPr>
              <w:t xml:space="preserve">Source: </w:t>
            </w:r>
            <w:r w:rsidRPr="00D121E2">
              <w:rPr>
                <w:sz w:val="18"/>
                <w:szCs w:val="18"/>
                <w:lang w:val="en-GB"/>
              </w:rPr>
              <w:t>Convention on Biological Diversity national reporting</w:t>
            </w:r>
          </w:p>
          <w:p w14:paraId="2B9070E2" w14:textId="77777777" w:rsidR="00C0476B" w:rsidRPr="00D121E2" w:rsidRDefault="00C0476B" w:rsidP="00C0476B">
            <w:pPr>
              <w:rPr>
                <w:sz w:val="18"/>
                <w:szCs w:val="18"/>
                <w:lang w:eastAsia="en-CA"/>
              </w:rPr>
            </w:pPr>
          </w:p>
          <w:p w14:paraId="5F474C71" w14:textId="73846939" w:rsidR="00C0476B" w:rsidRPr="00D121E2" w:rsidRDefault="00463FFA" w:rsidP="00C0476B">
            <w:pPr>
              <w:rPr>
                <w:sz w:val="18"/>
                <w:szCs w:val="18"/>
                <w:lang w:eastAsia="en-CA"/>
              </w:rPr>
            </w:pPr>
            <w:r w:rsidRPr="00D121E2">
              <w:rPr>
                <w:sz w:val="18"/>
                <w:szCs w:val="18"/>
                <w:lang w:eastAsia="en-CA"/>
              </w:rPr>
              <w:t xml:space="preserve">3.1.2 </w:t>
            </w:r>
            <w:r w:rsidR="00C0476B" w:rsidRPr="00D121E2">
              <w:rPr>
                <w:sz w:val="18"/>
                <w:szCs w:val="18"/>
                <w:lang w:eastAsia="en-CA"/>
              </w:rPr>
              <w:t>Number of districts and villages with an improved enabling environment for the expansion of decent work targeting marginali</w:t>
            </w:r>
            <w:r w:rsidR="00977E7D">
              <w:rPr>
                <w:sz w:val="18"/>
                <w:szCs w:val="18"/>
                <w:lang w:eastAsia="en-CA"/>
              </w:rPr>
              <w:t>z</w:t>
            </w:r>
            <w:r w:rsidR="00C0476B" w:rsidRPr="00D121E2">
              <w:rPr>
                <w:sz w:val="18"/>
                <w:szCs w:val="18"/>
                <w:lang w:eastAsia="en-CA"/>
              </w:rPr>
              <w:t xml:space="preserve">ed </w:t>
            </w:r>
            <w:r w:rsidR="00C0476B" w:rsidRPr="00D121E2">
              <w:rPr>
                <w:sz w:val="18"/>
                <w:szCs w:val="18"/>
                <w:lang w:eastAsia="en-CA"/>
              </w:rPr>
              <w:lastRenderedPageBreak/>
              <w:t>groups, particularly the poor, women</w:t>
            </w:r>
            <w:r w:rsidR="003C30E2">
              <w:rPr>
                <w:sz w:val="18"/>
                <w:szCs w:val="18"/>
                <w:lang w:eastAsia="en-CA"/>
              </w:rPr>
              <w:t xml:space="preserve"> and</w:t>
            </w:r>
            <w:r w:rsidR="00C0476B" w:rsidRPr="00D121E2">
              <w:rPr>
                <w:sz w:val="18"/>
                <w:szCs w:val="18"/>
                <w:lang w:eastAsia="en-CA"/>
              </w:rPr>
              <w:t xml:space="preserve"> </w:t>
            </w:r>
            <w:r w:rsidR="00DE6C4A">
              <w:rPr>
                <w:sz w:val="18"/>
                <w:szCs w:val="18"/>
                <w:lang w:eastAsia="en-CA"/>
              </w:rPr>
              <w:t>persons with disabilities</w:t>
            </w:r>
          </w:p>
          <w:p w14:paraId="4D4C69AF" w14:textId="56AC4E01" w:rsidR="00C0476B" w:rsidRPr="00D121E2" w:rsidRDefault="00C0476B" w:rsidP="00C0476B">
            <w:pPr>
              <w:rPr>
                <w:sz w:val="18"/>
                <w:szCs w:val="18"/>
                <w:lang w:eastAsia="en-CA"/>
              </w:rPr>
            </w:pPr>
            <w:r w:rsidRPr="00D121E2">
              <w:rPr>
                <w:sz w:val="18"/>
                <w:szCs w:val="18"/>
                <w:lang w:eastAsia="en-CA"/>
              </w:rPr>
              <w:t>Baseline: 0</w:t>
            </w:r>
            <w:r w:rsidR="0029535D" w:rsidRPr="00D121E2">
              <w:rPr>
                <w:sz w:val="18"/>
                <w:szCs w:val="18"/>
                <w:lang w:eastAsia="en-CA"/>
              </w:rPr>
              <w:t xml:space="preserve"> </w:t>
            </w:r>
            <w:r w:rsidR="0029535D" w:rsidRPr="00D121E2">
              <w:rPr>
                <w:bCs/>
                <w:sz w:val="18"/>
                <w:szCs w:val="18"/>
                <w:lang w:val="en-GB"/>
              </w:rPr>
              <w:t>(2021)</w:t>
            </w:r>
          </w:p>
          <w:p w14:paraId="0AD672ED" w14:textId="77777777" w:rsidR="003417E9" w:rsidRPr="00D121E2" w:rsidRDefault="00C0476B" w:rsidP="003417E9">
            <w:pPr>
              <w:rPr>
                <w:sz w:val="18"/>
                <w:szCs w:val="18"/>
                <w:lang w:eastAsia="en-CA"/>
              </w:rPr>
            </w:pPr>
            <w:r w:rsidRPr="00D121E2">
              <w:rPr>
                <w:sz w:val="18"/>
                <w:szCs w:val="18"/>
                <w:lang w:eastAsia="en-CA"/>
              </w:rPr>
              <w:t>Target: 5</w:t>
            </w:r>
            <w:r w:rsidR="003417E9" w:rsidRPr="00D121E2">
              <w:rPr>
                <w:sz w:val="18"/>
                <w:szCs w:val="18"/>
                <w:lang w:eastAsia="en-CA"/>
              </w:rPr>
              <w:t xml:space="preserve"> </w:t>
            </w:r>
            <w:r w:rsidR="003417E9" w:rsidRPr="00D121E2">
              <w:rPr>
                <w:bCs/>
                <w:sz w:val="18"/>
                <w:szCs w:val="18"/>
                <w:lang w:val="en-GB"/>
              </w:rPr>
              <w:t>(2026)</w:t>
            </w:r>
          </w:p>
          <w:p w14:paraId="390290E5" w14:textId="77777777" w:rsidR="00C0476B" w:rsidRPr="00D121E2" w:rsidRDefault="00C0476B" w:rsidP="00C0476B">
            <w:pPr>
              <w:rPr>
                <w:sz w:val="18"/>
                <w:szCs w:val="18"/>
                <w:lang w:eastAsia="en-CA"/>
              </w:rPr>
            </w:pPr>
            <w:r w:rsidRPr="00D121E2">
              <w:rPr>
                <w:sz w:val="18"/>
                <w:szCs w:val="18"/>
                <w:lang w:eastAsia="en-CA"/>
              </w:rPr>
              <w:t>Source: UNDP</w:t>
            </w:r>
          </w:p>
          <w:p w14:paraId="327D6108" w14:textId="77777777" w:rsidR="00C0476B" w:rsidRPr="00D121E2" w:rsidRDefault="00C0476B" w:rsidP="00C0476B">
            <w:pPr>
              <w:rPr>
                <w:sz w:val="18"/>
                <w:szCs w:val="18"/>
              </w:rPr>
            </w:pPr>
          </w:p>
          <w:p w14:paraId="0F004075" w14:textId="760D800A" w:rsidR="00C0476B" w:rsidRPr="00D121E2" w:rsidRDefault="00C0476B" w:rsidP="00C0476B">
            <w:pPr>
              <w:rPr>
                <w:sz w:val="18"/>
                <w:szCs w:val="18"/>
                <w:lang w:eastAsia="en-CA"/>
              </w:rPr>
            </w:pPr>
            <w:r w:rsidRPr="00D121E2">
              <w:rPr>
                <w:b/>
                <w:bCs/>
                <w:sz w:val="18"/>
                <w:szCs w:val="18"/>
                <w:lang w:eastAsia="en-CA"/>
              </w:rPr>
              <w:t>Output 3.</w:t>
            </w:r>
            <w:r w:rsidR="00281F3A" w:rsidRPr="00D121E2">
              <w:rPr>
                <w:b/>
                <w:bCs/>
                <w:sz w:val="18"/>
                <w:szCs w:val="18"/>
                <w:lang w:eastAsia="en-CA"/>
              </w:rPr>
              <w:t>2</w:t>
            </w:r>
            <w:r w:rsidRPr="00D121E2">
              <w:rPr>
                <w:sz w:val="18"/>
                <w:szCs w:val="18"/>
                <w:lang w:eastAsia="en-CA"/>
              </w:rPr>
              <w:t xml:space="preserve"> Environment, and climate change data and risk-informed development policies, plans, systems and financing incorporate integrated and gender-responsive solutions to reduce disaster risks, enable climate change adaptation and mitigation, and prevent the risk of conflict</w:t>
            </w:r>
          </w:p>
          <w:p w14:paraId="17B58619" w14:textId="77777777" w:rsidR="00C0476B" w:rsidRPr="00D121E2" w:rsidRDefault="00C0476B" w:rsidP="00C0476B">
            <w:pPr>
              <w:rPr>
                <w:sz w:val="18"/>
                <w:szCs w:val="18"/>
                <w:lang w:eastAsia="en-CA"/>
              </w:rPr>
            </w:pPr>
          </w:p>
          <w:p w14:paraId="29E62C66" w14:textId="291BAA6B" w:rsidR="00C0476B" w:rsidRPr="00D121E2" w:rsidRDefault="00C0476B" w:rsidP="00C0476B">
            <w:pPr>
              <w:rPr>
                <w:sz w:val="18"/>
                <w:szCs w:val="18"/>
                <w:lang w:eastAsia="en-CA"/>
              </w:rPr>
            </w:pPr>
            <w:r w:rsidRPr="00D121E2">
              <w:rPr>
                <w:sz w:val="18"/>
                <w:szCs w:val="18"/>
                <w:lang w:eastAsia="en-CA"/>
              </w:rPr>
              <w:t>3.</w:t>
            </w:r>
            <w:r w:rsidR="00281F3A" w:rsidRPr="00D121E2">
              <w:rPr>
                <w:sz w:val="18"/>
                <w:szCs w:val="18"/>
                <w:lang w:eastAsia="en-CA"/>
              </w:rPr>
              <w:t>2.</w:t>
            </w:r>
            <w:r w:rsidRPr="00D121E2">
              <w:rPr>
                <w:sz w:val="18"/>
                <w:szCs w:val="18"/>
                <w:lang w:eastAsia="en-CA"/>
              </w:rPr>
              <w:t xml:space="preserve">1: Number of environment and climate change SDG indicators reported in </w:t>
            </w:r>
            <w:r w:rsidR="003E50AD">
              <w:rPr>
                <w:sz w:val="18"/>
                <w:szCs w:val="18"/>
                <w:lang w:eastAsia="en-CA"/>
              </w:rPr>
              <w:t>the</w:t>
            </w:r>
            <w:r w:rsidRPr="00D121E2">
              <w:rPr>
                <w:sz w:val="18"/>
                <w:szCs w:val="18"/>
                <w:lang w:eastAsia="en-CA"/>
              </w:rPr>
              <w:t xml:space="preserve"> Environment Statistics report </w:t>
            </w:r>
          </w:p>
          <w:p w14:paraId="7E420B2F" w14:textId="2B396736" w:rsidR="00C0476B" w:rsidRPr="00D121E2" w:rsidRDefault="00C0476B" w:rsidP="00C0476B">
            <w:pPr>
              <w:rPr>
                <w:sz w:val="18"/>
                <w:szCs w:val="18"/>
                <w:lang w:eastAsia="en-CA"/>
              </w:rPr>
            </w:pPr>
            <w:r w:rsidRPr="00D121E2">
              <w:rPr>
                <w:sz w:val="18"/>
                <w:szCs w:val="18"/>
                <w:lang w:eastAsia="en-CA"/>
              </w:rPr>
              <w:t xml:space="preserve">Baseline: 31 </w:t>
            </w:r>
            <w:r w:rsidR="0029535D" w:rsidRPr="00D121E2">
              <w:rPr>
                <w:bCs/>
                <w:sz w:val="18"/>
                <w:szCs w:val="18"/>
                <w:lang w:val="en-GB"/>
              </w:rPr>
              <w:t>(2021)</w:t>
            </w:r>
          </w:p>
          <w:p w14:paraId="3EA38351" w14:textId="5ADD68CA" w:rsidR="0029535D" w:rsidRPr="00D121E2" w:rsidRDefault="00C0476B" w:rsidP="0029535D">
            <w:pPr>
              <w:rPr>
                <w:sz w:val="18"/>
                <w:szCs w:val="18"/>
                <w:lang w:eastAsia="en-CA"/>
              </w:rPr>
            </w:pPr>
            <w:r w:rsidRPr="00D121E2">
              <w:rPr>
                <w:sz w:val="18"/>
                <w:szCs w:val="18"/>
                <w:lang w:eastAsia="en-CA"/>
              </w:rPr>
              <w:t xml:space="preserve">Target: 46 </w:t>
            </w:r>
            <w:r w:rsidR="0029535D" w:rsidRPr="00D121E2">
              <w:rPr>
                <w:sz w:val="18"/>
                <w:szCs w:val="18"/>
                <w:lang w:eastAsia="en-CA"/>
              </w:rPr>
              <w:t>(</w:t>
            </w:r>
            <w:r w:rsidR="0029535D" w:rsidRPr="00D121E2">
              <w:rPr>
                <w:bCs/>
                <w:sz w:val="18"/>
                <w:szCs w:val="18"/>
                <w:lang w:val="en-GB"/>
              </w:rPr>
              <w:t>2026)</w:t>
            </w:r>
          </w:p>
          <w:p w14:paraId="04121682" w14:textId="25659607" w:rsidR="00C0476B" w:rsidRPr="00D121E2" w:rsidRDefault="00C0476B" w:rsidP="00C0476B">
            <w:pPr>
              <w:rPr>
                <w:sz w:val="18"/>
                <w:szCs w:val="18"/>
                <w:lang w:eastAsia="en-CA"/>
              </w:rPr>
            </w:pPr>
            <w:r w:rsidRPr="00D121E2">
              <w:rPr>
                <w:sz w:val="18"/>
                <w:szCs w:val="18"/>
                <w:lang w:eastAsia="en-CA"/>
              </w:rPr>
              <w:t>Source: National Bureau of Statistics Environment Statistics report</w:t>
            </w:r>
          </w:p>
          <w:p w14:paraId="34E6D280" w14:textId="77777777" w:rsidR="00C0476B" w:rsidRPr="00D121E2" w:rsidRDefault="00C0476B" w:rsidP="00C0476B">
            <w:pPr>
              <w:rPr>
                <w:sz w:val="18"/>
                <w:szCs w:val="18"/>
                <w:lang w:eastAsia="en-CA"/>
              </w:rPr>
            </w:pPr>
          </w:p>
          <w:p w14:paraId="16264ED2" w14:textId="39C5B5AE" w:rsidR="00C0476B" w:rsidRPr="00D121E2" w:rsidRDefault="00C0476B" w:rsidP="00C0476B">
            <w:pPr>
              <w:rPr>
                <w:sz w:val="18"/>
                <w:szCs w:val="18"/>
                <w:lang w:eastAsia="en-CA"/>
              </w:rPr>
            </w:pPr>
            <w:r w:rsidRPr="00D121E2">
              <w:rPr>
                <w:b/>
                <w:bCs/>
                <w:sz w:val="18"/>
                <w:szCs w:val="18"/>
                <w:lang w:eastAsia="en-CA"/>
              </w:rPr>
              <w:t>Output 3.</w:t>
            </w:r>
            <w:r w:rsidR="00281F3A" w:rsidRPr="00D121E2">
              <w:rPr>
                <w:b/>
                <w:bCs/>
                <w:sz w:val="18"/>
                <w:szCs w:val="18"/>
                <w:lang w:eastAsia="en-CA"/>
              </w:rPr>
              <w:t>3</w:t>
            </w:r>
            <w:r w:rsidRPr="00D121E2">
              <w:rPr>
                <w:b/>
                <w:bCs/>
                <w:sz w:val="18"/>
                <w:szCs w:val="18"/>
                <w:lang w:eastAsia="en-CA"/>
              </w:rPr>
              <w:t>:</w:t>
            </w:r>
            <w:r w:rsidRPr="00D121E2">
              <w:rPr>
                <w:sz w:val="18"/>
                <w:szCs w:val="18"/>
                <w:lang w:eastAsia="en-CA"/>
              </w:rPr>
              <w:t xml:space="preserve"> Innovative nature-based and gender-responsive solutions developed, financed and applied for low</w:t>
            </w:r>
            <w:r w:rsidR="003E50AD">
              <w:rPr>
                <w:sz w:val="18"/>
                <w:szCs w:val="18"/>
                <w:lang w:eastAsia="en-CA"/>
              </w:rPr>
              <w:t>-</w:t>
            </w:r>
            <w:r w:rsidRPr="00D121E2">
              <w:rPr>
                <w:sz w:val="18"/>
                <w:szCs w:val="18"/>
                <w:lang w:eastAsia="en-CA"/>
              </w:rPr>
              <w:t>emission climate adaptation and disaster risk management and recovery</w:t>
            </w:r>
          </w:p>
          <w:p w14:paraId="56AA8B5B" w14:textId="77777777" w:rsidR="00C0476B" w:rsidRPr="00D121E2" w:rsidRDefault="00C0476B" w:rsidP="00C0476B">
            <w:pPr>
              <w:rPr>
                <w:sz w:val="18"/>
                <w:szCs w:val="18"/>
                <w:lang w:val="en-GB"/>
              </w:rPr>
            </w:pPr>
          </w:p>
          <w:p w14:paraId="67B0FD52" w14:textId="70D7A55B" w:rsidR="00C0476B" w:rsidRPr="00D121E2" w:rsidRDefault="00C0476B" w:rsidP="00C0476B">
            <w:pPr>
              <w:rPr>
                <w:sz w:val="18"/>
                <w:szCs w:val="18"/>
                <w:lang w:eastAsia="en-CA"/>
              </w:rPr>
            </w:pPr>
            <w:r w:rsidRPr="00D121E2">
              <w:rPr>
                <w:sz w:val="18"/>
                <w:szCs w:val="18"/>
                <w:lang w:eastAsia="en-CA"/>
              </w:rPr>
              <w:t>3.</w:t>
            </w:r>
            <w:r w:rsidR="00281F3A" w:rsidRPr="00D121E2">
              <w:rPr>
                <w:sz w:val="18"/>
                <w:szCs w:val="18"/>
                <w:lang w:eastAsia="en-CA"/>
              </w:rPr>
              <w:t>3</w:t>
            </w:r>
            <w:r w:rsidRPr="00D121E2">
              <w:rPr>
                <w:sz w:val="18"/>
                <w:szCs w:val="18"/>
                <w:lang w:eastAsia="en-CA"/>
              </w:rPr>
              <w:t>.1: Number of Policies and Measures for low emission and climate-resilient development in Suriname (Development plans and strategies)</w:t>
            </w:r>
          </w:p>
          <w:p w14:paraId="0BF315C6" w14:textId="37B984E2" w:rsidR="00C0476B" w:rsidRPr="00D121E2" w:rsidRDefault="00C0476B" w:rsidP="00C0476B">
            <w:pPr>
              <w:rPr>
                <w:sz w:val="18"/>
                <w:szCs w:val="18"/>
                <w:lang w:eastAsia="en-CA"/>
              </w:rPr>
            </w:pPr>
            <w:r w:rsidRPr="00D121E2">
              <w:rPr>
                <w:sz w:val="18"/>
                <w:szCs w:val="18"/>
                <w:lang w:eastAsia="en-CA"/>
              </w:rPr>
              <w:t>Baseline:4</w:t>
            </w:r>
            <w:r w:rsidR="0029535D" w:rsidRPr="00D121E2">
              <w:rPr>
                <w:sz w:val="18"/>
                <w:szCs w:val="18"/>
                <w:lang w:eastAsia="en-CA"/>
              </w:rPr>
              <w:t xml:space="preserve"> </w:t>
            </w:r>
            <w:r w:rsidR="0029535D" w:rsidRPr="00D121E2">
              <w:rPr>
                <w:bCs/>
                <w:sz w:val="18"/>
                <w:szCs w:val="18"/>
                <w:lang w:val="en-GB"/>
              </w:rPr>
              <w:t>(2021)</w:t>
            </w:r>
          </w:p>
          <w:p w14:paraId="79EDF2DF" w14:textId="77777777" w:rsidR="0029535D" w:rsidRPr="00D121E2" w:rsidRDefault="00C0476B" w:rsidP="0029535D">
            <w:pPr>
              <w:rPr>
                <w:sz w:val="18"/>
                <w:szCs w:val="18"/>
                <w:lang w:eastAsia="en-CA"/>
              </w:rPr>
            </w:pPr>
            <w:r w:rsidRPr="00D121E2">
              <w:rPr>
                <w:sz w:val="18"/>
                <w:szCs w:val="18"/>
                <w:lang w:eastAsia="en-CA"/>
              </w:rPr>
              <w:t>Target: 8</w:t>
            </w:r>
            <w:r w:rsidR="0029535D" w:rsidRPr="00D121E2">
              <w:rPr>
                <w:sz w:val="18"/>
                <w:szCs w:val="18"/>
                <w:lang w:eastAsia="en-CA"/>
              </w:rPr>
              <w:t xml:space="preserve"> </w:t>
            </w:r>
            <w:r w:rsidR="0029535D" w:rsidRPr="00D121E2">
              <w:rPr>
                <w:bCs/>
                <w:sz w:val="18"/>
                <w:szCs w:val="18"/>
                <w:lang w:val="en-GB"/>
              </w:rPr>
              <w:t>(2026)</w:t>
            </w:r>
          </w:p>
          <w:p w14:paraId="46A9CAF2" w14:textId="1BEF8966" w:rsidR="00C0476B" w:rsidRPr="00D121E2" w:rsidRDefault="00C0476B" w:rsidP="00C0476B">
            <w:pPr>
              <w:rPr>
                <w:sz w:val="18"/>
                <w:szCs w:val="18"/>
                <w:lang w:eastAsia="en-CA"/>
              </w:rPr>
            </w:pPr>
            <w:r w:rsidRPr="00D121E2">
              <w:rPr>
                <w:sz w:val="18"/>
                <w:szCs w:val="18"/>
                <w:lang w:val="en-GB"/>
              </w:rPr>
              <w:t xml:space="preserve">Source: </w:t>
            </w:r>
            <w:r w:rsidRPr="00D121E2">
              <w:rPr>
                <w:sz w:val="18"/>
                <w:szCs w:val="18"/>
              </w:rPr>
              <w:t>National Communication to the UNFCCC and Biennial Transparency Report</w:t>
            </w:r>
          </w:p>
          <w:p w14:paraId="7ADB7B7B" w14:textId="77777777" w:rsidR="00C0476B" w:rsidRPr="00D121E2" w:rsidRDefault="00C0476B" w:rsidP="00C0476B">
            <w:pPr>
              <w:rPr>
                <w:sz w:val="18"/>
                <w:szCs w:val="18"/>
                <w:lang w:val="en-GB"/>
              </w:rPr>
            </w:pPr>
          </w:p>
          <w:p w14:paraId="511D0828" w14:textId="4F76D2EA" w:rsidR="00C0476B" w:rsidRPr="00D121E2" w:rsidRDefault="00C0476B" w:rsidP="00C0476B">
            <w:pPr>
              <w:rPr>
                <w:sz w:val="18"/>
                <w:szCs w:val="18"/>
                <w:lang w:eastAsia="en-CA"/>
              </w:rPr>
            </w:pPr>
            <w:r w:rsidRPr="00D121E2">
              <w:rPr>
                <w:sz w:val="18"/>
                <w:szCs w:val="18"/>
                <w:lang w:eastAsia="en-CA"/>
              </w:rPr>
              <w:lastRenderedPageBreak/>
              <w:t>3.</w:t>
            </w:r>
            <w:r w:rsidR="00281F3A" w:rsidRPr="00D121E2">
              <w:rPr>
                <w:sz w:val="18"/>
                <w:szCs w:val="18"/>
                <w:lang w:eastAsia="en-CA"/>
              </w:rPr>
              <w:t>3</w:t>
            </w:r>
            <w:r w:rsidRPr="00D121E2">
              <w:rPr>
                <w:sz w:val="18"/>
                <w:szCs w:val="18"/>
                <w:lang w:eastAsia="en-CA"/>
              </w:rPr>
              <w:t>.</w:t>
            </w:r>
            <w:r w:rsidR="00281F3A" w:rsidRPr="00D121E2">
              <w:rPr>
                <w:sz w:val="18"/>
                <w:szCs w:val="18"/>
                <w:lang w:eastAsia="en-CA"/>
              </w:rPr>
              <w:t>2</w:t>
            </w:r>
            <w:r w:rsidRPr="00D121E2">
              <w:rPr>
                <w:sz w:val="18"/>
                <w:szCs w:val="18"/>
                <w:lang w:eastAsia="en-CA"/>
              </w:rPr>
              <w:t>: Percentage of households benefit</w:t>
            </w:r>
            <w:r w:rsidR="003D7744">
              <w:rPr>
                <w:sz w:val="18"/>
                <w:szCs w:val="18"/>
                <w:lang w:eastAsia="en-CA"/>
              </w:rPr>
              <w:t>ing</w:t>
            </w:r>
            <w:r w:rsidRPr="00D121E2">
              <w:rPr>
                <w:sz w:val="18"/>
                <w:szCs w:val="18"/>
                <w:lang w:eastAsia="en-CA"/>
              </w:rPr>
              <w:t xml:space="preserve"> from clean, affordable, and sustainable energy access </w:t>
            </w:r>
          </w:p>
          <w:p w14:paraId="61CEC4B7" w14:textId="1F074791" w:rsidR="00C0476B" w:rsidRPr="00D121E2" w:rsidRDefault="00C0476B" w:rsidP="00C0476B">
            <w:pPr>
              <w:rPr>
                <w:sz w:val="18"/>
                <w:szCs w:val="18"/>
                <w:lang w:eastAsia="en-CA"/>
              </w:rPr>
            </w:pPr>
            <w:r w:rsidRPr="00D121E2">
              <w:rPr>
                <w:sz w:val="18"/>
                <w:szCs w:val="18"/>
                <w:lang w:eastAsia="en-CA"/>
              </w:rPr>
              <w:t>Baseline:</w:t>
            </w:r>
            <w:r w:rsidRPr="00D121E2" w:rsidDel="00B9204A">
              <w:rPr>
                <w:sz w:val="18"/>
                <w:szCs w:val="18"/>
                <w:lang w:eastAsia="en-CA"/>
              </w:rPr>
              <w:t xml:space="preserve"> </w:t>
            </w:r>
            <w:r w:rsidRPr="00D121E2">
              <w:rPr>
                <w:sz w:val="18"/>
                <w:szCs w:val="18"/>
                <w:lang w:eastAsia="en-CA"/>
              </w:rPr>
              <w:t>69.3</w:t>
            </w:r>
            <w:r w:rsidR="0029535D" w:rsidRPr="00D121E2">
              <w:rPr>
                <w:sz w:val="18"/>
                <w:szCs w:val="18"/>
                <w:lang w:eastAsia="en-CA"/>
              </w:rPr>
              <w:t xml:space="preserve">% </w:t>
            </w:r>
            <w:r w:rsidR="0029535D" w:rsidRPr="00D121E2">
              <w:rPr>
                <w:bCs/>
                <w:sz w:val="18"/>
                <w:szCs w:val="18"/>
                <w:lang w:val="en-GB"/>
              </w:rPr>
              <w:t>(2021)</w:t>
            </w:r>
          </w:p>
          <w:p w14:paraId="545D86AF" w14:textId="755145F6" w:rsidR="00C0476B" w:rsidRPr="00D121E2" w:rsidRDefault="00C0476B" w:rsidP="00C0476B">
            <w:pPr>
              <w:rPr>
                <w:sz w:val="18"/>
                <w:szCs w:val="18"/>
                <w:lang w:eastAsia="en-CA"/>
              </w:rPr>
            </w:pPr>
            <w:r w:rsidRPr="00D121E2">
              <w:rPr>
                <w:sz w:val="18"/>
                <w:szCs w:val="18"/>
                <w:lang w:eastAsia="en-CA"/>
              </w:rPr>
              <w:t>Target: 89.3</w:t>
            </w:r>
            <w:r w:rsidR="0029535D" w:rsidRPr="00D121E2">
              <w:rPr>
                <w:sz w:val="18"/>
                <w:szCs w:val="18"/>
                <w:lang w:eastAsia="en-CA"/>
              </w:rPr>
              <w:t xml:space="preserve">% </w:t>
            </w:r>
            <w:r w:rsidR="0029535D" w:rsidRPr="00D121E2">
              <w:rPr>
                <w:bCs/>
                <w:sz w:val="18"/>
                <w:szCs w:val="18"/>
                <w:lang w:val="en-GB"/>
              </w:rPr>
              <w:t>(2026)</w:t>
            </w:r>
          </w:p>
          <w:p w14:paraId="218210A7" w14:textId="119258AE" w:rsidR="00C0476B" w:rsidRPr="00D121E2" w:rsidRDefault="00C0476B" w:rsidP="00C0476B">
            <w:pPr>
              <w:rPr>
                <w:sz w:val="18"/>
                <w:szCs w:val="18"/>
                <w:lang w:val="en-GB"/>
              </w:rPr>
            </w:pPr>
            <w:r w:rsidRPr="00D121E2">
              <w:rPr>
                <w:sz w:val="18"/>
                <w:szCs w:val="18"/>
                <w:lang w:val="en-GB"/>
              </w:rPr>
              <w:t>Source:</w:t>
            </w:r>
            <w:r w:rsidRPr="00D121E2">
              <w:rPr>
                <w:sz w:val="18"/>
                <w:szCs w:val="18"/>
                <w:lang w:eastAsia="en-CA"/>
              </w:rPr>
              <w:t xml:space="preserve"> </w:t>
            </w:r>
            <w:r w:rsidR="00977E7D" w:rsidRPr="00D121E2">
              <w:rPr>
                <w:sz w:val="18"/>
                <w:szCs w:val="18"/>
                <w:lang w:eastAsia="en-CA"/>
              </w:rPr>
              <w:t>National Bureau of Statistics</w:t>
            </w:r>
            <w:r w:rsidRPr="00D121E2">
              <w:rPr>
                <w:sz w:val="18"/>
                <w:szCs w:val="18"/>
                <w:lang w:eastAsia="en-CA"/>
              </w:rPr>
              <w:t xml:space="preserve"> Environment Statistics report/Multiple Indicator Cluster Survey </w:t>
            </w:r>
          </w:p>
        </w:tc>
        <w:tc>
          <w:tcPr>
            <w:tcW w:w="964" w:type="pct"/>
            <w:vMerge w:val="restart"/>
            <w:tcBorders>
              <w:top w:val="single" w:sz="4" w:space="0" w:color="auto"/>
              <w:bottom w:val="single" w:sz="4" w:space="0" w:color="auto"/>
            </w:tcBorders>
          </w:tcPr>
          <w:p w14:paraId="6FEB6F94" w14:textId="77777777" w:rsidR="00C0476B" w:rsidRPr="00D121E2" w:rsidRDefault="00C0476B" w:rsidP="00AA5E76">
            <w:pPr>
              <w:ind w:left="242" w:hanging="180"/>
              <w:rPr>
                <w:sz w:val="18"/>
                <w:szCs w:val="18"/>
                <w:lang w:val="en-GB"/>
              </w:rPr>
            </w:pPr>
            <w:r w:rsidRPr="00D121E2">
              <w:rPr>
                <w:sz w:val="18"/>
                <w:szCs w:val="18"/>
                <w:lang w:val="en-GB"/>
              </w:rPr>
              <w:lastRenderedPageBreak/>
              <w:t>Ministry of Spatial Planning and Environment</w:t>
            </w:r>
          </w:p>
          <w:p w14:paraId="3624713C" w14:textId="3D6C3B6A" w:rsidR="00C0476B" w:rsidRPr="00D121E2" w:rsidRDefault="00C0476B" w:rsidP="00AA5E76">
            <w:pPr>
              <w:ind w:left="242" w:hanging="180"/>
              <w:rPr>
                <w:sz w:val="18"/>
                <w:szCs w:val="18"/>
                <w:lang w:val="en-GB"/>
              </w:rPr>
            </w:pPr>
            <w:r w:rsidRPr="00D121E2">
              <w:rPr>
                <w:sz w:val="18"/>
                <w:szCs w:val="18"/>
                <w:lang w:val="en-GB"/>
              </w:rPr>
              <w:t xml:space="preserve">Ministry of Public Works </w:t>
            </w:r>
          </w:p>
          <w:p w14:paraId="017A500F" w14:textId="7C301CF5" w:rsidR="00AA5E76" w:rsidRDefault="00C0476B" w:rsidP="00AA5E76">
            <w:pPr>
              <w:ind w:left="242" w:hanging="180"/>
              <w:rPr>
                <w:sz w:val="18"/>
                <w:szCs w:val="18"/>
                <w:lang w:val="en-GB"/>
              </w:rPr>
            </w:pPr>
            <w:r w:rsidRPr="00D121E2">
              <w:rPr>
                <w:sz w:val="18"/>
                <w:szCs w:val="18"/>
                <w:lang w:val="en-GB"/>
              </w:rPr>
              <w:t xml:space="preserve">Ministry of Land Policy and Forest Management </w:t>
            </w:r>
          </w:p>
          <w:p w14:paraId="36980E11" w14:textId="5CD3DFD5" w:rsidR="00AA5E76" w:rsidRDefault="00C0476B" w:rsidP="00AA5E76">
            <w:pPr>
              <w:ind w:left="242" w:hanging="180"/>
              <w:rPr>
                <w:sz w:val="18"/>
                <w:szCs w:val="18"/>
                <w:lang w:val="en-GB"/>
              </w:rPr>
            </w:pPr>
            <w:r w:rsidRPr="00D121E2">
              <w:rPr>
                <w:sz w:val="18"/>
                <w:szCs w:val="18"/>
                <w:lang w:val="en-GB"/>
              </w:rPr>
              <w:t xml:space="preserve">Ministry of Natural Resources </w:t>
            </w:r>
          </w:p>
          <w:p w14:paraId="2F18D700" w14:textId="45F72D77" w:rsidR="00C0476B" w:rsidRPr="00D121E2" w:rsidRDefault="00C0476B" w:rsidP="00AA5E76">
            <w:pPr>
              <w:ind w:left="242" w:hanging="180"/>
              <w:rPr>
                <w:sz w:val="18"/>
                <w:szCs w:val="18"/>
                <w:lang w:val="en-GB"/>
              </w:rPr>
            </w:pPr>
            <w:r w:rsidRPr="00D121E2">
              <w:rPr>
                <w:sz w:val="18"/>
                <w:szCs w:val="18"/>
                <w:lang w:val="en-GB"/>
              </w:rPr>
              <w:t xml:space="preserve">Foundation for Forest Management and Production Control </w:t>
            </w:r>
          </w:p>
          <w:p w14:paraId="66FCEA6C" w14:textId="77777777" w:rsidR="00C0476B" w:rsidRPr="00D121E2" w:rsidRDefault="00C0476B" w:rsidP="00AA5E76">
            <w:pPr>
              <w:ind w:left="242" w:hanging="180"/>
              <w:rPr>
                <w:sz w:val="18"/>
                <w:szCs w:val="18"/>
                <w:lang w:val="en-GB"/>
              </w:rPr>
            </w:pPr>
          </w:p>
          <w:p w14:paraId="0FBA1FC2" w14:textId="77777777" w:rsidR="00C0476B" w:rsidRPr="00D121E2" w:rsidRDefault="00C0476B" w:rsidP="00AA5E76">
            <w:pPr>
              <w:ind w:left="242" w:hanging="180"/>
              <w:rPr>
                <w:sz w:val="18"/>
                <w:szCs w:val="18"/>
                <w:lang w:val="en-GB"/>
              </w:rPr>
            </w:pPr>
            <w:r w:rsidRPr="00D121E2">
              <w:rPr>
                <w:sz w:val="18"/>
                <w:szCs w:val="18"/>
                <w:lang w:val="en-GB"/>
              </w:rPr>
              <w:t xml:space="preserve">General Bureau of Statistics </w:t>
            </w:r>
          </w:p>
          <w:p w14:paraId="726105E1" w14:textId="77777777" w:rsidR="00C0476B" w:rsidRPr="00D121E2" w:rsidRDefault="00C0476B" w:rsidP="00AA5E76">
            <w:pPr>
              <w:ind w:left="242" w:hanging="180"/>
              <w:rPr>
                <w:sz w:val="18"/>
                <w:szCs w:val="18"/>
                <w:lang w:val="en-GB"/>
              </w:rPr>
            </w:pPr>
            <w:r w:rsidRPr="00D121E2">
              <w:rPr>
                <w:sz w:val="18"/>
                <w:szCs w:val="18"/>
                <w:lang w:val="en-GB"/>
              </w:rPr>
              <w:t xml:space="preserve">National Institute for Environment and Development </w:t>
            </w:r>
          </w:p>
          <w:p w14:paraId="0F2B6F9E" w14:textId="77777777" w:rsidR="00C0476B" w:rsidRPr="00D121E2" w:rsidRDefault="00C0476B" w:rsidP="00AA5E76">
            <w:pPr>
              <w:ind w:left="242" w:hanging="180"/>
              <w:rPr>
                <w:sz w:val="18"/>
                <w:szCs w:val="18"/>
                <w:lang w:val="en-GB"/>
              </w:rPr>
            </w:pPr>
          </w:p>
          <w:p w14:paraId="1065C303" w14:textId="77777777" w:rsidR="00C0476B" w:rsidRPr="00D121E2" w:rsidRDefault="00C0476B" w:rsidP="00AA5E76">
            <w:pPr>
              <w:ind w:left="242" w:hanging="180"/>
              <w:rPr>
                <w:sz w:val="18"/>
                <w:szCs w:val="18"/>
                <w:lang w:val="en-GB"/>
              </w:rPr>
            </w:pPr>
            <w:r w:rsidRPr="00D121E2">
              <w:rPr>
                <w:sz w:val="18"/>
                <w:szCs w:val="18"/>
                <w:lang w:val="en-GB"/>
              </w:rPr>
              <w:t xml:space="preserve">District Commissioner; District and Resort Councils </w:t>
            </w:r>
          </w:p>
          <w:p w14:paraId="2AF70FED" w14:textId="77777777" w:rsidR="00C0476B" w:rsidRPr="00D121E2" w:rsidRDefault="00C0476B" w:rsidP="00AA5E76">
            <w:pPr>
              <w:ind w:left="242" w:hanging="180"/>
              <w:rPr>
                <w:sz w:val="18"/>
                <w:szCs w:val="18"/>
                <w:lang w:val="en-GB"/>
              </w:rPr>
            </w:pPr>
          </w:p>
          <w:p w14:paraId="632AB5A9" w14:textId="77777777" w:rsidR="00C0476B" w:rsidRPr="00D121E2" w:rsidRDefault="00C0476B" w:rsidP="00AA5E76">
            <w:pPr>
              <w:ind w:left="242" w:hanging="180"/>
              <w:rPr>
                <w:sz w:val="18"/>
                <w:szCs w:val="18"/>
                <w:lang w:val="en-GB"/>
              </w:rPr>
            </w:pPr>
            <w:r w:rsidRPr="00D121E2">
              <w:rPr>
                <w:sz w:val="18"/>
                <w:szCs w:val="18"/>
                <w:lang w:val="en-GB"/>
              </w:rPr>
              <w:t>University of Suriname</w:t>
            </w:r>
          </w:p>
          <w:p w14:paraId="788807EE" w14:textId="77777777" w:rsidR="00C0476B" w:rsidRPr="00D121E2" w:rsidRDefault="00C0476B" w:rsidP="00AA5E76">
            <w:pPr>
              <w:ind w:left="242" w:hanging="180"/>
              <w:rPr>
                <w:sz w:val="18"/>
                <w:szCs w:val="18"/>
                <w:lang w:val="en-GB"/>
              </w:rPr>
            </w:pPr>
            <w:r w:rsidRPr="00D121E2">
              <w:rPr>
                <w:sz w:val="18"/>
                <w:szCs w:val="18"/>
                <w:lang w:val="en-GB"/>
              </w:rPr>
              <w:lastRenderedPageBreak/>
              <w:t xml:space="preserve">Centre for Agriculture and Forest Research </w:t>
            </w:r>
          </w:p>
          <w:p w14:paraId="15A5391D" w14:textId="77777777" w:rsidR="00C0476B" w:rsidRPr="00D121E2" w:rsidRDefault="00C0476B" w:rsidP="00AA5E76">
            <w:pPr>
              <w:ind w:left="242" w:hanging="180"/>
              <w:rPr>
                <w:sz w:val="18"/>
                <w:szCs w:val="18"/>
                <w:lang w:val="en-GB"/>
              </w:rPr>
            </w:pPr>
          </w:p>
          <w:p w14:paraId="1DE8CD9D" w14:textId="2414527B" w:rsidR="00E31BE9" w:rsidRDefault="00C0476B" w:rsidP="00AA5E76">
            <w:pPr>
              <w:ind w:left="242" w:hanging="180"/>
              <w:rPr>
                <w:sz w:val="18"/>
                <w:szCs w:val="18"/>
                <w:lang w:val="en-GB"/>
              </w:rPr>
            </w:pPr>
            <w:r w:rsidRPr="00D121E2">
              <w:rPr>
                <w:sz w:val="18"/>
                <w:szCs w:val="18"/>
                <w:lang w:val="en-GB"/>
              </w:rPr>
              <w:t xml:space="preserve">Indigenous and </w:t>
            </w:r>
            <w:r w:rsidR="00977E7D">
              <w:rPr>
                <w:sz w:val="18"/>
                <w:szCs w:val="18"/>
                <w:lang w:val="en-GB"/>
              </w:rPr>
              <w:t>t</w:t>
            </w:r>
            <w:r w:rsidRPr="00D121E2">
              <w:rPr>
                <w:sz w:val="18"/>
                <w:szCs w:val="18"/>
                <w:lang w:val="en-GB"/>
              </w:rPr>
              <w:t>ribal peoples</w:t>
            </w:r>
            <w:r w:rsidR="00977E7D">
              <w:rPr>
                <w:sz w:val="18"/>
                <w:szCs w:val="18"/>
                <w:lang w:val="en-GB"/>
              </w:rPr>
              <w:t>’</w:t>
            </w:r>
            <w:r w:rsidRPr="00D121E2">
              <w:rPr>
                <w:sz w:val="18"/>
                <w:szCs w:val="18"/>
                <w:lang w:val="en-GB"/>
              </w:rPr>
              <w:t xml:space="preserve"> representatives </w:t>
            </w:r>
          </w:p>
          <w:p w14:paraId="292C560D" w14:textId="38A3CE4B" w:rsidR="00E31BE9" w:rsidRDefault="00C0476B" w:rsidP="00AA5E76">
            <w:pPr>
              <w:ind w:left="242" w:hanging="180"/>
              <w:rPr>
                <w:sz w:val="18"/>
                <w:szCs w:val="18"/>
                <w:lang w:val="en-GB"/>
              </w:rPr>
            </w:pPr>
            <w:r w:rsidRPr="00D121E2">
              <w:rPr>
                <w:sz w:val="18"/>
                <w:szCs w:val="18"/>
                <w:lang w:val="en-GB"/>
              </w:rPr>
              <w:t xml:space="preserve"> VIDS</w:t>
            </w:r>
          </w:p>
          <w:p w14:paraId="7E8CC68D" w14:textId="1C863214" w:rsidR="00C0476B" w:rsidRPr="00D121E2" w:rsidRDefault="00C0476B" w:rsidP="00AA5E76">
            <w:pPr>
              <w:ind w:left="242" w:hanging="180"/>
              <w:rPr>
                <w:sz w:val="18"/>
                <w:szCs w:val="18"/>
                <w:lang w:val="en-GB"/>
              </w:rPr>
            </w:pPr>
            <w:r w:rsidRPr="00D121E2">
              <w:rPr>
                <w:sz w:val="18"/>
                <w:szCs w:val="18"/>
                <w:lang w:val="en-GB"/>
              </w:rPr>
              <w:t xml:space="preserve">The Association of Saamaka Authorities; </w:t>
            </w:r>
          </w:p>
          <w:p w14:paraId="79AA1830" w14:textId="77777777" w:rsidR="00C0476B" w:rsidRPr="00D121E2" w:rsidRDefault="00C0476B" w:rsidP="00AA5E76">
            <w:pPr>
              <w:ind w:left="242" w:hanging="180"/>
              <w:rPr>
                <w:sz w:val="18"/>
                <w:szCs w:val="18"/>
                <w:lang w:val="en-GB"/>
              </w:rPr>
            </w:pPr>
            <w:r w:rsidRPr="00D121E2">
              <w:rPr>
                <w:sz w:val="18"/>
                <w:szCs w:val="18"/>
                <w:lang w:val="en-GB"/>
              </w:rPr>
              <w:t xml:space="preserve">KAMPOS </w:t>
            </w:r>
          </w:p>
          <w:p w14:paraId="0D6EEB24" w14:textId="4A287133" w:rsidR="00C0476B" w:rsidRPr="00D121E2" w:rsidRDefault="00C0476B" w:rsidP="00AA5E76">
            <w:pPr>
              <w:ind w:left="242" w:hanging="180"/>
              <w:rPr>
                <w:sz w:val="18"/>
                <w:szCs w:val="18"/>
                <w:lang w:val="en-GB"/>
              </w:rPr>
            </w:pPr>
            <w:r w:rsidRPr="00D121E2">
              <w:rPr>
                <w:sz w:val="18"/>
                <w:szCs w:val="18"/>
                <w:lang w:val="en-GB"/>
              </w:rPr>
              <w:t xml:space="preserve">Bureau </w:t>
            </w:r>
            <w:r w:rsidR="003E50AD">
              <w:rPr>
                <w:sz w:val="18"/>
                <w:szCs w:val="18"/>
                <w:lang w:val="en-GB"/>
              </w:rPr>
              <w:t xml:space="preserve">of </w:t>
            </w:r>
            <w:r w:rsidRPr="00D121E2">
              <w:rPr>
                <w:sz w:val="18"/>
                <w:szCs w:val="18"/>
                <w:lang w:val="en-GB"/>
              </w:rPr>
              <w:t>Gender Affairs</w:t>
            </w:r>
          </w:p>
          <w:p w14:paraId="733F87BC" w14:textId="77777777" w:rsidR="00C0476B" w:rsidRPr="00D121E2" w:rsidRDefault="00C0476B" w:rsidP="00AA5E76">
            <w:pPr>
              <w:ind w:left="242" w:hanging="180"/>
              <w:rPr>
                <w:sz w:val="18"/>
                <w:szCs w:val="18"/>
                <w:lang w:val="en-GB"/>
              </w:rPr>
            </w:pPr>
            <w:r w:rsidRPr="00D121E2">
              <w:rPr>
                <w:sz w:val="18"/>
                <w:szCs w:val="18"/>
                <w:lang w:val="en-GB"/>
              </w:rPr>
              <w:t>CBOs</w:t>
            </w:r>
          </w:p>
          <w:p w14:paraId="67473852" w14:textId="77777777" w:rsidR="00C0476B" w:rsidRPr="00D121E2" w:rsidRDefault="00C0476B" w:rsidP="00AA5E76">
            <w:pPr>
              <w:ind w:left="242" w:hanging="180"/>
              <w:rPr>
                <w:sz w:val="18"/>
                <w:szCs w:val="18"/>
                <w:lang w:val="en-GB"/>
              </w:rPr>
            </w:pPr>
            <w:r w:rsidRPr="00D121E2">
              <w:rPr>
                <w:sz w:val="18"/>
                <w:szCs w:val="18"/>
                <w:lang w:val="en-GB"/>
              </w:rPr>
              <w:t xml:space="preserve">Large Scale Goldmining Companies, </w:t>
            </w:r>
          </w:p>
          <w:p w14:paraId="324899E6" w14:textId="77777777" w:rsidR="00C0476B" w:rsidRPr="00D121E2" w:rsidRDefault="00C0476B" w:rsidP="00AA5E76">
            <w:pPr>
              <w:ind w:left="242" w:hanging="180"/>
              <w:rPr>
                <w:sz w:val="18"/>
                <w:szCs w:val="18"/>
                <w:lang w:val="en-GB"/>
              </w:rPr>
            </w:pPr>
            <w:r w:rsidRPr="00D121E2">
              <w:rPr>
                <w:sz w:val="18"/>
                <w:szCs w:val="18"/>
                <w:lang w:val="en-GB"/>
              </w:rPr>
              <w:t>Suriname Hotel and Tourism Association,</w:t>
            </w:r>
          </w:p>
          <w:p w14:paraId="2644ECEA" w14:textId="140B2C01" w:rsidR="00C0476B" w:rsidRPr="00D121E2" w:rsidRDefault="00C0476B" w:rsidP="00AA5E76">
            <w:pPr>
              <w:ind w:left="242" w:hanging="180"/>
              <w:rPr>
                <w:sz w:val="18"/>
                <w:szCs w:val="18"/>
                <w:lang w:val="en-GB"/>
              </w:rPr>
            </w:pPr>
            <w:r w:rsidRPr="00D121E2">
              <w:rPr>
                <w:sz w:val="18"/>
                <w:szCs w:val="18"/>
                <w:lang w:val="en-GB"/>
              </w:rPr>
              <w:t>World Wildlife Fund</w:t>
            </w:r>
            <w:r w:rsidR="003E50AD">
              <w:rPr>
                <w:sz w:val="18"/>
                <w:szCs w:val="18"/>
                <w:lang w:val="en-GB"/>
              </w:rPr>
              <w:t xml:space="preserve"> for Nature</w:t>
            </w:r>
            <w:r w:rsidRPr="00D121E2">
              <w:rPr>
                <w:sz w:val="18"/>
                <w:szCs w:val="18"/>
                <w:lang w:val="en-GB"/>
              </w:rPr>
              <w:t>.</w:t>
            </w:r>
          </w:p>
          <w:p w14:paraId="3D41971D" w14:textId="77777777" w:rsidR="00C0476B" w:rsidRPr="00D121E2" w:rsidRDefault="00C0476B" w:rsidP="00AA5E76">
            <w:pPr>
              <w:ind w:left="242" w:hanging="180"/>
              <w:rPr>
                <w:sz w:val="18"/>
                <w:szCs w:val="18"/>
                <w:lang w:val="en-GB"/>
              </w:rPr>
            </w:pPr>
            <w:r w:rsidRPr="00D121E2">
              <w:rPr>
                <w:sz w:val="18"/>
                <w:szCs w:val="18"/>
                <w:lang w:val="en-GB"/>
              </w:rPr>
              <w:t xml:space="preserve">GEF, </w:t>
            </w:r>
          </w:p>
          <w:p w14:paraId="184EFFAA" w14:textId="77777777" w:rsidR="00C0476B" w:rsidRPr="00D121E2" w:rsidRDefault="00C0476B" w:rsidP="00AA5E76">
            <w:pPr>
              <w:ind w:left="242" w:hanging="180"/>
              <w:rPr>
                <w:sz w:val="18"/>
                <w:szCs w:val="18"/>
                <w:lang w:val="en-GB"/>
              </w:rPr>
            </w:pPr>
            <w:r w:rsidRPr="00D121E2">
              <w:rPr>
                <w:sz w:val="18"/>
                <w:szCs w:val="18"/>
                <w:lang w:val="en-GB"/>
              </w:rPr>
              <w:t xml:space="preserve">Inter-America Institute for Cooperation on Agriculture, </w:t>
            </w:r>
          </w:p>
          <w:p w14:paraId="29B2E537" w14:textId="77777777" w:rsidR="00C0476B" w:rsidRPr="00D121E2" w:rsidRDefault="00C0476B" w:rsidP="00AA5E76">
            <w:pPr>
              <w:ind w:left="242" w:hanging="180"/>
              <w:rPr>
                <w:sz w:val="18"/>
                <w:szCs w:val="18"/>
                <w:lang w:val="en-GB"/>
              </w:rPr>
            </w:pPr>
            <w:r w:rsidRPr="00D121E2">
              <w:rPr>
                <w:sz w:val="18"/>
                <w:szCs w:val="18"/>
                <w:lang w:val="en-GB"/>
              </w:rPr>
              <w:t>Conservation International Suriname</w:t>
            </w:r>
          </w:p>
          <w:p w14:paraId="4F103B42" w14:textId="77777777" w:rsidR="00C0476B" w:rsidRPr="00D121E2" w:rsidRDefault="00C0476B" w:rsidP="00AA5E76">
            <w:pPr>
              <w:ind w:left="242" w:hanging="180"/>
              <w:rPr>
                <w:sz w:val="18"/>
                <w:szCs w:val="18"/>
                <w:lang w:val="en-GB"/>
              </w:rPr>
            </w:pPr>
            <w:r w:rsidRPr="00D121E2">
              <w:rPr>
                <w:sz w:val="18"/>
                <w:szCs w:val="18"/>
                <w:lang w:val="en-GB"/>
              </w:rPr>
              <w:t>Amazon Conservation Team</w:t>
            </w:r>
          </w:p>
          <w:p w14:paraId="3CBE295F" w14:textId="77777777" w:rsidR="00C0476B" w:rsidRPr="00D121E2" w:rsidRDefault="00C0476B" w:rsidP="00AA5E76">
            <w:pPr>
              <w:ind w:left="242" w:hanging="180"/>
              <w:rPr>
                <w:sz w:val="18"/>
                <w:szCs w:val="18"/>
                <w:lang w:val="en-GB"/>
              </w:rPr>
            </w:pPr>
          </w:p>
          <w:p w14:paraId="2FECB23D" w14:textId="77777777" w:rsidR="003E50AD" w:rsidRPr="008B05FE" w:rsidRDefault="003E50AD" w:rsidP="00AA5E76">
            <w:pPr>
              <w:ind w:left="242" w:hanging="180"/>
              <w:rPr>
                <w:sz w:val="18"/>
                <w:szCs w:val="18"/>
                <w:lang w:val="es-ES"/>
              </w:rPr>
            </w:pPr>
            <w:r w:rsidRPr="008B05FE">
              <w:rPr>
                <w:sz w:val="18"/>
                <w:szCs w:val="18"/>
                <w:lang w:val="es-ES"/>
              </w:rPr>
              <w:t>FAO</w:t>
            </w:r>
          </w:p>
          <w:p w14:paraId="36FFCE82" w14:textId="77777777" w:rsidR="003E50AD" w:rsidRPr="008B05FE" w:rsidRDefault="003E50AD" w:rsidP="00AA5E76">
            <w:pPr>
              <w:ind w:left="242" w:hanging="180"/>
              <w:rPr>
                <w:sz w:val="18"/>
                <w:szCs w:val="18"/>
                <w:lang w:val="es-ES"/>
              </w:rPr>
            </w:pPr>
            <w:r w:rsidRPr="008B05FE">
              <w:rPr>
                <w:sz w:val="18"/>
                <w:szCs w:val="18"/>
                <w:lang w:val="es-ES"/>
              </w:rPr>
              <w:t>UNESCO</w:t>
            </w:r>
          </w:p>
          <w:p w14:paraId="6645E58B" w14:textId="2D732FDC" w:rsidR="00C0476B" w:rsidRPr="008B05FE" w:rsidRDefault="00C0476B" w:rsidP="00AA5E76">
            <w:pPr>
              <w:ind w:left="242" w:hanging="180"/>
              <w:rPr>
                <w:sz w:val="18"/>
                <w:szCs w:val="18"/>
                <w:lang w:val="es-ES"/>
              </w:rPr>
            </w:pPr>
            <w:r w:rsidRPr="008B05FE">
              <w:rPr>
                <w:sz w:val="18"/>
                <w:szCs w:val="18"/>
                <w:lang w:val="es-ES"/>
              </w:rPr>
              <w:t>UNICEF</w:t>
            </w:r>
          </w:p>
          <w:p w14:paraId="22840301" w14:textId="77777777" w:rsidR="00C0476B" w:rsidRPr="008B05FE" w:rsidRDefault="00C0476B" w:rsidP="00AA5E76">
            <w:pPr>
              <w:ind w:left="242" w:hanging="180"/>
              <w:rPr>
                <w:sz w:val="18"/>
                <w:szCs w:val="18"/>
                <w:lang w:val="es-ES"/>
              </w:rPr>
            </w:pPr>
            <w:r w:rsidRPr="008B05FE">
              <w:rPr>
                <w:sz w:val="18"/>
                <w:szCs w:val="18"/>
                <w:lang w:val="es-ES"/>
              </w:rPr>
              <w:t>UNFPA</w:t>
            </w:r>
          </w:p>
          <w:p w14:paraId="3D73FA5B" w14:textId="25241A2A" w:rsidR="00C0476B" w:rsidRPr="008B05FE" w:rsidRDefault="00C0476B" w:rsidP="00AA5E76">
            <w:pPr>
              <w:ind w:left="242" w:hanging="180"/>
              <w:rPr>
                <w:sz w:val="18"/>
                <w:szCs w:val="18"/>
                <w:lang w:val="es-ES"/>
              </w:rPr>
            </w:pPr>
            <w:r w:rsidRPr="008B05FE">
              <w:rPr>
                <w:sz w:val="18"/>
                <w:szCs w:val="18"/>
                <w:lang w:val="es-ES"/>
              </w:rPr>
              <w:t>UN</w:t>
            </w:r>
            <w:r w:rsidR="00977E7D" w:rsidRPr="008B05FE">
              <w:rPr>
                <w:sz w:val="18"/>
                <w:szCs w:val="18"/>
                <w:lang w:val="es-ES"/>
              </w:rPr>
              <w:t>-</w:t>
            </w:r>
            <w:r w:rsidRPr="008B05FE">
              <w:rPr>
                <w:sz w:val="18"/>
                <w:szCs w:val="18"/>
                <w:lang w:val="es-ES"/>
              </w:rPr>
              <w:t>WOMEN</w:t>
            </w:r>
          </w:p>
          <w:p w14:paraId="2558495B" w14:textId="5C697FB6" w:rsidR="00C0476B" w:rsidRPr="008B05FE" w:rsidRDefault="00C0476B" w:rsidP="00AA5E76">
            <w:pPr>
              <w:ind w:left="242" w:hanging="180"/>
              <w:rPr>
                <w:sz w:val="18"/>
                <w:szCs w:val="18"/>
                <w:lang w:val="es-ES"/>
              </w:rPr>
            </w:pPr>
          </w:p>
          <w:p w14:paraId="15C59BE8" w14:textId="56553E9C" w:rsidR="00C0476B" w:rsidRPr="008B05FE" w:rsidRDefault="00C0476B" w:rsidP="00AA5E76">
            <w:pPr>
              <w:ind w:left="242" w:hanging="180"/>
              <w:rPr>
                <w:sz w:val="18"/>
                <w:szCs w:val="18"/>
                <w:lang w:val="es-ES"/>
              </w:rPr>
            </w:pPr>
          </w:p>
        </w:tc>
        <w:tc>
          <w:tcPr>
            <w:tcW w:w="669" w:type="pct"/>
            <w:tcBorders>
              <w:top w:val="single" w:sz="4" w:space="0" w:color="auto"/>
              <w:bottom w:val="single" w:sz="4" w:space="0" w:color="auto"/>
              <w:right w:val="single" w:sz="4" w:space="0" w:color="auto"/>
            </w:tcBorders>
            <w:tcMar>
              <w:top w:w="15" w:type="dxa"/>
              <w:left w:w="108" w:type="dxa"/>
              <w:bottom w:w="0" w:type="dxa"/>
              <w:right w:w="108" w:type="dxa"/>
            </w:tcMar>
          </w:tcPr>
          <w:p w14:paraId="58FAC076" w14:textId="160380AD" w:rsidR="00C0476B" w:rsidRPr="0031482D" w:rsidRDefault="00C0476B" w:rsidP="00C0476B">
            <w:pPr>
              <w:rPr>
                <w:sz w:val="18"/>
                <w:szCs w:val="18"/>
                <w:lang w:eastAsia="en-CA"/>
              </w:rPr>
            </w:pPr>
            <w:r w:rsidRPr="00D121E2">
              <w:rPr>
                <w:b/>
                <w:sz w:val="18"/>
                <w:szCs w:val="18"/>
              </w:rPr>
              <w:lastRenderedPageBreak/>
              <w:t>Regular</w:t>
            </w:r>
            <w:r w:rsidR="00D121E2">
              <w:rPr>
                <w:b/>
                <w:sz w:val="18"/>
                <w:szCs w:val="18"/>
              </w:rPr>
              <w:t xml:space="preserve">: </w:t>
            </w:r>
            <w:r w:rsidRPr="00D121E2">
              <w:rPr>
                <w:sz w:val="18"/>
                <w:szCs w:val="18"/>
                <w:lang w:eastAsia="en-CA"/>
              </w:rPr>
              <w:t>$141,000</w:t>
            </w:r>
          </w:p>
        </w:tc>
      </w:tr>
      <w:tr w:rsidR="00C0476B" w:rsidRPr="00804C0E" w14:paraId="5BB39BDA" w14:textId="77777777" w:rsidTr="00BB2821">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3D1B1661" w14:textId="77777777" w:rsidR="00C0476B" w:rsidRPr="00D121E2" w:rsidRDefault="00C0476B" w:rsidP="00C0476B">
            <w:pPr>
              <w:rPr>
                <w:i/>
                <w:iCs/>
                <w:sz w:val="18"/>
                <w:szCs w:val="18"/>
                <w:lang w:val="en-GB"/>
              </w:rPr>
            </w:pPr>
          </w:p>
        </w:tc>
        <w:tc>
          <w:tcPr>
            <w:tcW w:w="1102" w:type="pct"/>
            <w:vMerge/>
            <w:tcBorders>
              <w:top w:val="single" w:sz="4" w:space="0" w:color="auto"/>
              <w:bottom w:val="single" w:sz="4" w:space="0" w:color="auto"/>
            </w:tcBorders>
          </w:tcPr>
          <w:p w14:paraId="53365C5B" w14:textId="77777777" w:rsidR="00C0476B" w:rsidRPr="00D121E2" w:rsidRDefault="00C0476B" w:rsidP="00C0476B">
            <w:pPr>
              <w:rPr>
                <w:i/>
                <w:iCs/>
                <w:sz w:val="18"/>
                <w:szCs w:val="18"/>
                <w:lang w:val="en-GB"/>
              </w:rPr>
            </w:pPr>
          </w:p>
        </w:tc>
        <w:tc>
          <w:tcPr>
            <w:tcW w:w="1168" w:type="pct"/>
            <w:vMerge/>
            <w:tcBorders>
              <w:top w:val="single" w:sz="4" w:space="0" w:color="auto"/>
              <w:bottom w:val="single" w:sz="4" w:space="0" w:color="auto"/>
            </w:tcBorders>
            <w:tcMar>
              <w:top w:w="72" w:type="dxa"/>
              <w:left w:w="144" w:type="dxa"/>
              <w:bottom w:w="72" w:type="dxa"/>
              <w:right w:w="144" w:type="dxa"/>
            </w:tcMar>
          </w:tcPr>
          <w:p w14:paraId="6781F615" w14:textId="77777777" w:rsidR="00C0476B" w:rsidRPr="00D121E2" w:rsidRDefault="00C0476B" w:rsidP="00C0476B">
            <w:pPr>
              <w:rPr>
                <w:i/>
                <w:iCs/>
                <w:sz w:val="18"/>
                <w:szCs w:val="18"/>
                <w:lang w:val="en-GB"/>
              </w:rPr>
            </w:pPr>
          </w:p>
        </w:tc>
        <w:tc>
          <w:tcPr>
            <w:tcW w:w="964" w:type="pct"/>
            <w:vMerge/>
            <w:tcBorders>
              <w:top w:val="single" w:sz="4" w:space="0" w:color="auto"/>
              <w:bottom w:val="single" w:sz="4" w:space="0" w:color="auto"/>
            </w:tcBorders>
          </w:tcPr>
          <w:p w14:paraId="7FCA7A76" w14:textId="77777777" w:rsidR="00C0476B" w:rsidRPr="00D121E2" w:rsidRDefault="00C0476B" w:rsidP="00C0476B">
            <w:pPr>
              <w:rPr>
                <w:i/>
                <w:iCs/>
                <w:sz w:val="18"/>
                <w:szCs w:val="18"/>
                <w:lang w:val="en-GB"/>
              </w:rPr>
            </w:pPr>
          </w:p>
        </w:tc>
        <w:tc>
          <w:tcPr>
            <w:tcW w:w="669" w:type="pct"/>
            <w:tcBorders>
              <w:top w:val="single" w:sz="4" w:space="0" w:color="auto"/>
              <w:bottom w:val="single" w:sz="4" w:space="0" w:color="auto"/>
              <w:right w:val="single" w:sz="4" w:space="0" w:color="auto"/>
            </w:tcBorders>
            <w:tcMar>
              <w:top w:w="15" w:type="dxa"/>
              <w:left w:w="108" w:type="dxa"/>
              <w:bottom w:w="0" w:type="dxa"/>
              <w:right w:w="108" w:type="dxa"/>
            </w:tcMar>
          </w:tcPr>
          <w:p w14:paraId="15C90438" w14:textId="7D3ACEAC" w:rsidR="00C0476B" w:rsidRPr="00D121E2" w:rsidRDefault="00C0476B" w:rsidP="00C0476B">
            <w:pPr>
              <w:rPr>
                <w:b/>
                <w:sz w:val="18"/>
                <w:szCs w:val="18"/>
              </w:rPr>
            </w:pPr>
            <w:r w:rsidRPr="00D121E2">
              <w:rPr>
                <w:b/>
                <w:sz w:val="18"/>
                <w:szCs w:val="18"/>
              </w:rPr>
              <w:t>Other</w:t>
            </w:r>
            <w:r w:rsidR="00D121E2">
              <w:rPr>
                <w:b/>
                <w:sz w:val="18"/>
                <w:szCs w:val="18"/>
              </w:rPr>
              <w:t xml:space="preserve">: </w:t>
            </w:r>
            <w:r w:rsidRPr="00D121E2">
              <w:rPr>
                <w:bCs/>
                <w:sz w:val="18"/>
                <w:szCs w:val="18"/>
              </w:rPr>
              <w:t xml:space="preserve">$23,700,000 </w:t>
            </w:r>
          </w:p>
        </w:tc>
      </w:tr>
    </w:tbl>
    <w:p w14:paraId="334FD5BF" w14:textId="7E07B9A3" w:rsidR="00C0476B" w:rsidRDefault="00462D96" w:rsidP="00462D96">
      <w:pPr>
        <w:jc w:val="center"/>
      </w:pPr>
      <w:r w:rsidRPr="00D16CF5">
        <w:rPr>
          <w:noProof/>
          <w:lang w:val="en-GB"/>
        </w:rPr>
        <w:lastRenderedPageBreak/>
        <w:drawing>
          <wp:inline distT="0" distB="0" distL="0" distR="0" wp14:anchorId="09699708" wp14:editId="32D3C847">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C0476B" w:rsidSect="00A105A1">
      <w:headerReference w:type="even" r:id="rId21"/>
      <w:headerReference w:type="default" r:id="rId22"/>
      <w:footerReference w:type="even" r:id="rId23"/>
      <w:footerReference w:type="default" r:id="rId2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23F5" w14:textId="77777777" w:rsidR="00EE7EEF" w:rsidRDefault="00EE7EEF" w:rsidP="00441061">
      <w:r>
        <w:separator/>
      </w:r>
    </w:p>
  </w:endnote>
  <w:endnote w:type="continuationSeparator" w:id="0">
    <w:p w14:paraId="6F6C5D8A" w14:textId="77777777" w:rsidR="00EE7EEF" w:rsidRDefault="00EE7EEF"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390980"/>
      <w:docPartObj>
        <w:docPartGallery w:val="Page Numbers (Bottom of Page)"/>
        <w:docPartUnique/>
      </w:docPartObj>
    </w:sdtPr>
    <w:sdtEndPr>
      <w:rPr>
        <w:b/>
        <w:bCs/>
        <w:noProof/>
        <w:sz w:val="17"/>
        <w:szCs w:val="17"/>
      </w:rPr>
    </w:sdtEndPr>
    <w:sdtContent>
      <w:p w14:paraId="2440D567" w14:textId="1F4ACABC" w:rsidR="00641D99" w:rsidRPr="00560D1D" w:rsidRDefault="00560D1D" w:rsidP="00560D1D">
        <w:pPr>
          <w:pStyle w:val="Footer"/>
          <w:ind w:firstLine="810"/>
          <w:rPr>
            <w:b/>
            <w:bCs/>
            <w:sz w:val="17"/>
            <w:szCs w:val="17"/>
          </w:rPr>
        </w:pPr>
        <w:r w:rsidRPr="00560D1D">
          <w:rPr>
            <w:b/>
            <w:bCs/>
            <w:sz w:val="17"/>
            <w:szCs w:val="17"/>
          </w:rPr>
          <w:fldChar w:fldCharType="begin"/>
        </w:r>
        <w:r w:rsidRPr="00560D1D">
          <w:rPr>
            <w:b/>
            <w:bCs/>
            <w:sz w:val="17"/>
            <w:szCs w:val="17"/>
          </w:rPr>
          <w:instrText xml:space="preserve"> PAGE   \* MERGEFORMAT </w:instrText>
        </w:r>
        <w:r w:rsidRPr="00560D1D">
          <w:rPr>
            <w:b/>
            <w:bCs/>
            <w:sz w:val="17"/>
            <w:szCs w:val="17"/>
          </w:rPr>
          <w:fldChar w:fldCharType="separate"/>
        </w:r>
        <w:r w:rsidRPr="00560D1D">
          <w:rPr>
            <w:b/>
            <w:bCs/>
            <w:noProof/>
            <w:sz w:val="17"/>
            <w:szCs w:val="17"/>
          </w:rPr>
          <w:t>2</w:t>
        </w:r>
        <w:r w:rsidRPr="00560D1D">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13656"/>
      <w:docPartObj>
        <w:docPartGallery w:val="Page Numbers (Bottom of Page)"/>
        <w:docPartUnique/>
      </w:docPartObj>
    </w:sdtPr>
    <w:sdtEndPr>
      <w:rPr>
        <w:b/>
        <w:bCs/>
        <w:noProof/>
        <w:sz w:val="17"/>
        <w:szCs w:val="17"/>
      </w:rPr>
    </w:sdtEndPr>
    <w:sdtContent>
      <w:p w14:paraId="2440D569" w14:textId="0AAC70C1" w:rsidR="00641D99" w:rsidRPr="00560D1D" w:rsidRDefault="00560D1D" w:rsidP="00560D1D">
        <w:pPr>
          <w:pStyle w:val="Footer"/>
          <w:ind w:right="810"/>
          <w:jc w:val="right"/>
          <w:rPr>
            <w:b/>
            <w:bCs/>
            <w:sz w:val="17"/>
            <w:szCs w:val="17"/>
          </w:rPr>
        </w:pPr>
        <w:r w:rsidRPr="00560D1D">
          <w:rPr>
            <w:b/>
            <w:bCs/>
            <w:sz w:val="17"/>
            <w:szCs w:val="17"/>
          </w:rPr>
          <w:fldChar w:fldCharType="begin"/>
        </w:r>
        <w:r w:rsidRPr="00560D1D">
          <w:rPr>
            <w:b/>
            <w:bCs/>
            <w:sz w:val="17"/>
            <w:szCs w:val="17"/>
          </w:rPr>
          <w:instrText xml:space="preserve"> PAGE   \* MERGEFORMAT </w:instrText>
        </w:r>
        <w:r w:rsidRPr="00560D1D">
          <w:rPr>
            <w:b/>
            <w:bCs/>
            <w:sz w:val="17"/>
            <w:szCs w:val="17"/>
          </w:rPr>
          <w:fldChar w:fldCharType="separate"/>
        </w:r>
        <w:r w:rsidRPr="00560D1D">
          <w:rPr>
            <w:b/>
            <w:bCs/>
            <w:noProof/>
            <w:sz w:val="17"/>
            <w:szCs w:val="17"/>
          </w:rPr>
          <w:t>2</w:t>
        </w:r>
        <w:r w:rsidRPr="00560D1D">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218694"/>
      <w:docPartObj>
        <w:docPartGallery w:val="Page Numbers (Bottom of Page)"/>
        <w:docPartUnique/>
      </w:docPartObj>
    </w:sdtPr>
    <w:sdtEndPr>
      <w:rPr>
        <w:b/>
        <w:bCs/>
        <w:noProof/>
        <w:sz w:val="17"/>
        <w:szCs w:val="17"/>
      </w:rPr>
    </w:sdtEndPr>
    <w:sdtContent>
      <w:p w14:paraId="5A641785" w14:textId="77777777" w:rsidR="00B6628E" w:rsidRPr="00560D1D" w:rsidRDefault="00B6628E" w:rsidP="00B6628E">
        <w:pPr>
          <w:pStyle w:val="Footer"/>
          <w:ind w:firstLine="90"/>
          <w:rPr>
            <w:b/>
            <w:bCs/>
            <w:sz w:val="17"/>
            <w:szCs w:val="17"/>
          </w:rPr>
        </w:pPr>
        <w:r w:rsidRPr="00560D1D">
          <w:rPr>
            <w:b/>
            <w:bCs/>
            <w:sz w:val="17"/>
            <w:szCs w:val="17"/>
          </w:rPr>
          <w:fldChar w:fldCharType="begin"/>
        </w:r>
        <w:r w:rsidRPr="00560D1D">
          <w:rPr>
            <w:b/>
            <w:bCs/>
            <w:sz w:val="17"/>
            <w:szCs w:val="17"/>
          </w:rPr>
          <w:instrText xml:space="preserve"> PAGE   \* MERGEFORMAT </w:instrText>
        </w:r>
        <w:r w:rsidRPr="00560D1D">
          <w:rPr>
            <w:b/>
            <w:bCs/>
            <w:sz w:val="17"/>
            <w:szCs w:val="17"/>
          </w:rPr>
          <w:fldChar w:fldCharType="separate"/>
        </w:r>
        <w:r w:rsidRPr="00560D1D">
          <w:rPr>
            <w:b/>
            <w:bCs/>
            <w:noProof/>
            <w:sz w:val="17"/>
            <w:szCs w:val="17"/>
          </w:rPr>
          <w:t>2</w:t>
        </w:r>
        <w:r w:rsidRPr="00560D1D">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89633"/>
      <w:docPartObj>
        <w:docPartGallery w:val="Page Numbers (Bottom of Page)"/>
        <w:docPartUnique/>
      </w:docPartObj>
    </w:sdtPr>
    <w:sdtEndPr>
      <w:rPr>
        <w:b/>
        <w:bCs/>
        <w:noProof/>
        <w:sz w:val="17"/>
        <w:szCs w:val="17"/>
      </w:rPr>
    </w:sdtEndPr>
    <w:sdtContent>
      <w:p w14:paraId="0AB83498" w14:textId="77777777" w:rsidR="005319D5" w:rsidRPr="00560D1D" w:rsidRDefault="005319D5" w:rsidP="005319D5">
        <w:pPr>
          <w:pStyle w:val="Footer"/>
          <w:ind w:right="486"/>
          <w:jc w:val="right"/>
          <w:rPr>
            <w:b/>
            <w:bCs/>
            <w:sz w:val="17"/>
            <w:szCs w:val="17"/>
          </w:rPr>
        </w:pPr>
        <w:r w:rsidRPr="00560D1D">
          <w:rPr>
            <w:b/>
            <w:bCs/>
            <w:sz w:val="17"/>
            <w:szCs w:val="17"/>
          </w:rPr>
          <w:fldChar w:fldCharType="begin"/>
        </w:r>
        <w:r w:rsidRPr="00560D1D">
          <w:rPr>
            <w:b/>
            <w:bCs/>
            <w:sz w:val="17"/>
            <w:szCs w:val="17"/>
          </w:rPr>
          <w:instrText xml:space="preserve"> PAGE   \* MERGEFORMAT </w:instrText>
        </w:r>
        <w:r w:rsidRPr="00560D1D">
          <w:rPr>
            <w:b/>
            <w:bCs/>
            <w:sz w:val="17"/>
            <w:szCs w:val="17"/>
          </w:rPr>
          <w:fldChar w:fldCharType="separate"/>
        </w:r>
        <w:r w:rsidRPr="00560D1D">
          <w:rPr>
            <w:b/>
            <w:bCs/>
            <w:noProof/>
            <w:sz w:val="17"/>
            <w:szCs w:val="17"/>
          </w:rPr>
          <w:t>2</w:t>
        </w:r>
        <w:r w:rsidRPr="00560D1D">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83AB1" w14:textId="77777777" w:rsidR="00EE7EEF" w:rsidRDefault="00EE7EEF" w:rsidP="00441061">
      <w:r>
        <w:separator/>
      </w:r>
    </w:p>
  </w:footnote>
  <w:footnote w:type="continuationSeparator" w:id="0">
    <w:p w14:paraId="24DDE133" w14:textId="77777777" w:rsidR="00EE7EEF" w:rsidRDefault="00EE7EEF" w:rsidP="00441061">
      <w:r>
        <w:continuationSeparator/>
      </w:r>
    </w:p>
  </w:footnote>
  <w:footnote w:id="1">
    <w:p w14:paraId="6DF9CFC3" w14:textId="4500959E" w:rsidR="00641D99" w:rsidRPr="0054430B" w:rsidRDefault="00641D99" w:rsidP="00CF6F33">
      <w:pPr>
        <w:pStyle w:val="FootnoteText"/>
        <w:rPr>
          <w:rFonts w:ascii="Times New Roman" w:hAnsi="Times New Roman"/>
          <w:sz w:val="17"/>
          <w:szCs w:val="17"/>
        </w:rPr>
      </w:pPr>
      <w:r w:rsidRPr="0054430B">
        <w:rPr>
          <w:rStyle w:val="FootnoteReference"/>
          <w:rFonts w:ascii="Times New Roman" w:hAnsi="Times New Roman"/>
          <w:sz w:val="17"/>
          <w:szCs w:val="17"/>
        </w:rPr>
        <w:footnoteRef/>
      </w:r>
      <w:r w:rsidRPr="0054430B">
        <w:rPr>
          <w:rFonts w:ascii="Times New Roman" w:hAnsi="Times New Roman"/>
          <w:sz w:val="17"/>
          <w:szCs w:val="17"/>
        </w:rPr>
        <w:t xml:space="preserve"> Khadan J (2020) “Macroeconomic Effects of Commodity Shocks in a Small Resource Dependent Economy” </w:t>
      </w:r>
      <w:r w:rsidR="003E50AD">
        <w:rPr>
          <w:rFonts w:ascii="Times New Roman" w:hAnsi="Times New Roman"/>
          <w:sz w:val="17"/>
          <w:szCs w:val="17"/>
        </w:rPr>
        <w:t>Inter-American Development Bank</w:t>
      </w:r>
      <w:r w:rsidRPr="0054430B">
        <w:rPr>
          <w:rFonts w:ascii="Times New Roman" w:hAnsi="Times New Roman"/>
          <w:sz w:val="17"/>
          <w:szCs w:val="17"/>
        </w:rPr>
        <w:t>, Unprocessed.</w:t>
      </w:r>
    </w:p>
  </w:footnote>
  <w:footnote w:id="2">
    <w:p w14:paraId="58BD34FE" w14:textId="1EC532BA" w:rsidR="00641D99" w:rsidRPr="0054430B" w:rsidRDefault="00641D99" w:rsidP="00CF6F33">
      <w:pPr>
        <w:pStyle w:val="FootnoteText"/>
        <w:rPr>
          <w:rFonts w:ascii="Times New Roman" w:hAnsi="Times New Roman"/>
          <w:sz w:val="17"/>
          <w:szCs w:val="17"/>
        </w:rPr>
      </w:pPr>
      <w:r w:rsidRPr="0054430B">
        <w:rPr>
          <w:rStyle w:val="FootnoteReference"/>
          <w:rFonts w:ascii="Times New Roman" w:hAnsi="Times New Roman"/>
          <w:sz w:val="17"/>
          <w:szCs w:val="17"/>
        </w:rPr>
        <w:footnoteRef/>
      </w:r>
      <w:r w:rsidRPr="0054430B">
        <w:rPr>
          <w:rFonts w:ascii="Times New Roman" w:hAnsi="Times New Roman"/>
          <w:sz w:val="17"/>
          <w:szCs w:val="17"/>
        </w:rPr>
        <w:t xml:space="preserve"> Ibid.</w:t>
      </w:r>
    </w:p>
  </w:footnote>
  <w:footnote w:id="3">
    <w:p w14:paraId="49F86472" w14:textId="67C4CA25" w:rsidR="00641D99" w:rsidRPr="0054430B" w:rsidRDefault="00641D99" w:rsidP="00CF6F33">
      <w:pPr>
        <w:pStyle w:val="FootnoteText"/>
        <w:rPr>
          <w:rFonts w:ascii="Times New Roman" w:hAnsi="Times New Roman"/>
          <w:sz w:val="17"/>
          <w:szCs w:val="17"/>
        </w:rPr>
      </w:pPr>
      <w:r w:rsidRPr="0054430B">
        <w:rPr>
          <w:rStyle w:val="FootnoteReference"/>
          <w:rFonts w:ascii="Times New Roman" w:hAnsi="Times New Roman"/>
          <w:sz w:val="17"/>
          <w:szCs w:val="17"/>
        </w:rPr>
        <w:footnoteRef/>
      </w:r>
      <w:r w:rsidRPr="0054430B">
        <w:rPr>
          <w:rFonts w:ascii="Times New Roman" w:hAnsi="Times New Roman"/>
          <w:sz w:val="17"/>
          <w:szCs w:val="17"/>
        </w:rPr>
        <w:t xml:space="preserve"> Ibid.</w:t>
      </w:r>
    </w:p>
  </w:footnote>
  <w:footnote w:id="4">
    <w:p w14:paraId="59324E1E" w14:textId="0D894D8B" w:rsidR="00641D99" w:rsidRPr="0054430B" w:rsidRDefault="00641D99" w:rsidP="00CF6F33">
      <w:pPr>
        <w:pStyle w:val="FootnoteText"/>
        <w:rPr>
          <w:rFonts w:ascii="Times New Roman" w:hAnsi="Times New Roman"/>
          <w:sz w:val="17"/>
          <w:szCs w:val="17"/>
        </w:rPr>
      </w:pPr>
      <w:r w:rsidRPr="0054430B">
        <w:rPr>
          <w:rStyle w:val="FootnoteReference"/>
          <w:rFonts w:ascii="Times New Roman" w:hAnsi="Times New Roman"/>
          <w:sz w:val="17"/>
          <w:szCs w:val="17"/>
        </w:rPr>
        <w:footnoteRef/>
      </w:r>
      <w:r w:rsidRPr="0054430B">
        <w:rPr>
          <w:rFonts w:ascii="Times New Roman" w:hAnsi="Times New Roman"/>
          <w:sz w:val="17"/>
          <w:szCs w:val="17"/>
        </w:rPr>
        <w:t xml:space="preserve"> </w:t>
      </w:r>
      <w:hyperlink r:id="rId1" w:history="1">
        <w:r w:rsidRPr="009F2FE2">
          <w:rPr>
            <w:rStyle w:val="Hyperlink"/>
            <w:rFonts w:ascii="Times New Roman" w:hAnsi="Times New Roman"/>
            <w:sz w:val="17"/>
            <w:szCs w:val="17"/>
          </w:rPr>
          <w:t>Worldomet</w:t>
        </w:r>
        <w:r w:rsidR="009F2FE2" w:rsidRPr="009F2FE2">
          <w:rPr>
            <w:rStyle w:val="Hyperlink"/>
            <w:rFonts w:ascii="Times New Roman" w:hAnsi="Times New Roman"/>
            <w:sz w:val="17"/>
            <w:szCs w:val="17"/>
          </w:rPr>
          <w:t>e</w:t>
        </w:r>
        <w:r w:rsidRPr="009F2FE2">
          <w:rPr>
            <w:rStyle w:val="Hyperlink"/>
            <w:rFonts w:ascii="Times New Roman" w:hAnsi="Times New Roman"/>
            <w:sz w:val="17"/>
            <w:szCs w:val="17"/>
          </w:rPr>
          <w:t>r</w:t>
        </w:r>
      </w:hyperlink>
      <w:r w:rsidRPr="0054430B">
        <w:rPr>
          <w:rFonts w:ascii="Times New Roman" w:hAnsi="Times New Roman"/>
          <w:sz w:val="17"/>
          <w:szCs w:val="17"/>
        </w:rPr>
        <w:t xml:space="preserve"> (2021) </w:t>
      </w:r>
    </w:p>
  </w:footnote>
  <w:footnote w:id="5">
    <w:p w14:paraId="6CD815C6" w14:textId="2E8D22A1" w:rsidR="00641D99" w:rsidRPr="008159FA" w:rsidRDefault="00641D99">
      <w:pPr>
        <w:pStyle w:val="FootnoteText"/>
        <w:rPr>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Gibradze, Nana and Faranaaz Pahalwankhan. 2021. Evaluation of the UNDP </w:t>
      </w:r>
      <w:r w:rsidR="00616DB2">
        <w:rPr>
          <w:rFonts w:ascii="Times New Roman" w:hAnsi="Times New Roman"/>
          <w:sz w:val="17"/>
          <w:szCs w:val="17"/>
        </w:rPr>
        <w:t>Suriname c</w:t>
      </w:r>
      <w:r w:rsidR="00616DB2" w:rsidRPr="008159FA">
        <w:rPr>
          <w:rFonts w:ascii="Times New Roman" w:hAnsi="Times New Roman"/>
          <w:sz w:val="17"/>
          <w:szCs w:val="17"/>
        </w:rPr>
        <w:t xml:space="preserve">ountry </w:t>
      </w:r>
      <w:r w:rsidR="00616DB2">
        <w:rPr>
          <w:rFonts w:ascii="Times New Roman" w:hAnsi="Times New Roman"/>
          <w:sz w:val="17"/>
          <w:szCs w:val="17"/>
        </w:rPr>
        <w:t>p</w:t>
      </w:r>
      <w:r w:rsidRPr="008159FA">
        <w:rPr>
          <w:rFonts w:ascii="Times New Roman" w:hAnsi="Times New Roman"/>
          <w:sz w:val="17"/>
          <w:szCs w:val="17"/>
        </w:rPr>
        <w:t>rogramme (2017-2021)</w:t>
      </w:r>
      <w:r w:rsidR="00C678FE">
        <w:rPr>
          <w:rFonts w:ascii="Times New Roman" w:hAnsi="Times New Roman"/>
          <w:sz w:val="17"/>
          <w:szCs w:val="17"/>
        </w:rPr>
        <w:t>.</w:t>
      </w:r>
    </w:p>
  </w:footnote>
  <w:footnote w:id="6">
    <w:p w14:paraId="506A56BA" w14:textId="08F76CD3"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Ibid.</w:t>
      </w:r>
    </w:p>
  </w:footnote>
  <w:footnote w:id="7">
    <w:p w14:paraId="1A138E93" w14:textId="13E0989C" w:rsidR="00641D99" w:rsidRPr="008159FA" w:rsidRDefault="00641D99" w:rsidP="00604AC0">
      <w:pPr>
        <w:rPr>
          <w:sz w:val="17"/>
          <w:szCs w:val="17"/>
        </w:rPr>
      </w:pPr>
      <w:r w:rsidRPr="008159FA">
        <w:rPr>
          <w:rStyle w:val="FootnoteReference"/>
          <w:sz w:val="17"/>
          <w:szCs w:val="17"/>
        </w:rPr>
        <w:footnoteRef/>
      </w:r>
      <w:r w:rsidRPr="008159FA">
        <w:rPr>
          <w:sz w:val="17"/>
          <w:szCs w:val="17"/>
        </w:rPr>
        <w:t xml:space="preserve"> UNDP (2020) UNDP Multi-faceted COVID-19 Response in Suriname. 17 December 2020. </w:t>
      </w:r>
    </w:p>
  </w:footnote>
  <w:footnote w:id="8">
    <w:p w14:paraId="48192F79" w14:textId="4FA52EA0"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Government of Suriname/</w:t>
      </w:r>
      <w:r w:rsidR="00616DB2">
        <w:rPr>
          <w:rFonts w:ascii="Times New Roman" w:hAnsi="Times New Roman"/>
          <w:sz w:val="17"/>
          <w:szCs w:val="17"/>
        </w:rPr>
        <w:t xml:space="preserve">Pan American </w:t>
      </w:r>
      <w:r w:rsidR="008D7BC2">
        <w:rPr>
          <w:rFonts w:ascii="Times New Roman" w:hAnsi="Times New Roman"/>
          <w:sz w:val="17"/>
          <w:szCs w:val="17"/>
        </w:rPr>
        <w:t>Health Organization (</w:t>
      </w:r>
      <w:r w:rsidRPr="008159FA">
        <w:rPr>
          <w:rFonts w:ascii="Times New Roman" w:hAnsi="Times New Roman"/>
          <w:sz w:val="17"/>
          <w:szCs w:val="17"/>
        </w:rPr>
        <w:t>PAHO</w:t>
      </w:r>
      <w:r w:rsidR="008D7BC2">
        <w:rPr>
          <w:rFonts w:ascii="Times New Roman" w:hAnsi="Times New Roman"/>
          <w:sz w:val="17"/>
          <w:szCs w:val="17"/>
        </w:rPr>
        <w:t>)</w:t>
      </w:r>
      <w:r w:rsidRPr="008159FA">
        <w:rPr>
          <w:rFonts w:ascii="Times New Roman" w:hAnsi="Times New Roman"/>
          <w:sz w:val="17"/>
          <w:szCs w:val="17"/>
        </w:rPr>
        <w:t xml:space="preserve"> (2021) Suriname COVID-19 Situation Report 63. 30 April, 2021.</w:t>
      </w:r>
    </w:p>
  </w:footnote>
  <w:footnote w:id="9">
    <w:p w14:paraId="2AE320E5" w14:textId="29448C23" w:rsidR="00641D99" w:rsidRPr="008159FA" w:rsidRDefault="00641D99" w:rsidP="00381F3C">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UNDP Suriname Project Document 2019. Technical Support in the Administration and Conduct of the 2020 General Elections in Suriname.</w:t>
      </w:r>
    </w:p>
  </w:footnote>
  <w:footnote w:id="10">
    <w:p w14:paraId="192980F4" w14:textId="37A60E1D"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w:t>
      </w:r>
      <w:r w:rsidRPr="008159FA">
        <w:rPr>
          <w:rFonts w:ascii="Times New Roman" w:hAnsi="Times New Roman"/>
          <w:sz w:val="17"/>
          <w:szCs w:val="17"/>
          <w:bdr w:val="none" w:sz="0" w:space="0" w:color="auto" w:frame="1"/>
        </w:rPr>
        <w:t>Technical Assistance to the Ministry of Regional Development, Outputs 3 - Localizing the</w:t>
      </w:r>
      <w:r w:rsidR="00F47500">
        <w:rPr>
          <w:rFonts w:ascii="Times New Roman" w:hAnsi="Times New Roman"/>
          <w:sz w:val="17"/>
          <w:szCs w:val="17"/>
          <w:bdr w:val="none" w:sz="0" w:space="0" w:color="auto" w:frame="1"/>
        </w:rPr>
        <w:t xml:space="preserve"> Sustainable Development Goals</w:t>
      </w:r>
      <w:r w:rsidR="00C55514">
        <w:rPr>
          <w:rFonts w:ascii="Times New Roman" w:hAnsi="Times New Roman"/>
          <w:sz w:val="17"/>
          <w:szCs w:val="17"/>
          <w:bdr w:val="none" w:sz="0" w:space="0" w:color="auto" w:frame="1"/>
        </w:rPr>
        <w:t>.</w:t>
      </w:r>
      <w:r w:rsidRPr="008159FA">
        <w:rPr>
          <w:rFonts w:ascii="Times New Roman" w:hAnsi="Times New Roman"/>
          <w:sz w:val="17"/>
          <w:szCs w:val="17"/>
          <w:bdr w:val="none" w:sz="0" w:space="0" w:color="auto" w:frame="1"/>
        </w:rPr>
        <w:t xml:space="preserve"> </w:t>
      </w:r>
    </w:p>
  </w:footnote>
  <w:footnote w:id="11">
    <w:p w14:paraId="54E9C50A" w14:textId="0B2570A5"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w:t>
      </w:r>
      <w:r w:rsidRPr="008159FA">
        <w:rPr>
          <w:rFonts w:ascii="Times New Roman" w:hAnsi="Times New Roman"/>
          <w:sz w:val="17"/>
          <w:szCs w:val="17"/>
          <w:bdr w:val="none" w:sz="0" w:space="0" w:color="auto" w:frame="1"/>
        </w:rPr>
        <w:t xml:space="preserve">Alliance of Decent Work for People with Disabilities </w:t>
      </w:r>
      <w:r w:rsidRPr="008159FA">
        <w:rPr>
          <w:rFonts w:ascii="Times New Roman" w:hAnsi="Times New Roman"/>
          <w:sz w:val="17"/>
          <w:szCs w:val="17"/>
        </w:rPr>
        <w:t>Project</w:t>
      </w:r>
      <w:r w:rsidR="00C55514">
        <w:rPr>
          <w:rFonts w:ascii="Times New Roman" w:hAnsi="Times New Roman"/>
          <w:sz w:val="17"/>
          <w:szCs w:val="17"/>
        </w:rPr>
        <w:t>.</w:t>
      </w:r>
    </w:p>
  </w:footnote>
  <w:footnote w:id="12">
    <w:p w14:paraId="49EEF869" w14:textId="633BDF49" w:rsidR="00641D99" w:rsidRPr="008159FA" w:rsidRDefault="00641D99" w:rsidP="001A07FF">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UNDP (2020). </w:t>
      </w:r>
      <w:r w:rsidR="001A07FF" w:rsidRPr="001A07FF">
        <w:rPr>
          <w:rFonts w:ascii="Times New Roman" w:hAnsi="Times New Roman"/>
          <w:sz w:val="17"/>
          <w:szCs w:val="17"/>
        </w:rPr>
        <w:t>Socioeconomic impact</w:t>
      </w:r>
      <w:r w:rsidR="001A07FF">
        <w:rPr>
          <w:rFonts w:ascii="Times New Roman" w:hAnsi="Times New Roman"/>
          <w:sz w:val="17"/>
          <w:szCs w:val="17"/>
        </w:rPr>
        <w:t xml:space="preserve"> </w:t>
      </w:r>
      <w:r w:rsidR="001A07FF" w:rsidRPr="001A07FF">
        <w:rPr>
          <w:rFonts w:ascii="Times New Roman" w:hAnsi="Times New Roman"/>
          <w:sz w:val="17"/>
          <w:szCs w:val="17"/>
        </w:rPr>
        <w:t>assessment and response</w:t>
      </w:r>
      <w:r w:rsidR="001A07FF">
        <w:rPr>
          <w:rFonts w:ascii="Times New Roman" w:hAnsi="Times New Roman"/>
          <w:sz w:val="17"/>
          <w:szCs w:val="17"/>
        </w:rPr>
        <w:t xml:space="preserve"> </w:t>
      </w:r>
      <w:r w:rsidR="001A07FF" w:rsidRPr="001A07FF">
        <w:rPr>
          <w:rFonts w:ascii="Times New Roman" w:hAnsi="Times New Roman"/>
          <w:sz w:val="17"/>
          <w:szCs w:val="17"/>
        </w:rPr>
        <w:t>plan for COVID-19 in Suriname</w:t>
      </w:r>
      <w:r w:rsidRPr="008159FA">
        <w:rPr>
          <w:rFonts w:ascii="Times New Roman" w:hAnsi="Times New Roman"/>
          <w:sz w:val="17"/>
          <w:szCs w:val="17"/>
        </w:rPr>
        <w:t xml:space="preserve">. </w:t>
      </w:r>
    </w:p>
  </w:footnote>
  <w:footnote w:id="13">
    <w:p w14:paraId="0D639B44" w14:textId="710EDD22" w:rsidR="00641D99" w:rsidRPr="008159FA" w:rsidRDefault="00641D99" w:rsidP="001A07FF">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UNDP (2021) </w:t>
      </w:r>
      <w:r w:rsidR="001A07FF" w:rsidRPr="001A07FF">
        <w:rPr>
          <w:rFonts w:ascii="Times New Roman" w:hAnsi="Times New Roman"/>
          <w:sz w:val="17"/>
          <w:szCs w:val="17"/>
        </w:rPr>
        <w:t>Digital Socioeconomic Impact</w:t>
      </w:r>
      <w:r w:rsidR="001A07FF">
        <w:rPr>
          <w:rFonts w:ascii="Times New Roman" w:hAnsi="Times New Roman"/>
          <w:sz w:val="17"/>
          <w:szCs w:val="17"/>
        </w:rPr>
        <w:t xml:space="preserve"> </w:t>
      </w:r>
      <w:r w:rsidR="001A07FF" w:rsidRPr="001A07FF">
        <w:rPr>
          <w:rFonts w:ascii="Times New Roman" w:hAnsi="Times New Roman"/>
          <w:sz w:val="17"/>
          <w:szCs w:val="17"/>
        </w:rPr>
        <w:t>Assessment of COVID-19</w:t>
      </w:r>
      <w:r w:rsidR="001A07FF">
        <w:rPr>
          <w:rFonts w:ascii="Times New Roman" w:hAnsi="Times New Roman"/>
          <w:sz w:val="17"/>
          <w:szCs w:val="17"/>
        </w:rPr>
        <w:t xml:space="preserve"> </w:t>
      </w:r>
      <w:r w:rsidR="001A07FF" w:rsidRPr="001A07FF">
        <w:rPr>
          <w:rFonts w:ascii="Times New Roman" w:hAnsi="Times New Roman"/>
          <w:sz w:val="17"/>
          <w:szCs w:val="17"/>
        </w:rPr>
        <w:t>among Indigenous Households</w:t>
      </w:r>
      <w:r w:rsidR="001A07FF">
        <w:rPr>
          <w:rFonts w:ascii="Times New Roman" w:hAnsi="Times New Roman"/>
          <w:sz w:val="17"/>
          <w:szCs w:val="17"/>
        </w:rPr>
        <w:t xml:space="preserve"> </w:t>
      </w:r>
      <w:r w:rsidR="001A07FF" w:rsidRPr="001A07FF">
        <w:rPr>
          <w:rFonts w:ascii="Times New Roman" w:hAnsi="Times New Roman"/>
          <w:sz w:val="17"/>
          <w:szCs w:val="17"/>
        </w:rPr>
        <w:t>in Suriname</w:t>
      </w:r>
    </w:p>
  </w:footnote>
  <w:footnote w:id="14">
    <w:p w14:paraId="5262AB76" w14:textId="2532054D"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UNDP, 2020. Mitigating Impact of COVID-19 on Indigenous and Tribal People in Suriname, Initiation Plan.</w:t>
      </w:r>
    </w:p>
  </w:footnote>
  <w:footnote w:id="15">
    <w:p w14:paraId="54A1F7AE" w14:textId="62465B8F"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Government of Suriname/</w:t>
      </w:r>
      <w:r w:rsidR="000F108A" w:rsidRPr="000F108A">
        <w:rPr>
          <w:rFonts w:ascii="Times New Roman" w:hAnsi="Times New Roman"/>
          <w:sz w:val="17"/>
          <w:szCs w:val="17"/>
        </w:rPr>
        <w:t>National Institute for Environment and Development in Suriname</w:t>
      </w:r>
      <w:r w:rsidRPr="008159FA">
        <w:rPr>
          <w:rFonts w:ascii="Times New Roman" w:hAnsi="Times New Roman"/>
          <w:sz w:val="17"/>
          <w:szCs w:val="17"/>
        </w:rPr>
        <w:t xml:space="preserve">/United Nations/UNDP. 2019. High Forest Cover and Low Deforestation Conference on Climate Finance Mobilization. </w:t>
      </w:r>
    </w:p>
  </w:footnote>
  <w:footnote w:id="16">
    <w:p w14:paraId="0D97538B" w14:textId="403360AE"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Krutu of Paramaribo Joint Declaration on </w:t>
      </w:r>
      <w:r w:rsidR="000F108A" w:rsidRPr="000F108A">
        <w:rPr>
          <w:rFonts w:ascii="Times New Roman" w:hAnsi="Times New Roman"/>
          <w:sz w:val="17"/>
          <w:szCs w:val="17"/>
        </w:rPr>
        <w:t>High Forest Cover and Low Deforestation</w:t>
      </w:r>
      <w:r w:rsidRPr="008159FA">
        <w:rPr>
          <w:rFonts w:ascii="Times New Roman" w:hAnsi="Times New Roman"/>
          <w:sz w:val="17"/>
          <w:szCs w:val="17"/>
        </w:rPr>
        <w:t xml:space="preserve"> Climate Finance Mobilization. 2019. </w:t>
      </w:r>
    </w:p>
  </w:footnote>
  <w:footnote w:id="17">
    <w:p w14:paraId="382FF55E" w14:textId="343B6D0B" w:rsidR="00A52DD3" w:rsidRPr="008159FA" w:rsidRDefault="00A52DD3">
      <w:pPr>
        <w:pStyle w:val="FootnoteText"/>
        <w:rPr>
          <w:sz w:val="17"/>
          <w:szCs w:val="17"/>
        </w:rPr>
      </w:pPr>
      <w:r w:rsidRPr="008159FA">
        <w:rPr>
          <w:rStyle w:val="FootnoteReference"/>
          <w:sz w:val="17"/>
          <w:szCs w:val="17"/>
        </w:rPr>
        <w:footnoteRef/>
      </w:r>
      <w:r w:rsidRPr="008159FA">
        <w:rPr>
          <w:sz w:val="17"/>
          <w:szCs w:val="17"/>
        </w:rPr>
        <w:t xml:space="preserve"> </w:t>
      </w:r>
      <w:r w:rsidRPr="008159FA">
        <w:rPr>
          <w:rFonts w:ascii="Times New Roman" w:hAnsi="Times New Roman"/>
          <w:sz w:val="17"/>
          <w:szCs w:val="17"/>
        </w:rPr>
        <w:t xml:space="preserve">Gibradze, Nana and Faranaaz Pahalwankhan. 2021. Evaluation of the UNDP </w:t>
      </w:r>
      <w:r w:rsidR="000F108A">
        <w:rPr>
          <w:rFonts w:ascii="Times New Roman" w:hAnsi="Times New Roman"/>
          <w:sz w:val="17"/>
          <w:szCs w:val="17"/>
        </w:rPr>
        <w:t>Suriname c</w:t>
      </w:r>
      <w:r w:rsidRPr="008159FA">
        <w:rPr>
          <w:rFonts w:ascii="Times New Roman" w:hAnsi="Times New Roman"/>
          <w:sz w:val="17"/>
          <w:szCs w:val="17"/>
        </w:rPr>
        <w:t xml:space="preserve">ountry </w:t>
      </w:r>
      <w:r w:rsidR="000F108A">
        <w:rPr>
          <w:rFonts w:ascii="Times New Roman" w:hAnsi="Times New Roman"/>
          <w:sz w:val="17"/>
          <w:szCs w:val="17"/>
        </w:rPr>
        <w:t>p</w:t>
      </w:r>
      <w:r w:rsidRPr="008159FA">
        <w:rPr>
          <w:rFonts w:ascii="Times New Roman" w:hAnsi="Times New Roman"/>
          <w:sz w:val="17"/>
          <w:szCs w:val="17"/>
        </w:rPr>
        <w:t>rogramme (2017-2021)</w:t>
      </w:r>
    </w:p>
  </w:footnote>
  <w:footnote w:id="18">
    <w:p w14:paraId="4372781D" w14:textId="0A4687B8"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Ministry of Home Affairs, Suriname Gender Vision Plan</w:t>
      </w:r>
      <w:r w:rsidR="0075520C">
        <w:rPr>
          <w:rFonts w:ascii="Times New Roman" w:hAnsi="Times New Roman"/>
          <w:sz w:val="17"/>
          <w:szCs w:val="17"/>
        </w:rPr>
        <w:t>.</w:t>
      </w:r>
    </w:p>
  </w:footnote>
  <w:footnote w:id="19">
    <w:p w14:paraId="6E45832B" w14:textId="4ED14EFF" w:rsidR="00641D99" w:rsidRPr="008159FA" w:rsidRDefault="00641D99" w:rsidP="0033667B">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UNFPA/ UN</w:t>
      </w:r>
      <w:r w:rsidR="006D1EE2" w:rsidRPr="008159FA">
        <w:rPr>
          <w:rFonts w:ascii="Times New Roman" w:hAnsi="Times New Roman"/>
          <w:sz w:val="17"/>
          <w:szCs w:val="17"/>
        </w:rPr>
        <w:t>-</w:t>
      </w:r>
      <w:r w:rsidRPr="008159FA">
        <w:rPr>
          <w:rFonts w:ascii="Times New Roman" w:hAnsi="Times New Roman"/>
          <w:sz w:val="17"/>
          <w:szCs w:val="17"/>
        </w:rPr>
        <w:t xml:space="preserve">Women/UNDP (2021) </w:t>
      </w:r>
      <w:r w:rsidR="00FD6F53" w:rsidRPr="008159FA">
        <w:rPr>
          <w:rFonts w:ascii="Times New Roman" w:eastAsia="Malgun Gothic" w:hAnsi="Times New Roman"/>
          <w:noProof/>
          <w:sz w:val="17"/>
          <w:szCs w:val="17"/>
        </w:rPr>
        <w:t>Stakeholder Consultation - Ensuring Gender Integration in UNFPA, UN</w:t>
      </w:r>
      <w:r w:rsidR="006D1EE2" w:rsidRPr="008159FA">
        <w:rPr>
          <w:rFonts w:ascii="Times New Roman" w:eastAsia="Malgun Gothic" w:hAnsi="Times New Roman"/>
          <w:noProof/>
          <w:sz w:val="17"/>
          <w:szCs w:val="17"/>
        </w:rPr>
        <w:t>-</w:t>
      </w:r>
      <w:r w:rsidR="00FD6F53" w:rsidRPr="008159FA">
        <w:rPr>
          <w:rFonts w:ascii="Times New Roman" w:hAnsi="Times New Roman"/>
          <w:sz w:val="17"/>
          <w:szCs w:val="17"/>
        </w:rPr>
        <w:t>Women and UNDP New Programme Cycle, 2022-2026 Suriname</w:t>
      </w:r>
      <w:r w:rsidR="0075520C">
        <w:rPr>
          <w:rFonts w:ascii="Times New Roman" w:hAnsi="Times New Roman"/>
          <w:sz w:val="17"/>
          <w:szCs w:val="17"/>
        </w:rPr>
        <w:t>.</w:t>
      </w:r>
    </w:p>
  </w:footnote>
  <w:footnote w:id="20">
    <w:p w14:paraId="012E50C0" w14:textId="4B587C52" w:rsidR="009037DD" w:rsidRPr="008159FA" w:rsidRDefault="009037DD">
      <w:pPr>
        <w:pStyle w:val="FootnoteText"/>
        <w:rPr>
          <w:rFonts w:ascii="Times New Roman" w:hAnsi="Times New Roman"/>
          <w:sz w:val="17"/>
          <w:szCs w:val="17"/>
        </w:rPr>
      </w:pPr>
      <w:r w:rsidRPr="008159FA">
        <w:rPr>
          <w:rFonts w:ascii="Times New Roman" w:hAnsi="Times New Roman"/>
          <w:sz w:val="17"/>
          <w:szCs w:val="17"/>
        </w:rPr>
        <w:footnoteRef/>
      </w:r>
      <w:r w:rsidRPr="008159FA">
        <w:rPr>
          <w:rFonts w:ascii="Times New Roman" w:hAnsi="Times New Roman"/>
          <w:sz w:val="17"/>
          <w:szCs w:val="17"/>
        </w:rPr>
        <w:t xml:space="preserve"> Gibradze, Nana and Faranaaz Pahalwankhan. 2021. Evaluation of the UNDP </w:t>
      </w:r>
      <w:r w:rsidR="00DE6C4A">
        <w:rPr>
          <w:rFonts w:ascii="Times New Roman" w:hAnsi="Times New Roman"/>
          <w:sz w:val="17"/>
          <w:szCs w:val="17"/>
        </w:rPr>
        <w:t>Suriname c</w:t>
      </w:r>
      <w:r w:rsidRPr="008159FA">
        <w:rPr>
          <w:rFonts w:ascii="Times New Roman" w:hAnsi="Times New Roman"/>
          <w:sz w:val="17"/>
          <w:szCs w:val="17"/>
        </w:rPr>
        <w:t xml:space="preserve">ountry </w:t>
      </w:r>
      <w:r w:rsidR="00DE6C4A">
        <w:rPr>
          <w:rFonts w:ascii="Times New Roman" w:hAnsi="Times New Roman"/>
          <w:sz w:val="17"/>
          <w:szCs w:val="17"/>
        </w:rPr>
        <w:t>p</w:t>
      </w:r>
      <w:r w:rsidRPr="008159FA">
        <w:rPr>
          <w:rFonts w:ascii="Times New Roman" w:hAnsi="Times New Roman"/>
          <w:sz w:val="17"/>
          <w:szCs w:val="17"/>
        </w:rPr>
        <w:t>rogramme (2017-2021)</w:t>
      </w:r>
    </w:p>
  </w:footnote>
  <w:footnote w:id="21">
    <w:p w14:paraId="766450C6" w14:textId="2CFFB65D" w:rsidR="00E35BF3" w:rsidRPr="008159FA" w:rsidRDefault="00E35BF3">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Gibradze, Nana and Faranaaz Pahalwankhan. 2021. Evaluation of the UNDP </w:t>
      </w:r>
      <w:r w:rsidR="00462CF1">
        <w:rPr>
          <w:rFonts w:ascii="Times New Roman" w:hAnsi="Times New Roman"/>
          <w:sz w:val="17"/>
          <w:szCs w:val="17"/>
        </w:rPr>
        <w:t xml:space="preserve">Suriname </w:t>
      </w:r>
      <w:r w:rsidR="00466343">
        <w:rPr>
          <w:rFonts w:ascii="Times New Roman" w:hAnsi="Times New Roman"/>
          <w:sz w:val="17"/>
          <w:szCs w:val="17"/>
        </w:rPr>
        <w:t>c</w:t>
      </w:r>
      <w:r w:rsidRPr="008159FA">
        <w:rPr>
          <w:rFonts w:ascii="Times New Roman" w:hAnsi="Times New Roman"/>
          <w:sz w:val="17"/>
          <w:szCs w:val="17"/>
        </w:rPr>
        <w:t xml:space="preserve">ountry </w:t>
      </w:r>
      <w:r w:rsidR="00466343">
        <w:rPr>
          <w:rFonts w:ascii="Times New Roman" w:hAnsi="Times New Roman"/>
          <w:sz w:val="17"/>
          <w:szCs w:val="17"/>
        </w:rPr>
        <w:t>p</w:t>
      </w:r>
      <w:r w:rsidRPr="008159FA">
        <w:rPr>
          <w:rFonts w:ascii="Times New Roman" w:hAnsi="Times New Roman"/>
          <w:sz w:val="17"/>
          <w:szCs w:val="17"/>
        </w:rPr>
        <w:t>rogramme (2017-2021)</w:t>
      </w:r>
    </w:p>
  </w:footnote>
  <w:footnote w:id="22">
    <w:p w14:paraId="29323CBA" w14:textId="2EC3B1B9" w:rsidR="000360DD" w:rsidRPr="008159FA" w:rsidRDefault="000360DD">
      <w:pPr>
        <w:pStyle w:val="FootnoteText"/>
        <w:rPr>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w:t>
      </w:r>
      <w:r w:rsidR="00E32BE0" w:rsidRPr="008159FA">
        <w:rPr>
          <w:rFonts w:ascii="Times New Roman" w:hAnsi="Times New Roman"/>
          <w:sz w:val="17"/>
          <w:szCs w:val="17"/>
        </w:rPr>
        <w:t xml:space="preserve">UNDP. 2020. </w:t>
      </w:r>
      <w:r w:rsidR="0075520C">
        <w:rPr>
          <w:rFonts w:ascii="Times New Roman" w:hAnsi="Times New Roman"/>
          <w:sz w:val="17"/>
          <w:szCs w:val="17"/>
        </w:rPr>
        <w:t xml:space="preserve">Terminal evaluation report: </w:t>
      </w:r>
      <w:r w:rsidR="0075520C" w:rsidRPr="0075520C">
        <w:rPr>
          <w:rFonts w:ascii="Times New Roman" w:hAnsi="Times New Roman"/>
          <w:sz w:val="17"/>
          <w:szCs w:val="17"/>
        </w:rPr>
        <w:t>GCCA+ Global Climate Change Alliance Suriname adaptation</w:t>
      </w:r>
      <w:r w:rsidR="00F1238B">
        <w:rPr>
          <w:rFonts w:ascii="Times New Roman" w:hAnsi="Times New Roman"/>
          <w:sz w:val="17"/>
          <w:szCs w:val="17"/>
        </w:rPr>
        <w:t xml:space="preserve"> project</w:t>
      </w:r>
      <w:r w:rsidR="00F92B3C">
        <w:rPr>
          <w:rFonts w:ascii="Times New Roman" w:hAnsi="Times New Roman"/>
          <w:sz w:val="17"/>
          <w:szCs w:val="17"/>
        </w:rPr>
        <w:t xml:space="preserve"> </w:t>
      </w:r>
      <w:r w:rsidR="00F92B3C" w:rsidRPr="00F92B3C">
        <w:rPr>
          <w:rFonts w:ascii="Times New Roman" w:hAnsi="Times New Roman"/>
          <w:sz w:val="17"/>
          <w:szCs w:val="17"/>
        </w:rPr>
        <w:t>https://erc.undp.org/evaluation/evaluations/detail/8766</w:t>
      </w:r>
    </w:p>
  </w:footnote>
  <w:footnote w:id="23">
    <w:p w14:paraId="7FD26730" w14:textId="025D5CAF"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w:t>
      </w:r>
      <w:hyperlink r:id="rId2" w:history="1">
        <w:r w:rsidRPr="008159FA">
          <w:rPr>
            <w:rStyle w:val="Hyperlink"/>
            <w:rFonts w:ascii="Times New Roman" w:hAnsi="Times New Roman"/>
            <w:color w:val="auto"/>
            <w:sz w:val="17"/>
            <w:szCs w:val="17"/>
          </w:rPr>
          <w:t>Digital Inclusion for Sustainable Development (ict-as.sr)</w:t>
        </w:r>
      </w:hyperlink>
    </w:p>
  </w:footnote>
  <w:footnote w:id="24">
    <w:p w14:paraId="3DAF13A9" w14:textId="16A17B77" w:rsidR="00641D99" w:rsidRPr="008159FA" w:rsidRDefault="00641D99" w:rsidP="00FE7C16">
      <w:pPr>
        <w:rPr>
          <w:sz w:val="17"/>
          <w:szCs w:val="17"/>
        </w:rPr>
      </w:pPr>
      <w:r w:rsidRPr="008159FA">
        <w:rPr>
          <w:rStyle w:val="FootnoteReference"/>
          <w:sz w:val="17"/>
          <w:szCs w:val="17"/>
        </w:rPr>
        <w:footnoteRef/>
      </w:r>
      <w:r w:rsidRPr="008159FA">
        <w:rPr>
          <w:sz w:val="17"/>
          <w:szCs w:val="17"/>
        </w:rPr>
        <w:t xml:space="preserve"> Gibradze, Nana and Faranaaz Pahalwankhan. 2021. Evaluation of the UNDP </w:t>
      </w:r>
      <w:r w:rsidR="008F29AA">
        <w:rPr>
          <w:sz w:val="17"/>
          <w:szCs w:val="17"/>
        </w:rPr>
        <w:t>Suriname c</w:t>
      </w:r>
      <w:r w:rsidRPr="008159FA">
        <w:rPr>
          <w:sz w:val="17"/>
          <w:szCs w:val="17"/>
        </w:rPr>
        <w:t xml:space="preserve">ountry </w:t>
      </w:r>
      <w:r w:rsidR="008F29AA">
        <w:rPr>
          <w:sz w:val="17"/>
          <w:szCs w:val="17"/>
        </w:rPr>
        <w:t>p</w:t>
      </w:r>
      <w:r w:rsidRPr="008159FA">
        <w:rPr>
          <w:sz w:val="17"/>
          <w:szCs w:val="17"/>
        </w:rPr>
        <w:t>rogramme (2017-2021).</w:t>
      </w:r>
    </w:p>
  </w:footnote>
  <w:footnote w:id="25">
    <w:p w14:paraId="06EDA48A" w14:textId="33869F35"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ICT Association Suriname and UNDP - </w:t>
      </w:r>
      <w:hyperlink r:id="rId3" w:history="1">
        <w:r w:rsidRPr="008159FA">
          <w:rPr>
            <w:rStyle w:val="Hyperlink"/>
            <w:rFonts w:ascii="Times New Roman" w:hAnsi="Times New Roman"/>
            <w:color w:val="auto"/>
            <w:sz w:val="17"/>
            <w:szCs w:val="17"/>
          </w:rPr>
          <w:t>Digital Inclusion for Sustainable Development (ict-as.sr)</w:t>
        </w:r>
      </w:hyperlink>
      <w:r w:rsidRPr="008159FA">
        <w:rPr>
          <w:rFonts w:ascii="Times New Roman" w:hAnsi="Times New Roman"/>
          <w:sz w:val="17"/>
          <w:szCs w:val="17"/>
        </w:rPr>
        <w:t>. 2021</w:t>
      </w:r>
    </w:p>
  </w:footnote>
  <w:footnote w:id="26">
    <w:p w14:paraId="3E343B4F" w14:textId="4C0A4FD5" w:rsidR="00DD7F28" w:rsidRPr="008159FA" w:rsidRDefault="00DD7F28">
      <w:pPr>
        <w:pStyle w:val="FootnoteText"/>
        <w:rPr>
          <w:sz w:val="17"/>
          <w:szCs w:val="17"/>
        </w:rPr>
      </w:pPr>
      <w:r w:rsidRPr="008159FA">
        <w:rPr>
          <w:rStyle w:val="FootnoteReference"/>
          <w:sz w:val="17"/>
          <w:szCs w:val="17"/>
        </w:rPr>
        <w:footnoteRef/>
      </w:r>
      <w:r w:rsidRPr="008159FA">
        <w:rPr>
          <w:sz w:val="17"/>
          <w:szCs w:val="17"/>
        </w:rPr>
        <w:t xml:space="preserve"> </w:t>
      </w:r>
      <w:r w:rsidRPr="008159FA">
        <w:rPr>
          <w:rFonts w:ascii="Times New Roman" w:hAnsi="Times New Roman"/>
          <w:sz w:val="17"/>
          <w:szCs w:val="17"/>
        </w:rPr>
        <w:t xml:space="preserve">UNDP (2020). </w:t>
      </w:r>
      <w:r w:rsidR="00613AF5">
        <w:rPr>
          <w:rFonts w:ascii="Times New Roman" w:hAnsi="Times New Roman"/>
          <w:sz w:val="17"/>
          <w:szCs w:val="17"/>
        </w:rPr>
        <w:t xml:space="preserve">Socioeconomic impact assessment </w:t>
      </w:r>
      <w:r w:rsidRPr="008159FA">
        <w:rPr>
          <w:rFonts w:ascii="Times New Roman" w:hAnsi="Times New Roman"/>
          <w:sz w:val="17"/>
          <w:szCs w:val="17"/>
        </w:rPr>
        <w:t xml:space="preserve">and </w:t>
      </w:r>
      <w:r w:rsidR="00613AF5" w:rsidRPr="008159FA">
        <w:rPr>
          <w:rFonts w:ascii="Times New Roman" w:hAnsi="Times New Roman"/>
          <w:sz w:val="17"/>
          <w:szCs w:val="17"/>
        </w:rPr>
        <w:t>response plan</w:t>
      </w:r>
      <w:r w:rsidRPr="008159FA">
        <w:rPr>
          <w:rFonts w:ascii="Times New Roman" w:hAnsi="Times New Roman"/>
          <w:sz w:val="17"/>
          <w:szCs w:val="17"/>
        </w:rPr>
        <w:t xml:space="preserve"> for COVID-19 in Suriname.</w:t>
      </w:r>
    </w:p>
  </w:footnote>
  <w:footnote w:id="27">
    <w:p w14:paraId="0E4385C8" w14:textId="6FEB86B5" w:rsidR="00DD7F28" w:rsidRPr="008159FA" w:rsidRDefault="00DD7F28">
      <w:pPr>
        <w:pStyle w:val="FootnoteText"/>
        <w:rPr>
          <w:sz w:val="17"/>
          <w:szCs w:val="17"/>
        </w:rPr>
      </w:pPr>
      <w:r w:rsidRPr="008159FA">
        <w:rPr>
          <w:rStyle w:val="FootnoteReference"/>
          <w:sz w:val="17"/>
          <w:szCs w:val="17"/>
        </w:rPr>
        <w:footnoteRef/>
      </w:r>
      <w:r w:rsidRPr="008159FA">
        <w:rPr>
          <w:sz w:val="17"/>
          <w:szCs w:val="17"/>
        </w:rPr>
        <w:t xml:space="preserve"> </w:t>
      </w:r>
      <w:r w:rsidRPr="008159FA">
        <w:rPr>
          <w:rFonts w:ascii="Times New Roman" w:hAnsi="Times New Roman"/>
          <w:sz w:val="17"/>
          <w:szCs w:val="17"/>
        </w:rPr>
        <w:t xml:space="preserve">UNDP (2021) Digital </w:t>
      </w:r>
      <w:r w:rsidR="00613AF5">
        <w:rPr>
          <w:rFonts w:ascii="Times New Roman" w:hAnsi="Times New Roman"/>
          <w:sz w:val="17"/>
          <w:szCs w:val="17"/>
        </w:rPr>
        <w:t xml:space="preserve">socioeconomic impact assessment </w:t>
      </w:r>
      <w:r w:rsidRPr="008159FA">
        <w:rPr>
          <w:rFonts w:ascii="Times New Roman" w:hAnsi="Times New Roman"/>
          <w:sz w:val="17"/>
          <w:szCs w:val="17"/>
        </w:rPr>
        <w:t xml:space="preserve">of COVID-19 among </w:t>
      </w:r>
      <w:r w:rsidR="00613AF5" w:rsidRPr="008159FA">
        <w:rPr>
          <w:rFonts w:ascii="Times New Roman" w:hAnsi="Times New Roman"/>
          <w:sz w:val="17"/>
          <w:szCs w:val="17"/>
        </w:rPr>
        <w:t>i</w:t>
      </w:r>
      <w:r w:rsidRPr="008159FA">
        <w:rPr>
          <w:rFonts w:ascii="Times New Roman" w:hAnsi="Times New Roman"/>
          <w:sz w:val="17"/>
          <w:szCs w:val="17"/>
        </w:rPr>
        <w:t>ndigenous households in Suriname.</w:t>
      </w:r>
    </w:p>
  </w:footnote>
  <w:footnote w:id="28">
    <w:p w14:paraId="18B193B6" w14:textId="6468A51A" w:rsidR="007174EC" w:rsidRPr="008159FA" w:rsidRDefault="007174EC">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UNFPA/UN</w:t>
      </w:r>
      <w:r w:rsidR="006D1EE2" w:rsidRPr="008159FA">
        <w:rPr>
          <w:rFonts w:ascii="Times New Roman" w:hAnsi="Times New Roman"/>
          <w:sz w:val="17"/>
          <w:szCs w:val="17"/>
        </w:rPr>
        <w:t>-</w:t>
      </w:r>
      <w:r w:rsidRPr="008159FA">
        <w:rPr>
          <w:rFonts w:ascii="Times New Roman" w:hAnsi="Times New Roman"/>
          <w:sz w:val="17"/>
          <w:szCs w:val="17"/>
        </w:rPr>
        <w:t xml:space="preserve">Women/UNDP (2021) </w:t>
      </w:r>
      <w:r w:rsidRPr="008159FA">
        <w:rPr>
          <w:rFonts w:ascii="Times New Roman" w:eastAsia="Malgun Gothic" w:hAnsi="Times New Roman"/>
          <w:noProof/>
          <w:sz w:val="17"/>
          <w:szCs w:val="17"/>
        </w:rPr>
        <w:t>Stakeholder Consultation - Ensuring Gender Integration in UNFPA, UN</w:t>
      </w:r>
      <w:r w:rsidR="00523B00" w:rsidRPr="008159FA">
        <w:rPr>
          <w:rFonts w:ascii="Times New Roman" w:eastAsia="Malgun Gothic" w:hAnsi="Times New Roman"/>
          <w:noProof/>
          <w:sz w:val="17"/>
          <w:szCs w:val="17"/>
        </w:rPr>
        <w:t>-</w:t>
      </w:r>
      <w:r w:rsidRPr="008159FA">
        <w:rPr>
          <w:rFonts w:ascii="Times New Roman" w:eastAsia="Malgun Gothic" w:hAnsi="Times New Roman"/>
          <w:noProof/>
          <w:sz w:val="17"/>
          <w:szCs w:val="17"/>
        </w:rPr>
        <w:t>Women and UNDP New Programme Cycle, 2022-2026 Suriname</w:t>
      </w:r>
      <w:r w:rsidR="00613AF5">
        <w:rPr>
          <w:rFonts w:ascii="Times New Roman" w:eastAsia="Malgun Gothic" w:hAnsi="Times New Roman"/>
          <w:noProof/>
          <w:sz w:val="17"/>
          <w:szCs w:val="17"/>
        </w:rPr>
        <w:t>.</w:t>
      </w:r>
    </w:p>
  </w:footnote>
  <w:footnote w:id="29">
    <w:p w14:paraId="4C9B962A" w14:textId="70E160D0" w:rsidR="00641D99" w:rsidRPr="008159FA" w:rsidRDefault="00641D99">
      <w:pPr>
        <w:pStyle w:val="FootnoteText"/>
        <w:rPr>
          <w:rFonts w:ascii="Times New Roman" w:hAnsi="Times New Roman"/>
          <w:sz w:val="17"/>
          <w:szCs w:val="17"/>
        </w:rPr>
      </w:pPr>
      <w:r w:rsidRPr="008159FA">
        <w:rPr>
          <w:rStyle w:val="FootnoteReference"/>
          <w:rFonts w:ascii="Times New Roman" w:hAnsi="Times New Roman"/>
          <w:sz w:val="17"/>
          <w:szCs w:val="17"/>
        </w:rPr>
        <w:footnoteRef/>
      </w:r>
      <w:r w:rsidRPr="008159FA">
        <w:rPr>
          <w:rFonts w:ascii="Times New Roman" w:hAnsi="Times New Roman"/>
          <w:sz w:val="17"/>
          <w:szCs w:val="17"/>
        </w:rPr>
        <w:t xml:space="preserve"> </w:t>
      </w:r>
      <w:hyperlink r:id="rId4" w:history="1">
        <w:r w:rsidRPr="008159FA">
          <w:rPr>
            <w:rStyle w:val="Hyperlink"/>
            <w:rFonts w:ascii="Times New Roman" w:hAnsi="Times New Roman"/>
            <w:color w:val="auto"/>
            <w:sz w:val="17"/>
            <w:szCs w:val="17"/>
          </w:rPr>
          <w:t>Digital Inclusion for Sustainable Development (ict-as.sr)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60D1D" w:rsidRPr="00657A41" w14:paraId="5563F7FC" w14:textId="77777777" w:rsidTr="00437D2C">
      <w:trPr>
        <w:trHeight w:hRule="exact" w:val="864"/>
      </w:trPr>
      <w:tc>
        <w:tcPr>
          <w:tcW w:w="4838" w:type="dxa"/>
          <w:shd w:val="clear" w:color="auto" w:fill="auto"/>
          <w:vAlign w:val="bottom"/>
        </w:tcPr>
        <w:p w14:paraId="15898FC2" w14:textId="27516E85" w:rsidR="00560D1D" w:rsidRPr="00657A41" w:rsidRDefault="00560D1D" w:rsidP="00560D1D">
          <w:pPr>
            <w:tabs>
              <w:tab w:val="center" w:pos="4320"/>
              <w:tab w:val="right" w:pos="8640"/>
            </w:tabs>
            <w:spacing w:after="80"/>
            <w:rPr>
              <w:b/>
              <w:noProof/>
              <w:sz w:val="17"/>
            </w:rPr>
          </w:pPr>
          <w:bookmarkStart w:id="4" w:name="_Hlk72161445"/>
          <w:r w:rsidRPr="00657A41">
            <w:rPr>
              <w:b/>
              <w:noProof/>
              <w:sz w:val="17"/>
            </w:rPr>
            <w:t>DP/DCP/</w:t>
          </w:r>
          <w:r>
            <w:rPr>
              <w:b/>
              <w:noProof/>
              <w:sz w:val="17"/>
            </w:rPr>
            <w:t>SUR</w:t>
          </w:r>
          <w:r w:rsidRPr="00657A41">
            <w:rPr>
              <w:b/>
              <w:noProof/>
              <w:sz w:val="17"/>
            </w:rPr>
            <w:t>/4</w:t>
          </w:r>
        </w:p>
      </w:tc>
      <w:tc>
        <w:tcPr>
          <w:tcW w:w="5033" w:type="dxa"/>
          <w:shd w:val="clear" w:color="auto" w:fill="auto"/>
          <w:vAlign w:val="bottom"/>
        </w:tcPr>
        <w:p w14:paraId="595CBA4D" w14:textId="77777777" w:rsidR="00560D1D" w:rsidRPr="00657A41" w:rsidRDefault="00560D1D" w:rsidP="00560D1D">
          <w:pPr>
            <w:tabs>
              <w:tab w:val="center" w:pos="4320"/>
              <w:tab w:val="right" w:pos="8640"/>
            </w:tabs>
            <w:jc w:val="right"/>
            <w:rPr>
              <w:b/>
              <w:noProof/>
              <w:sz w:val="17"/>
            </w:rPr>
          </w:pPr>
        </w:p>
      </w:tc>
    </w:tr>
    <w:bookmarkEnd w:id="4"/>
  </w:tbl>
  <w:p w14:paraId="207E7521" w14:textId="77777777" w:rsidR="00560D1D" w:rsidRPr="00560D1D" w:rsidRDefault="00560D1D">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60D1D" w:rsidRPr="00617935" w14:paraId="133B5F9B" w14:textId="77777777" w:rsidTr="00437D2C">
      <w:trPr>
        <w:trHeight w:hRule="exact" w:val="864"/>
      </w:trPr>
      <w:tc>
        <w:tcPr>
          <w:tcW w:w="4838" w:type="dxa"/>
          <w:shd w:val="clear" w:color="auto" w:fill="auto"/>
          <w:vAlign w:val="bottom"/>
        </w:tcPr>
        <w:p w14:paraId="2E79E276" w14:textId="77777777" w:rsidR="00560D1D" w:rsidRPr="00617935" w:rsidRDefault="00560D1D" w:rsidP="00560D1D">
          <w:pPr>
            <w:tabs>
              <w:tab w:val="center" w:pos="4320"/>
              <w:tab w:val="right" w:pos="8640"/>
            </w:tabs>
            <w:spacing w:after="80"/>
            <w:rPr>
              <w:b/>
              <w:noProof/>
              <w:sz w:val="17"/>
            </w:rPr>
          </w:pPr>
        </w:p>
      </w:tc>
      <w:tc>
        <w:tcPr>
          <w:tcW w:w="5033" w:type="dxa"/>
          <w:shd w:val="clear" w:color="auto" w:fill="auto"/>
          <w:vAlign w:val="bottom"/>
        </w:tcPr>
        <w:p w14:paraId="14F19705" w14:textId="3CEB0140" w:rsidR="00560D1D" w:rsidRPr="00617935" w:rsidRDefault="00560D1D" w:rsidP="00560D1D">
          <w:pPr>
            <w:tabs>
              <w:tab w:val="center" w:pos="4320"/>
              <w:tab w:val="right" w:pos="8640"/>
            </w:tabs>
            <w:jc w:val="right"/>
            <w:rPr>
              <w:b/>
              <w:noProof/>
              <w:sz w:val="17"/>
            </w:rPr>
          </w:pPr>
          <w:r w:rsidRPr="00617935">
            <w:rPr>
              <w:b/>
              <w:noProof/>
              <w:sz w:val="17"/>
            </w:rPr>
            <w:t>DP/DCP/</w:t>
          </w:r>
          <w:r>
            <w:rPr>
              <w:b/>
              <w:noProof/>
              <w:sz w:val="17"/>
            </w:rPr>
            <w:t>SUR</w:t>
          </w:r>
          <w:r w:rsidRPr="00617935">
            <w:rPr>
              <w:b/>
              <w:noProof/>
              <w:sz w:val="17"/>
            </w:rPr>
            <w:t>/4</w:t>
          </w:r>
        </w:p>
      </w:tc>
    </w:tr>
  </w:tbl>
  <w:p w14:paraId="3CD550B1" w14:textId="77777777" w:rsidR="00560D1D" w:rsidRPr="00560D1D" w:rsidRDefault="00560D1D">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641D99" w14:paraId="4AAE4271" w14:textId="77777777" w:rsidTr="00C62534">
      <w:trPr>
        <w:trHeight w:hRule="exact" w:val="864"/>
      </w:trPr>
      <w:tc>
        <w:tcPr>
          <w:tcW w:w="1267" w:type="dxa"/>
          <w:tcBorders>
            <w:top w:val="nil"/>
            <w:left w:val="nil"/>
            <w:bottom w:val="nil"/>
            <w:right w:val="nil"/>
          </w:tcBorders>
          <w:vAlign w:val="bottom"/>
        </w:tcPr>
        <w:p w14:paraId="69E8E5F5" w14:textId="77777777" w:rsidR="00641D99" w:rsidRPr="007C6F85" w:rsidRDefault="00641D99" w:rsidP="00B32F6A">
          <w:pPr>
            <w:pStyle w:val="Header"/>
            <w:spacing w:after="120"/>
            <w:rPr>
              <w:lang w:val="en-US" w:eastAsia="en-US"/>
            </w:rPr>
          </w:pPr>
        </w:p>
      </w:tc>
      <w:tc>
        <w:tcPr>
          <w:tcW w:w="1872" w:type="dxa"/>
          <w:tcBorders>
            <w:top w:val="nil"/>
            <w:left w:val="nil"/>
            <w:bottom w:val="nil"/>
            <w:right w:val="nil"/>
          </w:tcBorders>
          <w:vAlign w:val="bottom"/>
        </w:tcPr>
        <w:p w14:paraId="26CAD2B4" w14:textId="77777777" w:rsidR="00641D99" w:rsidRDefault="00641D99" w:rsidP="00B32F6A">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4E02100B" w14:textId="77777777" w:rsidR="00641D99" w:rsidRPr="007C6F85" w:rsidRDefault="00641D99" w:rsidP="00B32F6A">
          <w:pPr>
            <w:pStyle w:val="Header"/>
            <w:spacing w:after="120"/>
            <w:rPr>
              <w:lang w:val="en-US" w:eastAsia="en-US"/>
            </w:rPr>
          </w:pPr>
        </w:p>
      </w:tc>
      <w:tc>
        <w:tcPr>
          <w:tcW w:w="6876" w:type="dxa"/>
          <w:gridSpan w:val="3"/>
          <w:tcBorders>
            <w:top w:val="nil"/>
            <w:left w:val="nil"/>
            <w:bottom w:val="nil"/>
            <w:right w:val="nil"/>
          </w:tcBorders>
          <w:vAlign w:val="bottom"/>
        </w:tcPr>
        <w:p w14:paraId="402E48DE" w14:textId="1FDA5D29" w:rsidR="00641D99" w:rsidRDefault="00641D99" w:rsidP="00B32F6A">
          <w:pPr>
            <w:spacing w:after="80"/>
            <w:jc w:val="center"/>
            <w:rPr>
              <w:position w:val="-4"/>
            </w:rPr>
          </w:pPr>
          <w:r>
            <w:rPr>
              <w:position w:val="-4"/>
              <w:sz w:val="40"/>
            </w:rPr>
            <w:t xml:space="preserve">                         DP</w:t>
          </w:r>
          <w:r>
            <w:rPr>
              <w:position w:val="-4"/>
            </w:rPr>
            <w:t>/DCP/</w:t>
          </w:r>
          <w:r w:rsidR="00DB7403">
            <w:rPr>
              <w:position w:val="-4"/>
            </w:rPr>
            <w:t>SUR/4</w:t>
          </w:r>
        </w:p>
      </w:tc>
    </w:tr>
    <w:tr w:rsidR="00641D99" w14:paraId="48D2D60A" w14:textId="77777777" w:rsidTr="00C62534">
      <w:trPr>
        <w:trHeight w:hRule="exact" w:val="1936"/>
      </w:trPr>
      <w:tc>
        <w:tcPr>
          <w:tcW w:w="1267" w:type="dxa"/>
          <w:tcBorders>
            <w:top w:val="single" w:sz="4" w:space="0" w:color="auto"/>
            <w:left w:val="nil"/>
            <w:bottom w:val="single" w:sz="12" w:space="0" w:color="auto"/>
            <w:right w:val="nil"/>
          </w:tcBorders>
        </w:tcPr>
        <w:p w14:paraId="1A37C211" w14:textId="77777777" w:rsidR="00641D99" w:rsidRPr="007C6F85" w:rsidRDefault="00641D99" w:rsidP="00B32F6A">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0FABD34A" wp14:editId="4DD56BD0">
                <wp:extent cx="716280" cy="586740"/>
                <wp:effectExtent l="0" t="0" r="7620" b="381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681CD7EC" w14:textId="77777777" w:rsidR="00641D99" w:rsidRPr="007C6F85" w:rsidRDefault="00641D99" w:rsidP="00B32F6A">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35945918" w14:textId="77777777" w:rsidR="00641D99" w:rsidRDefault="00641D99" w:rsidP="00B32F6A">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172AB7D3" w14:textId="77777777" w:rsidR="00641D99" w:rsidRPr="007C6F85" w:rsidRDefault="00641D99" w:rsidP="00B32F6A">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5CDAE5C7" w14:textId="77777777" w:rsidR="00641D99" w:rsidRDefault="00641D99" w:rsidP="00B32F6A">
          <w:pPr>
            <w:spacing w:before="240"/>
          </w:pPr>
          <w:r>
            <w:t>Distr.: General</w:t>
          </w:r>
        </w:p>
        <w:p w14:paraId="54ADF21C" w14:textId="1CDFAF01" w:rsidR="00641D99" w:rsidRDefault="00F77E36" w:rsidP="00B32F6A">
          <w:r>
            <w:t>8 November</w:t>
          </w:r>
          <w:r w:rsidR="00B6628E">
            <w:t xml:space="preserve"> 2021</w:t>
          </w:r>
        </w:p>
        <w:p w14:paraId="302E0ED0" w14:textId="77777777" w:rsidR="00641D99" w:rsidRDefault="00641D99" w:rsidP="00B32F6A"/>
        <w:p w14:paraId="71FB17F4" w14:textId="77777777" w:rsidR="00641D99" w:rsidRDefault="00641D99" w:rsidP="00B32F6A">
          <w:r>
            <w:t>Original: Language</w:t>
          </w:r>
        </w:p>
      </w:tc>
    </w:tr>
  </w:tbl>
  <w:p w14:paraId="4416A095" w14:textId="77777777" w:rsidR="00641D99" w:rsidRPr="00DB7403" w:rsidRDefault="00641D99" w:rsidP="00B32F6A">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641D99" w:rsidRDefault="00641D99">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68708A66">
              <wp:simplePos x="0" y="0"/>
              <wp:positionH relativeFrom="margin">
                <wp:align>left</wp:align>
              </wp:positionH>
              <wp:positionV relativeFrom="paragraph">
                <wp:posOffset>-304800</wp:posOffset>
              </wp:positionV>
              <wp:extent cx="83121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41D99" w:rsidRPr="005841A3" w14:paraId="2440D571" w14:textId="77777777">
                            <w:trPr>
                              <w:trHeight w:hRule="exact" w:val="864"/>
                            </w:trPr>
                            <w:tc>
                              <w:tcPr>
                                <w:tcW w:w="4838" w:type="dxa"/>
                                <w:tcBorders>
                                  <w:bottom w:val="single" w:sz="4" w:space="0" w:color="auto"/>
                                </w:tcBorders>
                                <w:vAlign w:val="bottom"/>
                              </w:tcPr>
                              <w:p w14:paraId="2440D56F" w14:textId="214B2DB9" w:rsidR="00641D99" w:rsidRPr="007C6F85" w:rsidRDefault="00641D99"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BB2821">
                                  <w:rPr>
                                    <w:rFonts w:ascii="Times New Roman" w:hAnsi="Times New Roman"/>
                                    <w:b/>
                                    <w:sz w:val="17"/>
                                    <w:szCs w:val="17"/>
                                    <w:lang w:val="en-US" w:eastAsia="en-US"/>
                                  </w:rPr>
                                  <w:t>SUR/4</w:t>
                                </w:r>
                              </w:p>
                            </w:tc>
                            <w:tc>
                              <w:tcPr>
                                <w:tcW w:w="8276" w:type="dxa"/>
                                <w:tcBorders>
                                  <w:bottom w:val="single" w:sz="4" w:space="0" w:color="auto"/>
                                </w:tcBorders>
                                <w:vAlign w:val="bottom"/>
                              </w:tcPr>
                              <w:p w14:paraId="2440D570" w14:textId="77777777" w:rsidR="00641D99" w:rsidRPr="007C6F85" w:rsidRDefault="00641D99">
                                <w:pPr>
                                  <w:pStyle w:val="Header"/>
                                  <w:rPr>
                                    <w:rFonts w:ascii="Times New Roman" w:hAnsi="Times New Roman"/>
                                    <w:sz w:val="17"/>
                                    <w:szCs w:val="17"/>
                                    <w:lang w:val="en-US" w:eastAsia="en-US"/>
                                  </w:rPr>
                                </w:pPr>
                              </w:p>
                            </w:tc>
                          </w:tr>
                        </w:tbl>
                        <w:p w14:paraId="2440D572" w14:textId="77777777" w:rsidR="00641D99" w:rsidRDefault="00641D9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0;margin-top:-24pt;width:654.5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41D99" w:rsidRPr="005841A3" w14:paraId="2440D571" w14:textId="77777777">
                      <w:trPr>
                        <w:trHeight w:hRule="exact" w:val="864"/>
                      </w:trPr>
                      <w:tc>
                        <w:tcPr>
                          <w:tcW w:w="4838" w:type="dxa"/>
                          <w:tcBorders>
                            <w:bottom w:val="single" w:sz="4" w:space="0" w:color="auto"/>
                          </w:tcBorders>
                          <w:vAlign w:val="bottom"/>
                        </w:tcPr>
                        <w:p w14:paraId="2440D56F" w14:textId="214B2DB9" w:rsidR="00641D99" w:rsidRPr="007C6F85" w:rsidRDefault="00641D99"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BB2821">
                            <w:rPr>
                              <w:rFonts w:ascii="Times New Roman" w:hAnsi="Times New Roman"/>
                              <w:b/>
                              <w:sz w:val="17"/>
                              <w:szCs w:val="17"/>
                              <w:lang w:val="en-US" w:eastAsia="en-US"/>
                            </w:rPr>
                            <w:t>SUR/4</w:t>
                          </w:r>
                        </w:p>
                      </w:tc>
                      <w:tc>
                        <w:tcPr>
                          <w:tcW w:w="8276" w:type="dxa"/>
                          <w:tcBorders>
                            <w:bottom w:val="single" w:sz="4" w:space="0" w:color="auto"/>
                          </w:tcBorders>
                          <w:vAlign w:val="bottom"/>
                        </w:tcPr>
                        <w:p w14:paraId="2440D570" w14:textId="77777777" w:rsidR="00641D99" w:rsidRPr="007C6F85" w:rsidRDefault="00641D99">
                          <w:pPr>
                            <w:pStyle w:val="Header"/>
                            <w:rPr>
                              <w:rFonts w:ascii="Times New Roman" w:hAnsi="Times New Roman"/>
                              <w:sz w:val="17"/>
                              <w:szCs w:val="17"/>
                              <w:lang w:val="en-US" w:eastAsia="en-US"/>
                            </w:rPr>
                          </w:pPr>
                        </w:p>
                      </w:tc>
                    </w:tr>
                  </w:tbl>
                  <w:p w14:paraId="2440D572" w14:textId="77777777" w:rsidR="00641D99" w:rsidRDefault="00641D99"/>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560D1D" w:rsidRPr="00617935" w14:paraId="6E101F24" w14:textId="77777777" w:rsidTr="005319D5">
      <w:trPr>
        <w:trHeight w:hRule="exact" w:val="864"/>
      </w:trPr>
      <w:tc>
        <w:tcPr>
          <w:tcW w:w="4838" w:type="dxa"/>
          <w:shd w:val="clear" w:color="auto" w:fill="auto"/>
          <w:vAlign w:val="bottom"/>
        </w:tcPr>
        <w:p w14:paraId="19BAB839" w14:textId="77777777" w:rsidR="00560D1D" w:rsidRPr="00617935" w:rsidRDefault="00560D1D" w:rsidP="00560D1D">
          <w:pPr>
            <w:tabs>
              <w:tab w:val="center" w:pos="4320"/>
              <w:tab w:val="right" w:pos="8640"/>
            </w:tabs>
            <w:spacing w:after="80"/>
            <w:rPr>
              <w:b/>
              <w:noProof/>
              <w:sz w:val="17"/>
            </w:rPr>
          </w:pPr>
        </w:p>
      </w:tc>
      <w:tc>
        <w:tcPr>
          <w:tcW w:w="8212" w:type="dxa"/>
          <w:shd w:val="clear" w:color="auto" w:fill="auto"/>
          <w:vAlign w:val="bottom"/>
        </w:tcPr>
        <w:p w14:paraId="2B3A13A3" w14:textId="77777777" w:rsidR="00560D1D" w:rsidRPr="00617935" w:rsidRDefault="00560D1D" w:rsidP="00560D1D">
          <w:pPr>
            <w:tabs>
              <w:tab w:val="center" w:pos="4320"/>
              <w:tab w:val="right" w:pos="8640"/>
            </w:tabs>
            <w:jc w:val="right"/>
            <w:rPr>
              <w:b/>
              <w:noProof/>
              <w:sz w:val="17"/>
            </w:rPr>
          </w:pPr>
          <w:r w:rsidRPr="00617935">
            <w:rPr>
              <w:b/>
              <w:noProof/>
              <w:sz w:val="17"/>
            </w:rPr>
            <w:t>DP/DCP/</w:t>
          </w:r>
          <w:r>
            <w:rPr>
              <w:b/>
              <w:noProof/>
              <w:sz w:val="17"/>
            </w:rPr>
            <w:t>SUR</w:t>
          </w:r>
          <w:r w:rsidRPr="00617935">
            <w:rPr>
              <w:b/>
              <w:noProof/>
              <w:sz w:val="17"/>
            </w:rPr>
            <w:t>/4</w:t>
          </w:r>
        </w:p>
      </w:tc>
    </w:tr>
  </w:tbl>
  <w:p w14:paraId="7B879A7E" w14:textId="77777777" w:rsidR="00560D1D" w:rsidRPr="00560D1D" w:rsidRDefault="00560D1D">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E59"/>
    <w:multiLevelType w:val="hybridMultilevel"/>
    <w:tmpl w:val="1EE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7F94"/>
    <w:multiLevelType w:val="hybridMultilevel"/>
    <w:tmpl w:val="EB2C7EDA"/>
    <w:lvl w:ilvl="0" w:tplc="F62A4E5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83BB3"/>
    <w:multiLevelType w:val="hybridMultilevel"/>
    <w:tmpl w:val="E1724D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30973"/>
    <w:multiLevelType w:val="hybridMultilevel"/>
    <w:tmpl w:val="89B543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405F10"/>
    <w:multiLevelType w:val="hybridMultilevel"/>
    <w:tmpl w:val="4D1A5F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14BD9"/>
    <w:multiLevelType w:val="hybridMultilevel"/>
    <w:tmpl w:val="8ED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C5EF1"/>
    <w:multiLevelType w:val="hybridMultilevel"/>
    <w:tmpl w:val="2BE0ABA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E36A67"/>
    <w:multiLevelType w:val="hybridMultilevel"/>
    <w:tmpl w:val="9F40C1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7A4010"/>
    <w:multiLevelType w:val="hybridMultilevel"/>
    <w:tmpl w:val="EDB013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F6AC3"/>
    <w:multiLevelType w:val="hybridMultilevel"/>
    <w:tmpl w:val="F59ADD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823CF"/>
    <w:multiLevelType w:val="hybridMultilevel"/>
    <w:tmpl w:val="E03621CC"/>
    <w:lvl w:ilvl="0" w:tplc="CC1AA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049A1"/>
    <w:multiLevelType w:val="hybridMultilevel"/>
    <w:tmpl w:val="F0EE70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21077D"/>
    <w:multiLevelType w:val="hybridMultilevel"/>
    <w:tmpl w:val="FF0285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9B90C53"/>
    <w:multiLevelType w:val="hybridMultilevel"/>
    <w:tmpl w:val="E03621CC"/>
    <w:lvl w:ilvl="0" w:tplc="CC1AA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947DDD"/>
    <w:multiLevelType w:val="hybridMultilevel"/>
    <w:tmpl w:val="B7FEFEF0"/>
    <w:lvl w:ilvl="0" w:tplc="03E82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B5735"/>
    <w:multiLevelType w:val="hybridMultilevel"/>
    <w:tmpl w:val="E03621CC"/>
    <w:lvl w:ilvl="0" w:tplc="CC1AA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437C7D"/>
    <w:multiLevelType w:val="hybridMultilevel"/>
    <w:tmpl w:val="5FB06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66F8D"/>
    <w:multiLevelType w:val="hybridMultilevel"/>
    <w:tmpl w:val="70A85F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806A71"/>
    <w:multiLevelType w:val="hybridMultilevel"/>
    <w:tmpl w:val="79A2D72C"/>
    <w:lvl w:ilvl="0" w:tplc="5830988E">
      <w:start w:val="1"/>
      <w:numFmt w:val="bullet"/>
      <w:lvlText w:val="•"/>
      <w:lvlJc w:val="left"/>
      <w:pPr>
        <w:tabs>
          <w:tab w:val="num" w:pos="720"/>
        </w:tabs>
        <w:ind w:left="720" w:hanging="360"/>
      </w:pPr>
      <w:rPr>
        <w:rFonts w:ascii="Times New Roman" w:hAnsi="Times New Roman" w:hint="default"/>
      </w:rPr>
    </w:lvl>
    <w:lvl w:ilvl="1" w:tplc="EB78F76C">
      <w:start w:val="1"/>
      <w:numFmt w:val="bullet"/>
      <w:lvlText w:val="•"/>
      <w:lvlJc w:val="left"/>
      <w:pPr>
        <w:tabs>
          <w:tab w:val="num" w:pos="1440"/>
        </w:tabs>
        <w:ind w:left="1440" w:hanging="360"/>
      </w:pPr>
      <w:rPr>
        <w:rFonts w:ascii="Times New Roman" w:hAnsi="Times New Roman" w:hint="default"/>
      </w:rPr>
    </w:lvl>
    <w:lvl w:ilvl="2" w:tplc="8DAA38BE" w:tentative="1">
      <w:start w:val="1"/>
      <w:numFmt w:val="bullet"/>
      <w:lvlText w:val="•"/>
      <w:lvlJc w:val="left"/>
      <w:pPr>
        <w:tabs>
          <w:tab w:val="num" w:pos="2160"/>
        </w:tabs>
        <w:ind w:left="2160" w:hanging="360"/>
      </w:pPr>
      <w:rPr>
        <w:rFonts w:ascii="Times New Roman" w:hAnsi="Times New Roman" w:hint="default"/>
      </w:rPr>
    </w:lvl>
    <w:lvl w:ilvl="3" w:tplc="3FB6AED4" w:tentative="1">
      <w:start w:val="1"/>
      <w:numFmt w:val="bullet"/>
      <w:lvlText w:val="•"/>
      <w:lvlJc w:val="left"/>
      <w:pPr>
        <w:tabs>
          <w:tab w:val="num" w:pos="2880"/>
        </w:tabs>
        <w:ind w:left="2880" w:hanging="360"/>
      </w:pPr>
      <w:rPr>
        <w:rFonts w:ascii="Times New Roman" w:hAnsi="Times New Roman" w:hint="default"/>
      </w:rPr>
    </w:lvl>
    <w:lvl w:ilvl="4" w:tplc="82A8CDF0" w:tentative="1">
      <w:start w:val="1"/>
      <w:numFmt w:val="bullet"/>
      <w:lvlText w:val="•"/>
      <w:lvlJc w:val="left"/>
      <w:pPr>
        <w:tabs>
          <w:tab w:val="num" w:pos="3600"/>
        </w:tabs>
        <w:ind w:left="3600" w:hanging="360"/>
      </w:pPr>
      <w:rPr>
        <w:rFonts w:ascii="Times New Roman" w:hAnsi="Times New Roman" w:hint="default"/>
      </w:rPr>
    </w:lvl>
    <w:lvl w:ilvl="5" w:tplc="26ECA8E6" w:tentative="1">
      <w:start w:val="1"/>
      <w:numFmt w:val="bullet"/>
      <w:lvlText w:val="•"/>
      <w:lvlJc w:val="left"/>
      <w:pPr>
        <w:tabs>
          <w:tab w:val="num" w:pos="4320"/>
        </w:tabs>
        <w:ind w:left="4320" w:hanging="360"/>
      </w:pPr>
      <w:rPr>
        <w:rFonts w:ascii="Times New Roman" w:hAnsi="Times New Roman" w:hint="default"/>
      </w:rPr>
    </w:lvl>
    <w:lvl w:ilvl="6" w:tplc="326CAE3A" w:tentative="1">
      <w:start w:val="1"/>
      <w:numFmt w:val="bullet"/>
      <w:lvlText w:val="•"/>
      <w:lvlJc w:val="left"/>
      <w:pPr>
        <w:tabs>
          <w:tab w:val="num" w:pos="5040"/>
        </w:tabs>
        <w:ind w:left="5040" w:hanging="360"/>
      </w:pPr>
      <w:rPr>
        <w:rFonts w:ascii="Times New Roman" w:hAnsi="Times New Roman" w:hint="default"/>
      </w:rPr>
    </w:lvl>
    <w:lvl w:ilvl="7" w:tplc="9B92C0F6" w:tentative="1">
      <w:start w:val="1"/>
      <w:numFmt w:val="bullet"/>
      <w:lvlText w:val="•"/>
      <w:lvlJc w:val="left"/>
      <w:pPr>
        <w:tabs>
          <w:tab w:val="num" w:pos="5760"/>
        </w:tabs>
        <w:ind w:left="5760" w:hanging="360"/>
      </w:pPr>
      <w:rPr>
        <w:rFonts w:ascii="Times New Roman" w:hAnsi="Times New Roman" w:hint="default"/>
      </w:rPr>
    </w:lvl>
    <w:lvl w:ilvl="8" w:tplc="3878A80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6274002"/>
    <w:multiLevelType w:val="hybridMultilevel"/>
    <w:tmpl w:val="A4F82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7B5489"/>
    <w:multiLevelType w:val="hybridMultilevel"/>
    <w:tmpl w:val="78F6164A"/>
    <w:lvl w:ilvl="0" w:tplc="9CAC08A8">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937C6"/>
    <w:multiLevelType w:val="hybridMultilevel"/>
    <w:tmpl w:val="CB06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1"/>
  </w:num>
  <w:num w:numId="4">
    <w:abstractNumId w:val="14"/>
  </w:num>
  <w:num w:numId="5">
    <w:abstractNumId w:val="7"/>
  </w:num>
  <w:num w:numId="6">
    <w:abstractNumId w:val="12"/>
  </w:num>
  <w:num w:numId="7">
    <w:abstractNumId w:val="27"/>
  </w:num>
  <w:num w:numId="8">
    <w:abstractNumId w:val="24"/>
  </w:num>
  <w:num w:numId="9">
    <w:abstractNumId w:val="30"/>
  </w:num>
  <w:num w:numId="10">
    <w:abstractNumId w:val="11"/>
  </w:num>
  <w:num w:numId="11">
    <w:abstractNumId w:val="9"/>
  </w:num>
  <w:num w:numId="12">
    <w:abstractNumId w:val="2"/>
  </w:num>
  <w:num w:numId="13">
    <w:abstractNumId w:val="13"/>
  </w:num>
  <w:num w:numId="14">
    <w:abstractNumId w:val="22"/>
  </w:num>
  <w:num w:numId="15">
    <w:abstractNumId w:val="10"/>
  </w:num>
  <w:num w:numId="16">
    <w:abstractNumId w:val="8"/>
  </w:num>
  <w:num w:numId="17">
    <w:abstractNumId w:val="18"/>
  </w:num>
  <w:num w:numId="18">
    <w:abstractNumId w:val="1"/>
  </w:num>
  <w:num w:numId="19">
    <w:abstractNumId w:val="25"/>
  </w:num>
  <w:num w:numId="20">
    <w:abstractNumId w:val="5"/>
  </w:num>
  <w:num w:numId="21">
    <w:abstractNumId w:val="16"/>
  </w:num>
  <w:num w:numId="22">
    <w:abstractNumId w:val="23"/>
  </w:num>
  <w:num w:numId="23">
    <w:abstractNumId w:val="17"/>
  </w:num>
  <w:num w:numId="24">
    <w:abstractNumId w:val="0"/>
  </w:num>
  <w:num w:numId="25">
    <w:abstractNumId w:val="6"/>
  </w:num>
  <w:num w:numId="26">
    <w:abstractNumId w:val="20"/>
  </w:num>
  <w:num w:numId="27">
    <w:abstractNumId w:val="29"/>
  </w:num>
  <w:num w:numId="28">
    <w:abstractNumId w:val="4"/>
  </w:num>
  <w:num w:numId="29">
    <w:abstractNumId w:val="15"/>
  </w:num>
  <w:num w:numId="30">
    <w:abstractNumId w:val="26"/>
  </w:num>
  <w:num w:numId="3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TQ0MzOyNDU1MzVW0lEKTi0uzszPAykwNKsFAB30rV0tAAAA"/>
  </w:docVars>
  <w:rsids>
    <w:rsidRoot w:val="00D9153B"/>
    <w:rsid w:val="00000523"/>
    <w:rsid w:val="000010B5"/>
    <w:rsid w:val="000027D2"/>
    <w:rsid w:val="00002DA1"/>
    <w:rsid w:val="0000312F"/>
    <w:rsid w:val="00003E8B"/>
    <w:rsid w:val="000049CA"/>
    <w:rsid w:val="00005E26"/>
    <w:rsid w:val="00005F5A"/>
    <w:rsid w:val="000068BA"/>
    <w:rsid w:val="00006E59"/>
    <w:rsid w:val="000077BE"/>
    <w:rsid w:val="00012CEA"/>
    <w:rsid w:val="00012D92"/>
    <w:rsid w:val="00012FE9"/>
    <w:rsid w:val="0001309E"/>
    <w:rsid w:val="00015062"/>
    <w:rsid w:val="000153EB"/>
    <w:rsid w:val="00015FDE"/>
    <w:rsid w:val="00016217"/>
    <w:rsid w:val="00016861"/>
    <w:rsid w:val="000170FA"/>
    <w:rsid w:val="00017D05"/>
    <w:rsid w:val="000200CF"/>
    <w:rsid w:val="000205F1"/>
    <w:rsid w:val="000215F4"/>
    <w:rsid w:val="00022047"/>
    <w:rsid w:val="000222B2"/>
    <w:rsid w:val="00023AEE"/>
    <w:rsid w:val="00024856"/>
    <w:rsid w:val="000274B9"/>
    <w:rsid w:val="0002758B"/>
    <w:rsid w:val="000276A0"/>
    <w:rsid w:val="0003257C"/>
    <w:rsid w:val="000330DB"/>
    <w:rsid w:val="0003429F"/>
    <w:rsid w:val="00034AE9"/>
    <w:rsid w:val="00034CE5"/>
    <w:rsid w:val="0003553A"/>
    <w:rsid w:val="0003562A"/>
    <w:rsid w:val="00036095"/>
    <w:rsid w:val="000360DD"/>
    <w:rsid w:val="000367E0"/>
    <w:rsid w:val="000369EC"/>
    <w:rsid w:val="00036AF4"/>
    <w:rsid w:val="00041C10"/>
    <w:rsid w:val="00043291"/>
    <w:rsid w:val="00043804"/>
    <w:rsid w:val="00043B07"/>
    <w:rsid w:val="000440F8"/>
    <w:rsid w:val="000441A1"/>
    <w:rsid w:val="0004517A"/>
    <w:rsid w:val="00046429"/>
    <w:rsid w:val="00050869"/>
    <w:rsid w:val="00051E3C"/>
    <w:rsid w:val="00052A96"/>
    <w:rsid w:val="00055511"/>
    <w:rsid w:val="00055596"/>
    <w:rsid w:val="00056014"/>
    <w:rsid w:val="000561C1"/>
    <w:rsid w:val="00056204"/>
    <w:rsid w:val="000570D1"/>
    <w:rsid w:val="000571A9"/>
    <w:rsid w:val="00060290"/>
    <w:rsid w:val="000604A0"/>
    <w:rsid w:val="000610B0"/>
    <w:rsid w:val="000611AB"/>
    <w:rsid w:val="00061B7A"/>
    <w:rsid w:val="00062047"/>
    <w:rsid w:val="00063E24"/>
    <w:rsid w:val="00063F17"/>
    <w:rsid w:val="00065058"/>
    <w:rsid w:val="000657A6"/>
    <w:rsid w:val="00066416"/>
    <w:rsid w:val="000668EF"/>
    <w:rsid w:val="00067353"/>
    <w:rsid w:val="00067B75"/>
    <w:rsid w:val="000704F2"/>
    <w:rsid w:val="00072229"/>
    <w:rsid w:val="000728CC"/>
    <w:rsid w:val="000728F8"/>
    <w:rsid w:val="00072D9F"/>
    <w:rsid w:val="00073309"/>
    <w:rsid w:val="00073CF1"/>
    <w:rsid w:val="00074BD0"/>
    <w:rsid w:val="00074D9A"/>
    <w:rsid w:val="00074DB9"/>
    <w:rsid w:val="000753C4"/>
    <w:rsid w:val="00075DF0"/>
    <w:rsid w:val="000762CA"/>
    <w:rsid w:val="00077018"/>
    <w:rsid w:val="0007776E"/>
    <w:rsid w:val="000803A4"/>
    <w:rsid w:val="000806E3"/>
    <w:rsid w:val="00081387"/>
    <w:rsid w:val="00081400"/>
    <w:rsid w:val="00081BB6"/>
    <w:rsid w:val="00082D2F"/>
    <w:rsid w:val="0008339E"/>
    <w:rsid w:val="00085898"/>
    <w:rsid w:val="000900DC"/>
    <w:rsid w:val="00090AD1"/>
    <w:rsid w:val="00090F4F"/>
    <w:rsid w:val="00091476"/>
    <w:rsid w:val="00091984"/>
    <w:rsid w:val="00092879"/>
    <w:rsid w:val="00092F39"/>
    <w:rsid w:val="00094E24"/>
    <w:rsid w:val="00094E87"/>
    <w:rsid w:val="00095497"/>
    <w:rsid w:val="00097AA4"/>
    <w:rsid w:val="00097FB2"/>
    <w:rsid w:val="000A151D"/>
    <w:rsid w:val="000A24C5"/>
    <w:rsid w:val="000A30A1"/>
    <w:rsid w:val="000A3A38"/>
    <w:rsid w:val="000A3F7F"/>
    <w:rsid w:val="000A436C"/>
    <w:rsid w:val="000A47FD"/>
    <w:rsid w:val="000A4888"/>
    <w:rsid w:val="000A4FBF"/>
    <w:rsid w:val="000A7192"/>
    <w:rsid w:val="000B0228"/>
    <w:rsid w:val="000B225F"/>
    <w:rsid w:val="000B2E16"/>
    <w:rsid w:val="000B3A13"/>
    <w:rsid w:val="000B4BB2"/>
    <w:rsid w:val="000B55B5"/>
    <w:rsid w:val="000B6379"/>
    <w:rsid w:val="000B7B1A"/>
    <w:rsid w:val="000C4E54"/>
    <w:rsid w:val="000C5038"/>
    <w:rsid w:val="000C554D"/>
    <w:rsid w:val="000C649D"/>
    <w:rsid w:val="000C6804"/>
    <w:rsid w:val="000C6CB0"/>
    <w:rsid w:val="000C76B0"/>
    <w:rsid w:val="000C7BBE"/>
    <w:rsid w:val="000D06DA"/>
    <w:rsid w:val="000D13C4"/>
    <w:rsid w:val="000D1F34"/>
    <w:rsid w:val="000D2475"/>
    <w:rsid w:val="000D3469"/>
    <w:rsid w:val="000D3A4F"/>
    <w:rsid w:val="000D442C"/>
    <w:rsid w:val="000D4620"/>
    <w:rsid w:val="000D4DC4"/>
    <w:rsid w:val="000E2896"/>
    <w:rsid w:val="000E55D6"/>
    <w:rsid w:val="000E5882"/>
    <w:rsid w:val="000E612D"/>
    <w:rsid w:val="000E68CB"/>
    <w:rsid w:val="000E6AB1"/>
    <w:rsid w:val="000E745A"/>
    <w:rsid w:val="000E7E9E"/>
    <w:rsid w:val="000F0044"/>
    <w:rsid w:val="000F0C36"/>
    <w:rsid w:val="000F0EFD"/>
    <w:rsid w:val="000F108A"/>
    <w:rsid w:val="000F2686"/>
    <w:rsid w:val="000F5541"/>
    <w:rsid w:val="000F5FCA"/>
    <w:rsid w:val="000F703B"/>
    <w:rsid w:val="000F72ED"/>
    <w:rsid w:val="000F7A4C"/>
    <w:rsid w:val="001001B8"/>
    <w:rsid w:val="0010141D"/>
    <w:rsid w:val="00101B11"/>
    <w:rsid w:val="00103698"/>
    <w:rsid w:val="00104B5E"/>
    <w:rsid w:val="00105321"/>
    <w:rsid w:val="00106EF8"/>
    <w:rsid w:val="001079CD"/>
    <w:rsid w:val="00107FC8"/>
    <w:rsid w:val="001101A2"/>
    <w:rsid w:val="00110C57"/>
    <w:rsid w:val="00111489"/>
    <w:rsid w:val="00111792"/>
    <w:rsid w:val="00111797"/>
    <w:rsid w:val="00111B19"/>
    <w:rsid w:val="00111F5D"/>
    <w:rsid w:val="001129B4"/>
    <w:rsid w:val="00113262"/>
    <w:rsid w:val="00114A64"/>
    <w:rsid w:val="00115F59"/>
    <w:rsid w:val="00116C1A"/>
    <w:rsid w:val="00116FC3"/>
    <w:rsid w:val="001200DD"/>
    <w:rsid w:val="00121554"/>
    <w:rsid w:val="00121F3E"/>
    <w:rsid w:val="0012229E"/>
    <w:rsid w:val="00122C77"/>
    <w:rsid w:val="00123849"/>
    <w:rsid w:val="00123A5E"/>
    <w:rsid w:val="00125010"/>
    <w:rsid w:val="001251C8"/>
    <w:rsid w:val="00125266"/>
    <w:rsid w:val="00125657"/>
    <w:rsid w:val="00125B82"/>
    <w:rsid w:val="001305E6"/>
    <w:rsid w:val="001315CD"/>
    <w:rsid w:val="0013239A"/>
    <w:rsid w:val="00132773"/>
    <w:rsid w:val="00132B3C"/>
    <w:rsid w:val="00132D93"/>
    <w:rsid w:val="001334D3"/>
    <w:rsid w:val="00135DE8"/>
    <w:rsid w:val="001371C9"/>
    <w:rsid w:val="001374B0"/>
    <w:rsid w:val="0013761A"/>
    <w:rsid w:val="001379A5"/>
    <w:rsid w:val="00142F11"/>
    <w:rsid w:val="0014330D"/>
    <w:rsid w:val="0014423A"/>
    <w:rsid w:val="0014534F"/>
    <w:rsid w:val="00147042"/>
    <w:rsid w:val="001471A7"/>
    <w:rsid w:val="0015002D"/>
    <w:rsid w:val="001506F6"/>
    <w:rsid w:val="001508E6"/>
    <w:rsid w:val="00150DEC"/>
    <w:rsid w:val="0015120C"/>
    <w:rsid w:val="001530A0"/>
    <w:rsid w:val="001536FA"/>
    <w:rsid w:val="00154032"/>
    <w:rsid w:val="001547D3"/>
    <w:rsid w:val="001559BD"/>
    <w:rsid w:val="00155CDC"/>
    <w:rsid w:val="00157F09"/>
    <w:rsid w:val="00157F79"/>
    <w:rsid w:val="00161310"/>
    <w:rsid w:val="00163E84"/>
    <w:rsid w:val="0016444D"/>
    <w:rsid w:val="0016457C"/>
    <w:rsid w:val="00164741"/>
    <w:rsid w:val="00165A12"/>
    <w:rsid w:val="001668AA"/>
    <w:rsid w:val="00166B69"/>
    <w:rsid w:val="001675B1"/>
    <w:rsid w:val="0016789D"/>
    <w:rsid w:val="00167C87"/>
    <w:rsid w:val="00171BBE"/>
    <w:rsid w:val="00171F01"/>
    <w:rsid w:val="00172805"/>
    <w:rsid w:val="00172D5B"/>
    <w:rsid w:val="00172EE3"/>
    <w:rsid w:val="00173054"/>
    <w:rsid w:val="001732F1"/>
    <w:rsid w:val="00174084"/>
    <w:rsid w:val="00174F19"/>
    <w:rsid w:val="00174F4B"/>
    <w:rsid w:val="00176101"/>
    <w:rsid w:val="00176947"/>
    <w:rsid w:val="001769DC"/>
    <w:rsid w:val="00177568"/>
    <w:rsid w:val="00177E7E"/>
    <w:rsid w:val="00180BB5"/>
    <w:rsid w:val="00181B0C"/>
    <w:rsid w:val="0018356F"/>
    <w:rsid w:val="001865B2"/>
    <w:rsid w:val="001874A7"/>
    <w:rsid w:val="001876C5"/>
    <w:rsid w:val="00187D68"/>
    <w:rsid w:val="00190155"/>
    <w:rsid w:val="001906B5"/>
    <w:rsid w:val="00190C48"/>
    <w:rsid w:val="0019104E"/>
    <w:rsid w:val="001911D9"/>
    <w:rsid w:val="001913A7"/>
    <w:rsid w:val="001915F2"/>
    <w:rsid w:val="00192198"/>
    <w:rsid w:val="00194163"/>
    <w:rsid w:val="00194359"/>
    <w:rsid w:val="00194A1D"/>
    <w:rsid w:val="00194FEB"/>
    <w:rsid w:val="001970A4"/>
    <w:rsid w:val="00197AD1"/>
    <w:rsid w:val="001A07FF"/>
    <w:rsid w:val="001A0D58"/>
    <w:rsid w:val="001A115E"/>
    <w:rsid w:val="001A17DA"/>
    <w:rsid w:val="001A2BFE"/>
    <w:rsid w:val="001A2EFC"/>
    <w:rsid w:val="001A392F"/>
    <w:rsid w:val="001A398A"/>
    <w:rsid w:val="001A5F0F"/>
    <w:rsid w:val="001B0020"/>
    <w:rsid w:val="001B056F"/>
    <w:rsid w:val="001B10B3"/>
    <w:rsid w:val="001B31AA"/>
    <w:rsid w:val="001B3F87"/>
    <w:rsid w:val="001B4026"/>
    <w:rsid w:val="001B598C"/>
    <w:rsid w:val="001B5E4B"/>
    <w:rsid w:val="001B6419"/>
    <w:rsid w:val="001B76A6"/>
    <w:rsid w:val="001C07F8"/>
    <w:rsid w:val="001C1147"/>
    <w:rsid w:val="001C153B"/>
    <w:rsid w:val="001C2D7D"/>
    <w:rsid w:val="001C2F59"/>
    <w:rsid w:val="001C3292"/>
    <w:rsid w:val="001C3FD6"/>
    <w:rsid w:val="001C5EFF"/>
    <w:rsid w:val="001C6C08"/>
    <w:rsid w:val="001C715D"/>
    <w:rsid w:val="001C7FA3"/>
    <w:rsid w:val="001D0646"/>
    <w:rsid w:val="001D1B55"/>
    <w:rsid w:val="001D2056"/>
    <w:rsid w:val="001D220F"/>
    <w:rsid w:val="001D3EDD"/>
    <w:rsid w:val="001D42D1"/>
    <w:rsid w:val="001D547F"/>
    <w:rsid w:val="001D5F99"/>
    <w:rsid w:val="001D64E5"/>
    <w:rsid w:val="001D6EB8"/>
    <w:rsid w:val="001D6EE8"/>
    <w:rsid w:val="001E05EC"/>
    <w:rsid w:val="001E1E40"/>
    <w:rsid w:val="001E2165"/>
    <w:rsid w:val="001E390D"/>
    <w:rsid w:val="001E4809"/>
    <w:rsid w:val="001E4F4F"/>
    <w:rsid w:val="001E6876"/>
    <w:rsid w:val="001E7C07"/>
    <w:rsid w:val="001F142E"/>
    <w:rsid w:val="001F1688"/>
    <w:rsid w:val="001F16A2"/>
    <w:rsid w:val="001F1A69"/>
    <w:rsid w:val="001F27F4"/>
    <w:rsid w:val="001F3DC0"/>
    <w:rsid w:val="001F4C5A"/>
    <w:rsid w:val="001F4EA9"/>
    <w:rsid w:val="001F4F73"/>
    <w:rsid w:val="001F5188"/>
    <w:rsid w:val="001F5537"/>
    <w:rsid w:val="001F6425"/>
    <w:rsid w:val="001F6772"/>
    <w:rsid w:val="001F7024"/>
    <w:rsid w:val="001F7421"/>
    <w:rsid w:val="00200195"/>
    <w:rsid w:val="00200A4E"/>
    <w:rsid w:val="00200B5F"/>
    <w:rsid w:val="002011B3"/>
    <w:rsid w:val="00201E2E"/>
    <w:rsid w:val="00201EEF"/>
    <w:rsid w:val="00202476"/>
    <w:rsid w:val="00202B58"/>
    <w:rsid w:val="002047C8"/>
    <w:rsid w:val="002052B3"/>
    <w:rsid w:val="00205453"/>
    <w:rsid w:val="002058F9"/>
    <w:rsid w:val="0020650A"/>
    <w:rsid w:val="00207F32"/>
    <w:rsid w:val="00212B1F"/>
    <w:rsid w:val="00213340"/>
    <w:rsid w:val="00213D7C"/>
    <w:rsid w:val="00213DAE"/>
    <w:rsid w:val="00214513"/>
    <w:rsid w:val="00214519"/>
    <w:rsid w:val="002150DB"/>
    <w:rsid w:val="002155B7"/>
    <w:rsid w:val="00215DD1"/>
    <w:rsid w:val="00216146"/>
    <w:rsid w:val="002167D1"/>
    <w:rsid w:val="00216839"/>
    <w:rsid w:val="0021745E"/>
    <w:rsid w:val="0021766A"/>
    <w:rsid w:val="00220C88"/>
    <w:rsid w:val="002225D3"/>
    <w:rsid w:val="002225F2"/>
    <w:rsid w:val="002229D4"/>
    <w:rsid w:val="00222A35"/>
    <w:rsid w:val="0022301D"/>
    <w:rsid w:val="002236F0"/>
    <w:rsid w:val="00224B2C"/>
    <w:rsid w:val="0022514D"/>
    <w:rsid w:val="00225531"/>
    <w:rsid w:val="0022651D"/>
    <w:rsid w:val="00226F3A"/>
    <w:rsid w:val="002272E2"/>
    <w:rsid w:val="00227DDC"/>
    <w:rsid w:val="00227E55"/>
    <w:rsid w:val="00230460"/>
    <w:rsid w:val="00232AA0"/>
    <w:rsid w:val="00233EE8"/>
    <w:rsid w:val="00234CDF"/>
    <w:rsid w:val="00234ED0"/>
    <w:rsid w:val="00236014"/>
    <w:rsid w:val="002360BF"/>
    <w:rsid w:val="00236383"/>
    <w:rsid w:val="00236B91"/>
    <w:rsid w:val="00236BF6"/>
    <w:rsid w:val="002424C0"/>
    <w:rsid w:val="00242617"/>
    <w:rsid w:val="00242CAA"/>
    <w:rsid w:val="00243177"/>
    <w:rsid w:val="002437C4"/>
    <w:rsid w:val="0024503B"/>
    <w:rsid w:val="0024571A"/>
    <w:rsid w:val="0024573D"/>
    <w:rsid w:val="00245A48"/>
    <w:rsid w:val="00245D74"/>
    <w:rsid w:val="00246D03"/>
    <w:rsid w:val="00246DDF"/>
    <w:rsid w:val="00247443"/>
    <w:rsid w:val="0024760E"/>
    <w:rsid w:val="00247A45"/>
    <w:rsid w:val="00247E3C"/>
    <w:rsid w:val="0025016F"/>
    <w:rsid w:val="00250675"/>
    <w:rsid w:val="00250B96"/>
    <w:rsid w:val="00255649"/>
    <w:rsid w:val="0025665B"/>
    <w:rsid w:val="00257392"/>
    <w:rsid w:val="002573CC"/>
    <w:rsid w:val="002605CE"/>
    <w:rsid w:val="00260FAA"/>
    <w:rsid w:val="0026113C"/>
    <w:rsid w:val="002617F9"/>
    <w:rsid w:val="00261B58"/>
    <w:rsid w:val="00261DE1"/>
    <w:rsid w:val="00262046"/>
    <w:rsid w:val="00262338"/>
    <w:rsid w:val="002629E5"/>
    <w:rsid w:val="00263694"/>
    <w:rsid w:val="00263938"/>
    <w:rsid w:val="002642E5"/>
    <w:rsid w:val="002646D7"/>
    <w:rsid w:val="00264990"/>
    <w:rsid w:val="002671D7"/>
    <w:rsid w:val="00267A9E"/>
    <w:rsid w:val="00271399"/>
    <w:rsid w:val="0027259C"/>
    <w:rsid w:val="00273543"/>
    <w:rsid w:val="00274C82"/>
    <w:rsid w:val="00275175"/>
    <w:rsid w:val="00275EC2"/>
    <w:rsid w:val="0027654D"/>
    <w:rsid w:val="00276760"/>
    <w:rsid w:val="00276DF1"/>
    <w:rsid w:val="00276E60"/>
    <w:rsid w:val="00277DAF"/>
    <w:rsid w:val="002810DF"/>
    <w:rsid w:val="002812AB"/>
    <w:rsid w:val="002816D8"/>
    <w:rsid w:val="00281F3A"/>
    <w:rsid w:val="00281F8F"/>
    <w:rsid w:val="00282A8C"/>
    <w:rsid w:val="002854EE"/>
    <w:rsid w:val="0028565C"/>
    <w:rsid w:val="002858FE"/>
    <w:rsid w:val="00287164"/>
    <w:rsid w:val="002875DE"/>
    <w:rsid w:val="00287E07"/>
    <w:rsid w:val="00290EB3"/>
    <w:rsid w:val="002919BB"/>
    <w:rsid w:val="00292382"/>
    <w:rsid w:val="00292846"/>
    <w:rsid w:val="00292A90"/>
    <w:rsid w:val="002932FD"/>
    <w:rsid w:val="002933F8"/>
    <w:rsid w:val="0029535D"/>
    <w:rsid w:val="00295466"/>
    <w:rsid w:val="002971D6"/>
    <w:rsid w:val="002A0534"/>
    <w:rsid w:val="002A1367"/>
    <w:rsid w:val="002A2F08"/>
    <w:rsid w:val="002A3641"/>
    <w:rsid w:val="002A495F"/>
    <w:rsid w:val="002A49C4"/>
    <w:rsid w:val="002A4CE1"/>
    <w:rsid w:val="002A6F36"/>
    <w:rsid w:val="002A706F"/>
    <w:rsid w:val="002A70EA"/>
    <w:rsid w:val="002A7363"/>
    <w:rsid w:val="002A7F43"/>
    <w:rsid w:val="002B2060"/>
    <w:rsid w:val="002B365E"/>
    <w:rsid w:val="002B3E6C"/>
    <w:rsid w:val="002B489A"/>
    <w:rsid w:val="002B4DF8"/>
    <w:rsid w:val="002B50F0"/>
    <w:rsid w:val="002B513E"/>
    <w:rsid w:val="002B53F6"/>
    <w:rsid w:val="002B5FA4"/>
    <w:rsid w:val="002B61F4"/>
    <w:rsid w:val="002B6341"/>
    <w:rsid w:val="002B7B40"/>
    <w:rsid w:val="002C031A"/>
    <w:rsid w:val="002C0526"/>
    <w:rsid w:val="002C16D7"/>
    <w:rsid w:val="002C1DC5"/>
    <w:rsid w:val="002C21CB"/>
    <w:rsid w:val="002C2643"/>
    <w:rsid w:val="002C27A8"/>
    <w:rsid w:val="002C333E"/>
    <w:rsid w:val="002C36C8"/>
    <w:rsid w:val="002C4603"/>
    <w:rsid w:val="002C51A0"/>
    <w:rsid w:val="002C57E0"/>
    <w:rsid w:val="002C7971"/>
    <w:rsid w:val="002D0584"/>
    <w:rsid w:val="002D2E2A"/>
    <w:rsid w:val="002D4274"/>
    <w:rsid w:val="002D46EB"/>
    <w:rsid w:val="002D4F19"/>
    <w:rsid w:val="002D51B8"/>
    <w:rsid w:val="002D5295"/>
    <w:rsid w:val="002D52BF"/>
    <w:rsid w:val="002D59E9"/>
    <w:rsid w:val="002D6630"/>
    <w:rsid w:val="002D68FA"/>
    <w:rsid w:val="002D7DE6"/>
    <w:rsid w:val="002D7ECA"/>
    <w:rsid w:val="002E0141"/>
    <w:rsid w:val="002E0B5D"/>
    <w:rsid w:val="002E0B76"/>
    <w:rsid w:val="002E0F75"/>
    <w:rsid w:val="002E1495"/>
    <w:rsid w:val="002E2466"/>
    <w:rsid w:val="002E2900"/>
    <w:rsid w:val="002E2D6E"/>
    <w:rsid w:val="002E3C0D"/>
    <w:rsid w:val="002E43EC"/>
    <w:rsid w:val="002E4883"/>
    <w:rsid w:val="002E4993"/>
    <w:rsid w:val="002E534E"/>
    <w:rsid w:val="002E5473"/>
    <w:rsid w:val="002E5B3C"/>
    <w:rsid w:val="002E7A79"/>
    <w:rsid w:val="002F1D9E"/>
    <w:rsid w:val="002F2C6E"/>
    <w:rsid w:val="002F2E90"/>
    <w:rsid w:val="002F3C19"/>
    <w:rsid w:val="002F3C88"/>
    <w:rsid w:val="002F4067"/>
    <w:rsid w:val="002F47EB"/>
    <w:rsid w:val="002F578B"/>
    <w:rsid w:val="002F7339"/>
    <w:rsid w:val="002F7461"/>
    <w:rsid w:val="003025E2"/>
    <w:rsid w:val="00303CB0"/>
    <w:rsid w:val="00306D24"/>
    <w:rsid w:val="00307712"/>
    <w:rsid w:val="003101F9"/>
    <w:rsid w:val="0031404A"/>
    <w:rsid w:val="0031482D"/>
    <w:rsid w:val="00314928"/>
    <w:rsid w:val="00314B7C"/>
    <w:rsid w:val="00314E49"/>
    <w:rsid w:val="00315445"/>
    <w:rsid w:val="00316248"/>
    <w:rsid w:val="00317183"/>
    <w:rsid w:val="003204AE"/>
    <w:rsid w:val="003208EF"/>
    <w:rsid w:val="00320E82"/>
    <w:rsid w:val="00321691"/>
    <w:rsid w:val="00321F0F"/>
    <w:rsid w:val="00323002"/>
    <w:rsid w:val="00323D35"/>
    <w:rsid w:val="00323D38"/>
    <w:rsid w:val="00324846"/>
    <w:rsid w:val="00324ABD"/>
    <w:rsid w:val="00324D9B"/>
    <w:rsid w:val="003272A6"/>
    <w:rsid w:val="003273CB"/>
    <w:rsid w:val="00327C5B"/>
    <w:rsid w:val="0033125E"/>
    <w:rsid w:val="003321C4"/>
    <w:rsid w:val="00332ED2"/>
    <w:rsid w:val="0033325E"/>
    <w:rsid w:val="00333E80"/>
    <w:rsid w:val="00335815"/>
    <w:rsid w:val="00335C99"/>
    <w:rsid w:val="0033667B"/>
    <w:rsid w:val="00336913"/>
    <w:rsid w:val="0033718C"/>
    <w:rsid w:val="00337407"/>
    <w:rsid w:val="00337BB8"/>
    <w:rsid w:val="0034024D"/>
    <w:rsid w:val="00340E02"/>
    <w:rsid w:val="003417E9"/>
    <w:rsid w:val="00341C0D"/>
    <w:rsid w:val="00341F33"/>
    <w:rsid w:val="00342E94"/>
    <w:rsid w:val="00343E6E"/>
    <w:rsid w:val="00343E9A"/>
    <w:rsid w:val="003450C8"/>
    <w:rsid w:val="00345594"/>
    <w:rsid w:val="00345BA7"/>
    <w:rsid w:val="0034624D"/>
    <w:rsid w:val="003465AB"/>
    <w:rsid w:val="0034782B"/>
    <w:rsid w:val="00351072"/>
    <w:rsid w:val="00351377"/>
    <w:rsid w:val="00351AF6"/>
    <w:rsid w:val="00351E5C"/>
    <w:rsid w:val="00351F5A"/>
    <w:rsid w:val="003538F7"/>
    <w:rsid w:val="00354E81"/>
    <w:rsid w:val="0035580F"/>
    <w:rsid w:val="00356193"/>
    <w:rsid w:val="0035798C"/>
    <w:rsid w:val="00357CB4"/>
    <w:rsid w:val="00360132"/>
    <w:rsid w:val="003604EE"/>
    <w:rsid w:val="0036286B"/>
    <w:rsid w:val="00362D02"/>
    <w:rsid w:val="00362ECD"/>
    <w:rsid w:val="00363371"/>
    <w:rsid w:val="0036357E"/>
    <w:rsid w:val="00363EED"/>
    <w:rsid w:val="00364989"/>
    <w:rsid w:val="00364BCA"/>
    <w:rsid w:val="00365584"/>
    <w:rsid w:val="003664C0"/>
    <w:rsid w:val="00366769"/>
    <w:rsid w:val="00367A28"/>
    <w:rsid w:val="00367E04"/>
    <w:rsid w:val="00367F9D"/>
    <w:rsid w:val="003709F5"/>
    <w:rsid w:val="00370D4C"/>
    <w:rsid w:val="003741BE"/>
    <w:rsid w:val="0037595B"/>
    <w:rsid w:val="00375AE1"/>
    <w:rsid w:val="003761F2"/>
    <w:rsid w:val="00376A05"/>
    <w:rsid w:val="003774FE"/>
    <w:rsid w:val="00381F3C"/>
    <w:rsid w:val="003845F3"/>
    <w:rsid w:val="00384888"/>
    <w:rsid w:val="0038537B"/>
    <w:rsid w:val="00390AC3"/>
    <w:rsid w:val="00390E30"/>
    <w:rsid w:val="00391920"/>
    <w:rsid w:val="0039201F"/>
    <w:rsid w:val="00392823"/>
    <w:rsid w:val="003938AC"/>
    <w:rsid w:val="00393ABE"/>
    <w:rsid w:val="00393C0C"/>
    <w:rsid w:val="003943F2"/>
    <w:rsid w:val="0039458D"/>
    <w:rsid w:val="00394D61"/>
    <w:rsid w:val="003951F0"/>
    <w:rsid w:val="00395201"/>
    <w:rsid w:val="003958A7"/>
    <w:rsid w:val="00395904"/>
    <w:rsid w:val="0039792D"/>
    <w:rsid w:val="00397BA5"/>
    <w:rsid w:val="003A05EF"/>
    <w:rsid w:val="003A05FC"/>
    <w:rsid w:val="003A17AC"/>
    <w:rsid w:val="003A1D61"/>
    <w:rsid w:val="003A1DB0"/>
    <w:rsid w:val="003A1F5A"/>
    <w:rsid w:val="003A20C4"/>
    <w:rsid w:val="003A2ECE"/>
    <w:rsid w:val="003A4252"/>
    <w:rsid w:val="003A539A"/>
    <w:rsid w:val="003A5491"/>
    <w:rsid w:val="003A5F74"/>
    <w:rsid w:val="003A62A4"/>
    <w:rsid w:val="003A63AD"/>
    <w:rsid w:val="003A666C"/>
    <w:rsid w:val="003A7476"/>
    <w:rsid w:val="003A7D86"/>
    <w:rsid w:val="003B0AA1"/>
    <w:rsid w:val="003B243D"/>
    <w:rsid w:val="003B25F5"/>
    <w:rsid w:val="003B267C"/>
    <w:rsid w:val="003B304F"/>
    <w:rsid w:val="003B4FE9"/>
    <w:rsid w:val="003B5AFC"/>
    <w:rsid w:val="003B5D18"/>
    <w:rsid w:val="003B7404"/>
    <w:rsid w:val="003B795D"/>
    <w:rsid w:val="003C028D"/>
    <w:rsid w:val="003C0520"/>
    <w:rsid w:val="003C14B9"/>
    <w:rsid w:val="003C1D78"/>
    <w:rsid w:val="003C26A6"/>
    <w:rsid w:val="003C26C1"/>
    <w:rsid w:val="003C30E2"/>
    <w:rsid w:val="003C47CA"/>
    <w:rsid w:val="003C535E"/>
    <w:rsid w:val="003C5C11"/>
    <w:rsid w:val="003C5CC6"/>
    <w:rsid w:val="003C6A5A"/>
    <w:rsid w:val="003C6AAD"/>
    <w:rsid w:val="003C76E4"/>
    <w:rsid w:val="003C775E"/>
    <w:rsid w:val="003D0922"/>
    <w:rsid w:val="003D119C"/>
    <w:rsid w:val="003D1D4D"/>
    <w:rsid w:val="003D2D68"/>
    <w:rsid w:val="003D326B"/>
    <w:rsid w:val="003D33C5"/>
    <w:rsid w:val="003D3682"/>
    <w:rsid w:val="003D37DD"/>
    <w:rsid w:val="003D45DF"/>
    <w:rsid w:val="003D47C6"/>
    <w:rsid w:val="003D5811"/>
    <w:rsid w:val="003D5E49"/>
    <w:rsid w:val="003D7744"/>
    <w:rsid w:val="003D7E38"/>
    <w:rsid w:val="003D7EAC"/>
    <w:rsid w:val="003E119D"/>
    <w:rsid w:val="003E1AFA"/>
    <w:rsid w:val="003E375F"/>
    <w:rsid w:val="003E379A"/>
    <w:rsid w:val="003E37BC"/>
    <w:rsid w:val="003E50AD"/>
    <w:rsid w:val="003E52B0"/>
    <w:rsid w:val="003E64DC"/>
    <w:rsid w:val="003E6A62"/>
    <w:rsid w:val="003E6D6B"/>
    <w:rsid w:val="003E7A43"/>
    <w:rsid w:val="003F0B58"/>
    <w:rsid w:val="003F0D40"/>
    <w:rsid w:val="003F10D6"/>
    <w:rsid w:val="003F1754"/>
    <w:rsid w:val="003F2236"/>
    <w:rsid w:val="003F27B7"/>
    <w:rsid w:val="003F3389"/>
    <w:rsid w:val="003F38F2"/>
    <w:rsid w:val="003F4051"/>
    <w:rsid w:val="003F4466"/>
    <w:rsid w:val="003F4C7C"/>
    <w:rsid w:val="003F5812"/>
    <w:rsid w:val="003F5878"/>
    <w:rsid w:val="003F625A"/>
    <w:rsid w:val="003F6AA4"/>
    <w:rsid w:val="003F6EA1"/>
    <w:rsid w:val="00400E4A"/>
    <w:rsid w:val="004012BC"/>
    <w:rsid w:val="00401C95"/>
    <w:rsid w:val="00402172"/>
    <w:rsid w:val="004028E7"/>
    <w:rsid w:val="00402E9A"/>
    <w:rsid w:val="00403FA8"/>
    <w:rsid w:val="00404040"/>
    <w:rsid w:val="00404213"/>
    <w:rsid w:val="004048AC"/>
    <w:rsid w:val="00404B8E"/>
    <w:rsid w:val="004052FB"/>
    <w:rsid w:val="004068C2"/>
    <w:rsid w:val="00406E61"/>
    <w:rsid w:val="004072A2"/>
    <w:rsid w:val="00407DD6"/>
    <w:rsid w:val="004108A0"/>
    <w:rsid w:val="00412559"/>
    <w:rsid w:val="0041377C"/>
    <w:rsid w:val="00414077"/>
    <w:rsid w:val="004145F0"/>
    <w:rsid w:val="004147CC"/>
    <w:rsid w:val="00415E7F"/>
    <w:rsid w:val="004162DE"/>
    <w:rsid w:val="004173F8"/>
    <w:rsid w:val="00420288"/>
    <w:rsid w:val="00421C78"/>
    <w:rsid w:val="004221E2"/>
    <w:rsid w:val="004224CE"/>
    <w:rsid w:val="00422785"/>
    <w:rsid w:val="00423727"/>
    <w:rsid w:val="00423D5E"/>
    <w:rsid w:val="00424A78"/>
    <w:rsid w:val="004254DB"/>
    <w:rsid w:val="00425E6D"/>
    <w:rsid w:val="00427EEA"/>
    <w:rsid w:val="004310E9"/>
    <w:rsid w:val="00431836"/>
    <w:rsid w:val="004321E6"/>
    <w:rsid w:val="0043278E"/>
    <w:rsid w:val="0043279B"/>
    <w:rsid w:val="004332A4"/>
    <w:rsid w:val="004360AC"/>
    <w:rsid w:val="00436B83"/>
    <w:rsid w:val="00440C5A"/>
    <w:rsid w:val="00441061"/>
    <w:rsid w:val="00443AA8"/>
    <w:rsid w:val="0044560C"/>
    <w:rsid w:val="00446B27"/>
    <w:rsid w:val="00447307"/>
    <w:rsid w:val="00447458"/>
    <w:rsid w:val="00447DB0"/>
    <w:rsid w:val="004501C9"/>
    <w:rsid w:val="00450C70"/>
    <w:rsid w:val="00450CF7"/>
    <w:rsid w:val="004515C9"/>
    <w:rsid w:val="00452A4B"/>
    <w:rsid w:val="00453344"/>
    <w:rsid w:val="00453963"/>
    <w:rsid w:val="00454E76"/>
    <w:rsid w:val="00455472"/>
    <w:rsid w:val="00455B5B"/>
    <w:rsid w:val="00455EB6"/>
    <w:rsid w:val="004561FE"/>
    <w:rsid w:val="0045697B"/>
    <w:rsid w:val="00456F8C"/>
    <w:rsid w:val="0045707E"/>
    <w:rsid w:val="00457080"/>
    <w:rsid w:val="00460891"/>
    <w:rsid w:val="00461878"/>
    <w:rsid w:val="00462889"/>
    <w:rsid w:val="00462CF1"/>
    <w:rsid w:val="00462D96"/>
    <w:rsid w:val="00463A72"/>
    <w:rsid w:val="00463FFA"/>
    <w:rsid w:val="00464FB2"/>
    <w:rsid w:val="00465CD0"/>
    <w:rsid w:val="004662A8"/>
    <w:rsid w:val="00466343"/>
    <w:rsid w:val="00466625"/>
    <w:rsid w:val="00466CDC"/>
    <w:rsid w:val="00466FFE"/>
    <w:rsid w:val="004670F9"/>
    <w:rsid w:val="0046745B"/>
    <w:rsid w:val="0046745E"/>
    <w:rsid w:val="004725ED"/>
    <w:rsid w:val="004736BE"/>
    <w:rsid w:val="0047556D"/>
    <w:rsid w:val="00475789"/>
    <w:rsid w:val="00475B25"/>
    <w:rsid w:val="00476170"/>
    <w:rsid w:val="004779FB"/>
    <w:rsid w:val="00477D37"/>
    <w:rsid w:val="004801D4"/>
    <w:rsid w:val="00480284"/>
    <w:rsid w:val="0048107D"/>
    <w:rsid w:val="00482060"/>
    <w:rsid w:val="004820B0"/>
    <w:rsid w:val="00482117"/>
    <w:rsid w:val="00482E2F"/>
    <w:rsid w:val="00484BE0"/>
    <w:rsid w:val="00485288"/>
    <w:rsid w:val="004859B4"/>
    <w:rsid w:val="00485ECC"/>
    <w:rsid w:val="00486ACD"/>
    <w:rsid w:val="00490B8D"/>
    <w:rsid w:val="0049255A"/>
    <w:rsid w:val="00492C65"/>
    <w:rsid w:val="0049403F"/>
    <w:rsid w:val="00494323"/>
    <w:rsid w:val="00494349"/>
    <w:rsid w:val="00494485"/>
    <w:rsid w:val="00495B2D"/>
    <w:rsid w:val="0049682B"/>
    <w:rsid w:val="0049762B"/>
    <w:rsid w:val="00497E1A"/>
    <w:rsid w:val="004A0F27"/>
    <w:rsid w:val="004A0F37"/>
    <w:rsid w:val="004A0F68"/>
    <w:rsid w:val="004A1DE2"/>
    <w:rsid w:val="004A238B"/>
    <w:rsid w:val="004A3608"/>
    <w:rsid w:val="004A4C7A"/>
    <w:rsid w:val="004A4FBD"/>
    <w:rsid w:val="004A6658"/>
    <w:rsid w:val="004A76FF"/>
    <w:rsid w:val="004A7810"/>
    <w:rsid w:val="004A7E93"/>
    <w:rsid w:val="004B021E"/>
    <w:rsid w:val="004B2410"/>
    <w:rsid w:val="004B260B"/>
    <w:rsid w:val="004B3CFB"/>
    <w:rsid w:val="004B5D6B"/>
    <w:rsid w:val="004B76F8"/>
    <w:rsid w:val="004C18B8"/>
    <w:rsid w:val="004C1FA6"/>
    <w:rsid w:val="004C2869"/>
    <w:rsid w:val="004C54A8"/>
    <w:rsid w:val="004C5CFD"/>
    <w:rsid w:val="004C6567"/>
    <w:rsid w:val="004D0E19"/>
    <w:rsid w:val="004D11C2"/>
    <w:rsid w:val="004D12C0"/>
    <w:rsid w:val="004D18EA"/>
    <w:rsid w:val="004D2B29"/>
    <w:rsid w:val="004D3713"/>
    <w:rsid w:val="004D6254"/>
    <w:rsid w:val="004D70FD"/>
    <w:rsid w:val="004D7E99"/>
    <w:rsid w:val="004E00CE"/>
    <w:rsid w:val="004E1222"/>
    <w:rsid w:val="004E2BDB"/>
    <w:rsid w:val="004E307B"/>
    <w:rsid w:val="004E34E8"/>
    <w:rsid w:val="004E38A3"/>
    <w:rsid w:val="004E3DF7"/>
    <w:rsid w:val="004E6B62"/>
    <w:rsid w:val="004E6E09"/>
    <w:rsid w:val="004E7EFB"/>
    <w:rsid w:val="004F0966"/>
    <w:rsid w:val="004F16A6"/>
    <w:rsid w:val="004F1CBD"/>
    <w:rsid w:val="004F1DFD"/>
    <w:rsid w:val="004F2C74"/>
    <w:rsid w:val="004F2EAE"/>
    <w:rsid w:val="004F4564"/>
    <w:rsid w:val="004F4DE6"/>
    <w:rsid w:val="004F4E81"/>
    <w:rsid w:val="004F50AF"/>
    <w:rsid w:val="004F53FD"/>
    <w:rsid w:val="004F681D"/>
    <w:rsid w:val="004F6E14"/>
    <w:rsid w:val="005000B0"/>
    <w:rsid w:val="00501C33"/>
    <w:rsid w:val="00502123"/>
    <w:rsid w:val="0050228C"/>
    <w:rsid w:val="00502857"/>
    <w:rsid w:val="00502DA0"/>
    <w:rsid w:val="00503E91"/>
    <w:rsid w:val="005044A9"/>
    <w:rsid w:val="00504F68"/>
    <w:rsid w:val="005054DC"/>
    <w:rsid w:val="00505994"/>
    <w:rsid w:val="00505FD4"/>
    <w:rsid w:val="00505FFE"/>
    <w:rsid w:val="005062F0"/>
    <w:rsid w:val="00506E25"/>
    <w:rsid w:val="00507A41"/>
    <w:rsid w:val="0051132C"/>
    <w:rsid w:val="005119D0"/>
    <w:rsid w:val="00511ED1"/>
    <w:rsid w:val="00513054"/>
    <w:rsid w:val="0051305C"/>
    <w:rsid w:val="00513483"/>
    <w:rsid w:val="00514A55"/>
    <w:rsid w:val="00514EF5"/>
    <w:rsid w:val="0051782D"/>
    <w:rsid w:val="00520419"/>
    <w:rsid w:val="0052087E"/>
    <w:rsid w:val="00520A0D"/>
    <w:rsid w:val="00521A05"/>
    <w:rsid w:val="0052315E"/>
    <w:rsid w:val="00523B00"/>
    <w:rsid w:val="00523B73"/>
    <w:rsid w:val="00525DF1"/>
    <w:rsid w:val="00530565"/>
    <w:rsid w:val="00530ED3"/>
    <w:rsid w:val="005319D5"/>
    <w:rsid w:val="0053220F"/>
    <w:rsid w:val="005331D1"/>
    <w:rsid w:val="00533720"/>
    <w:rsid w:val="00533D2D"/>
    <w:rsid w:val="00533FBD"/>
    <w:rsid w:val="0053438E"/>
    <w:rsid w:val="005343E5"/>
    <w:rsid w:val="005346B7"/>
    <w:rsid w:val="005355EE"/>
    <w:rsid w:val="00535B16"/>
    <w:rsid w:val="005366D0"/>
    <w:rsid w:val="00537E27"/>
    <w:rsid w:val="00540B4D"/>
    <w:rsid w:val="00540D20"/>
    <w:rsid w:val="00540FFA"/>
    <w:rsid w:val="00542930"/>
    <w:rsid w:val="00542E70"/>
    <w:rsid w:val="005435B3"/>
    <w:rsid w:val="005437AB"/>
    <w:rsid w:val="0054430B"/>
    <w:rsid w:val="00545568"/>
    <w:rsid w:val="005465B6"/>
    <w:rsid w:val="00546AEF"/>
    <w:rsid w:val="00546B34"/>
    <w:rsid w:val="00550830"/>
    <w:rsid w:val="00550849"/>
    <w:rsid w:val="00550866"/>
    <w:rsid w:val="0055125C"/>
    <w:rsid w:val="0055197D"/>
    <w:rsid w:val="00554BF3"/>
    <w:rsid w:val="0055655F"/>
    <w:rsid w:val="0055657D"/>
    <w:rsid w:val="0055662A"/>
    <w:rsid w:val="00556F90"/>
    <w:rsid w:val="005579B9"/>
    <w:rsid w:val="00560D0D"/>
    <w:rsid w:val="00560D1D"/>
    <w:rsid w:val="00562367"/>
    <w:rsid w:val="005632F1"/>
    <w:rsid w:val="005640CA"/>
    <w:rsid w:val="005644AD"/>
    <w:rsid w:val="00565FB1"/>
    <w:rsid w:val="005662FB"/>
    <w:rsid w:val="00567781"/>
    <w:rsid w:val="00567ECC"/>
    <w:rsid w:val="0057019C"/>
    <w:rsid w:val="00570C7B"/>
    <w:rsid w:val="00571303"/>
    <w:rsid w:val="005713B1"/>
    <w:rsid w:val="005731E6"/>
    <w:rsid w:val="0057363E"/>
    <w:rsid w:val="0057377E"/>
    <w:rsid w:val="00573EA3"/>
    <w:rsid w:val="0057624B"/>
    <w:rsid w:val="0057644D"/>
    <w:rsid w:val="0057649A"/>
    <w:rsid w:val="00576B79"/>
    <w:rsid w:val="00576C24"/>
    <w:rsid w:val="00577E8D"/>
    <w:rsid w:val="00582359"/>
    <w:rsid w:val="00582C57"/>
    <w:rsid w:val="00583090"/>
    <w:rsid w:val="005835F4"/>
    <w:rsid w:val="00583EFE"/>
    <w:rsid w:val="00584076"/>
    <w:rsid w:val="005841A3"/>
    <w:rsid w:val="00585E22"/>
    <w:rsid w:val="00586D9A"/>
    <w:rsid w:val="00590EAE"/>
    <w:rsid w:val="0059112A"/>
    <w:rsid w:val="0059116B"/>
    <w:rsid w:val="00591B65"/>
    <w:rsid w:val="00591D9B"/>
    <w:rsid w:val="00592A14"/>
    <w:rsid w:val="00593216"/>
    <w:rsid w:val="00593404"/>
    <w:rsid w:val="00594488"/>
    <w:rsid w:val="00594BC3"/>
    <w:rsid w:val="00596A04"/>
    <w:rsid w:val="00596CA7"/>
    <w:rsid w:val="00596DC8"/>
    <w:rsid w:val="00596E16"/>
    <w:rsid w:val="00597A78"/>
    <w:rsid w:val="00597DC7"/>
    <w:rsid w:val="005A0906"/>
    <w:rsid w:val="005A1487"/>
    <w:rsid w:val="005A16A3"/>
    <w:rsid w:val="005A16E4"/>
    <w:rsid w:val="005A1878"/>
    <w:rsid w:val="005A1C48"/>
    <w:rsid w:val="005A253A"/>
    <w:rsid w:val="005A2AD8"/>
    <w:rsid w:val="005A3152"/>
    <w:rsid w:val="005A38B3"/>
    <w:rsid w:val="005A3B33"/>
    <w:rsid w:val="005A40AF"/>
    <w:rsid w:val="005A5C2D"/>
    <w:rsid w:val="005A64BF"/>
    <w:rsid w:val="005B0565"/>
    <w:rsid w:val="005B05BE"/>
    <w:rsid w:val="005B0C85"/>
    <w:rsid w:val="005B153F"/>
    <w:rsid w:val="005B20DF"/>
    <w:rsid w:val="005B21EF"/>
    <w:rsid w:val="005B4421"/>
    <w:rsid w:val="005B4B87"/>
    <w:rsid w:val="005B513F"/>
    <w:rsid w:val="005B7483"/>
    <w:rsid w:val="005B7929"/>
    <w:rsid w:val="005C0643"/>
    <w:rsid w:val="005C18C1"/>
    <w:rsid w:val="005C23AF"/>
    <w:rsid w:val="005C25D1"/>
    <w:rsid w:val="005C35A9"/>
    <w:rsid w:val="005C464B"/>
    <w:rsid w:val="005C4E5F"/>
    <w:rsid w:val="005C4ED8"/>
    <w:rsid w:val="005C6AFE"/>
    <w:rsid w:val="005C6C55"/>
    <w:rsid w:val="005C74A0"/>
    <w:rsid w:val="005D052C"/>
    <w:rsid w:val="005D16FE"/>
    <w:rsid w:val="005D1DC2"/>
    <w:rsid w:val="005D1FB0"/>
    <w:rsid w:val="005D3D5B"/>
    <w:rsid w:val="005D4084"/>
    <w:rsid w:val="005D4777"/>
    <w:rsid w:val="005D4C2B"/>
    <w:rsid w:val="005D5784"/>
    <w:rsid w:val="005E22CD"/>
    <w:rsid w:val="005E25E1"/>
    <w:rsid w:val="005E2B50"/>
    <w:rsid w:val="005E2CCA"/>
    <w:rsid w:val="005E4309"/>
    <w:rsid w:val="005E6B93"/>
    <w:rsid w:val="005E7953"/>
    <w:rsid w:val="005E7E82"/>
    <w:rsid w:val="005F0158"/>
    <w:rsid w:val="005F0426"/>
    <w:rsid w:val="005F04D2"/>
    <w:rsid w:val="005F0F97"/>
    <w:rsid w:val="005F1F6E"/>
    <w:rsid w:val="005F1F8A"/>
    <w:rsid w:val="005F2C42"/>
    <w:rsid w:val="005F617B"/>
    <w:rsid w:val="005F6BAB"/>
    <w:rsid w:val="005F6C28"/>
    <w:rsid w:val="005F7AB6"/>
    <w:rsid w:val="005F7E3C"/>
    <w:rsid w:val="00600FA8"/>
    <w:rsid w:val="0060349B"/>
    <w:rsid w:val="006035A9"/>
    <w:rsid w:val="006042C0"/>
    <w:rsid w:val="00604AC0"/>
    <w:rsid w:val="00605487"/>
    <w:rsid w:val="00605C73"/>
    <w:rsid w:val="006063DA"/>
    <w:rsid w:val="00606CD0"/>
    <w:rsid w:val="00606CE3"/>
    <w:rsid w:val="00607E06"/>
    <w:rsid w:val="0061034C"/>
    <w:rsid w:val="0061037B"/>
    <w:rsid w:val="006116D0"/>
    <w:rsid w:val="00611DD3"/>
    <w:rsid w:val="00611EF0"/>
    <w:rsid w:val="0061216C"/>
    <w:rsid w:val="00612219"/>
    <w:rsid w:val="00612E04"/>
    <w:rsid w:val="00613AF5"/>
    <w:rsid w:val="00614EDC"/>
    <w:rsid w:val="00615B1E"/>
    <w:rsid w:val="00616DB2"/>
    <w:rsid w:val="006173A4"/>
    <w:rsid w:val="00617C44"/>
    <w:rsid w:val="00620086"/>
    <w:rsid w:val="00620B53"/>
    <w:rsid w:val="00621E60"/>
    <w:rsid w:val="00622074"/>
    <w:rsid w:val="00622CE4"/>
    <w:rsid w:val="006234A7"/>
    <w:rsid w:val="00623904"/>
    <w:rsid w:val="00623F8E"/>
    <w:rsid w:val="00625917"/>
    <w:rsid w:val="0062789F"/>
    <w:rsid w:val="006301BE"/>
    <w:rsid w:val="00630589"/>
    <w:rsid w:val="0063096E"/>
    <w:rsid w:val="006311CC"/>
    <w:rsid w:val="00631648"/>
    <w:rsid w:val="0063215D"/>
    <w:rsid w:val="0063253B"/>
    <w:rsid w:val="0063298C"/>
    <w:rsid w:val="00632DB2"/>
    <w:rsid w:val="00633349"/>
    <w:rsid w:val="00633394"/>
    <w:rsid w:val="00633D61"/>
    <w:rsid w:val="00633DBD"/>
    <w:rsid w:val="0063402B"/>
    <w:rsid w:val="0063607D"/>
    <w:rsid w:val="00636570"/>
    <w:rsid w:val="00637859"/>
    <w:rsid w:val="00637901"/>
    <w:rsid w:val="00637E1B"/>
    <w:rsid w:val="006402DF"/>
    <w:rsid w:val="0064031D"/>
    <w:rsid w:val="0064164B"/>
    <w:rsid w:val="00641D99"/>
    <w:rsid w:val="00642CC6"/>
    <w:rsid w:val="0064416A"/>
    <w:rsid w:val="00644468"/>
    <w:rsid w:val="0064472B"/>
    <w:rsid w:val="00645F5E"/>
    <w:rsid w:val="006475DA"/>
    <w:rsid w:val="00647B1E"/>
    <w:rsid w:val="00647C55"/>
    <w:rsid w:val="0065008B"/>
    <w:rsid w:val="0065162A"/>
    <w:rsid w:val="00652E10"/>
    <w:rsid w:val="00653039"/>
    <w:rsid w:val="00653721"/>
    <w:rsid w:val="00653A3B"/>
    <w:rsid w:val="00653ED8"/>
    <w:rsid w:val="00653FD9"/>
    <w:rsid w:val="006543A2"/>
    <w:rsid w:val="00654D42"/>
    <w:rsid w:val="00656328"/>
    <w:rsid w:val="00657704"/>
    <w:rsid w:val="00657B08"/>
    <w:rsid w:val="00660279"/>
    <w:rsid w:val="006605C7"/>
    <w:rsid w:val="00660A94"/>
    <w:rsid w:val="0066151A"/>
    <w:rsid w:val="006622B9"/>
    <w:rsid w:val="00662E1E"/>
    <w:rsid w:val="0066371E"/>
    <w:rsid w:val="0066455B"/>
    <w:rsid w:val="00665D5A"/>
    <w:rsid w:val="006669F8"/>
    <w:rsid w:val="00666EA9"/>
    <w:rsid w:val="00667F51"/>
    <w:rsid w:val="00670BC4"/>
    <w:rsid w:val="006718ED"/>
    <w:rsid w:val="00671C53"/>
    <w:rsid w:val="006724AD"/>
    <w:rsid w:val="00672BAB"/>
    <w:rsid w:val="0067314A"/>
    <w:rsid w:val="00673594"/>
    <w:rsid w:val="00673D1E"/>
    <w:rsid w:val="00673EC2"/>
    <w:rsid w:val="0067557E"/>
    <w:rsid w:val="006759A1"/>
    <w:rsid w:val="00675E9D"/>
    <w:rsid w:val="006779CF"/>
    <w:rsid w:val="00677A8F"/>
    <w:rsid w:val="00677D63"/>
    <w:rsid w:val="00677F8A"/>
    <w:rsid w:val="00680A88"/>
    <w:rsid w:val="00680CC9"/>
    <w:rsid w:val="00681E69"/>
    <w:rsid w:val="006821E3"/>
    <w:rsid w:val="0068261F"/>
    <w:rsid w:val="00682DF4"/>
    <w:rsid w:val="00683AD6"/>
    <w:rsid w:val="006842AE"/>
    <w:rsid w:val="00687099"/>
    <w:rsid w:val="006871DE"/>
    <w:rsid w:val="006875BA"/>
    <w:rsid w:val="00687B9B"/>
    <w:rsid w:val="006900C2"/>
    <w:rsid w:val="0069097D"/>
    <w:rsid w:val="00690C04"/>
    <w:rsid w:val="00691E5F"/>
    <w:rsid w:val="00691FD5"/>
    <w:rsid w:val="00692796"/>
    <w:rsid w:val="00693FEA"/>
    <w:rsid w:val="00694C68"/>
    <w:rsid w:val="00696576"/>
    <w:rsid w:val="006A027E"/>
    <w:rsid w:val="006A0A2F"/>
    <w:rsid w:val="006A4816"/>
    <w:rsid w:val="006A5773"/>
    <w:rsid w:val="006A5804"/>
    <w:rsid w:val="006A58F0"/>
    <w:rsid w:val="006A5F81"/>
    <w:rsid w:val="006A6262"/>
    <w:rsid w:val="006B0372"/>
    <w:rsid w:val="006B0764"/>
    <w:rsid w:val="006B081C"/>
    <w:rsid w:val="006B3857"/>
    <w:rsid w:val="006B4467"/>
    <w:rsid w:val="006B6C46"/>
    <w:rsid w:val="006B6E33"/>
    <w:rsid w:val="006B6E78"/>
    <w:rsid w:val="006B75EC"/>
    <w:rsid w:val="006B7970"/>
    <w:rsid w:val="006C0039"/>
    <w:rsid w:val="006C0F84"/>
    <w:rsid w:val="006C1927"/>
    <w:rsid w:val="006C2585"/>
    <w:rsid w:val="006C2F8F"/>
    <w:rsid w:val="006C3D73"/>
    <w:rsid w:val="006C4008"/>
    <w:rsid w:val="006C4791"/>
    <w:rsid w:val="006C4DE3"/>
    <w:rsid w:val="006C4E2C"/>
    <w:rsid w:val="006C5931"/>
    <w:rsid w:val="006C6FED"/>
    <w:rsid w:val="006C73EF"/>
    <w:rsid w:val="006C7901"/>
    <w:rsid w:val="006C7D2E"/>
    <w:rsid w:val="006D15F1"/>
    <w:rsid w:val="006D1723"/>
    <w:rsid w:val="006D1EE2"/>
    <w:rsid w:val="006D236C"/>
    <w:rsid w:val="006D5D3F"/>
    <w:rsid w:val="006D60ED"/>
    <w:rsid w:val="006D636D"/>
    <w:rsid w:val="006E1166"/>
    <w:rsid w:val="006E155B"/>
    <w:rsid w:val="006E24D9"/>
    <w:rsid w:val="006E25BA"/>
    <w:rsid w:val="006E596E"/>
    <w:rsid w:val="006E597A"/>
    <w:rsid w:val="006E65E0"/>
    <w:rsid w:val="006F033F"/>
    <w:rsid w:val="006F081B"/>
    <w:rsid w:val="006F0C92"/>
    <w:rsid w:val="006F24D8"/>
    <w:rsid w:val="006F33B8"/>
    <w:rsid w:val="006F3547"/>
    <w:rsid w:val="006F409A"/>
    <w:rsid w:val="006F4C9C"/>
    <w:rsid w:val="006F4E65"/>
    <w:rsid w:val="006F640F"/>
    <w:rsid w:val="006F6815"/>
    <w:rsid w:val="006F762A"/>
    <w:rsid w:val="006F7998"/>
    <w:rsid w:val="00700107"/>
    <w:rsid w:val="00700B4C"/>
    <w:rsid w:val="0070102E"/>
    <w:rsid w:val="00701902"/>
    <w:rsid w:val="00701B6B"/>
    <w:rsid w:val="00702265"/>
    <w:rsid w:val="007026CB"/>
    <w:rsid w:val="0070295E"/>
    <w:rsid w:val="00702D07"/>
    <w:rsid w:val="0070384F"/>
    <w:rsid w:val="00703A9E"/>
    <w:rsid w:val="00703C58"/>
    <w:rsid w:val="00703D6D"/>
    <w:rsid w:val="00704095"/>
    <w:rsid w:val="00704152"/>
    <w:rsid w:val="00704292"/>
    <w:rsid w:val="0070446A"/>
    <w:rsid w:val="00704FB5"/>
    <w:rsid w:val="0070622A"/>
    <w:rsid w:val="00706AA9"/>
    <w:rsid w:val="00706B71"/>
    <w:rsid w:val="00707598"/>
    <w:rsid w:val="00707657"/>
    <w:rsid w:val="0071022A"/>
    <w:rsid w:val="007104C5"/>
    <w:rsid w:val="00710A9E"/>
    <w:rsid w:val="0071277A"/>
    <w:rsid w:val="00712EE5"/>
    <w:rsid w:val="00713493"/>
    <w:rsid w:val="00713494"/>
    <w:rsid w:val="00713EA7"/>
    <w:rsid w:val="00714031"/>
    <w:rsid w:val="0071466E"/>
    <w:rsid w:val="00714A6C"/>
    <w:rsid w:val="00714CD3"/>
    <w:rsid w:val="00714DCB"/>
    <w:rsid w:val="0071517E"/>
    <w:rsid w:val="0071582C"/>
    <w:rsid w:val="00716174"/>
    <w:rsid w:val="00717316"/>
    <w:rsid w:val="007174EC"/>
    <w:rsid w:val="007203D8"/>
    <w:rsid w:val="007206A8"/>
    <w:rsid w:val="0072116D"/>
    <w:rsid w:val="00722181"/>
    <w:rsid w:val="0072226F"/>
    <w:rsid w:val="00725B78"/>
    <w:rsid w:val="00727082"/>
    <w:rsid w:val="00727F64"/>
    <w:rsid w:val="00730B9A"/>
    <w:rsid w:val="0073233C"/>
    <w:rsid w:val="007324E6"/>
    <w:rsid w:val="00732D0C"/>
    <w:rsid w:val="0073310B"/>
    <w:rsid w:val="0073332A"/>
    <w:rsid w:val="00733EAD"/>
    <w:rsid w:val="00734F54"/>
    <w:rsid w:val="00736D93"/>
    <w:rsid w:val="00737414"/>
    <w:rsid w:val="00737B55"/>
    <w:rsid w:val="00737C04"/>
    <w:rsid w:val="00737D4A"/>
    <w:rsid w:val="00737F64"/>
    <w:rsid w:val="007406F7"/>
    <w:rsid w:val="0074130E"/>
    <w:rsid w:val="00741722"/>
    <w:rsid w:val="00741DA7"/>
    <w:rsid w:val="00741EE6"/>
    <w:rsid w:val="007422C9"/>
    <w:rsid w:val="00742F84"/>
    <w:rsid w:val="00744110"/>
    <w:rsid w:val="00744595"/>
    <w:rsid w:val="007447E2"/>
    <w:rsid w:val="007447FB"/>
    <w:rsid w:val="0074695A"/>
    <w:rsid w:val="00747A52"/>
    <w:rsid w:val="00750D1D"/>
    <w:rsid w:val="00750F1E"/>
    <w:rsid w:val="007513F9"/>
    <w:rsid w:val="00751C12"/>
    <w:rsid w:val="00752691"/>
    <w:rsid w:val="007528F2"/>
    <w:rsid w:val="0075520C"/>
    <w:rsid w:val="00755312"/>
    <w:rsid w:val="00755650"/>
    <w:rsid w:val="00756FB7"/>
    <w:rsid w:val="007575C4"/>
    <w:rsid w:val="00757D63"/>
    <w:rsid w:val="007609D9"/>
    <w:rsid w:val="0076176A"/>
    <w:rsid w:val="00762A1B"/>
    <w:rsid w:val="00762D6D"/>
    <w:rsid w:val="007632AC"/>
    <w:rsid w:val="00763700"/>
    <w:rsid w:val="0076427C"/>
    <w:rsid w:val="00765217"/>
    <w:rsid w:val="007659AA"/>
    <w:rsid w:val="00766334"/>
    <w:rsid w:val="00766B72"/>
    <w:rsid w:val="007701D0"/>
    <w:rsid w:val="00771EE2"/>
    <w:rsid w:val="0077266C"/>
    <w:rsid w:val="00772802"/>
    <w:rsid w:val="00773A4B"/>
    <w:rsid w:val="00775066"/>
    <w:rsid w:val="007750A3"/>
    <w:rsid w:val="007760FF"/>
    <w:rsid w:val="00776406"/>
    <w:rsid w:val="0077679F"/>
    <w:rsid w:val="0078005A"/>
    <w:rsid w:val="00780073"/>
    <w:rsid w:val="00780A00"/>
    <w:rsid w:val="00781381"/>
    <w:rsid w:val="00781B6F"/>
    <w:rsid w:val="00781CC5"/>
    <w:rsid w:val="00781F9C"/>
    <w:rsid w:val="007820ED"/>
    <w:rsid w:val="00782DFD"/>
    <w:rsid w:val="00784424"/>
    <w:rsid w:val="00785474"/>
    <w:rsid w:val="0078731F"/>
    <w:rsid w:val="0078772C"/>
    <w:rsid w:val="00787B99"/>
    <w:rsid w:val="007900C4"/>
    <w:rsid w:val="007907C8"/>
    <w:rsid w:val="00790D56"/>
    <w:rsid w:val="007925B6"/>
    <w:rsid w:val="007934F5"/>
    <w:rsid w:val="0079421C"/>
    <w:rsid w:val="0079526D"/>
    <w:rsid w:val="00795A2C"/>
    <w:rsid w:val="00795D16"/>
    <w:rsid w:val="007962FB"/>
    <w:rsid w:val="00797309"/>
    <w:rsid w:val="00797390"/>
    <w:rsid w:val="007973F4"/>
    <w:rsid w:val="00797E29"/>
    <w:rsid w:val="007A05B6"/>
    <w:rsid w:val="007A0E03"/>
    <w:rsid w:val="007A1C0A"/>
    <w:rsid w:val="007A1C59"/>
    <w:rsid w:val="007A4397"/>
    <w:rsid w:val="007A542A"/>
    <w:rsid w:val="007A5B41"/>
    <w:rsid w:val="007A5DE6"/>
    <w:rsid w:val="007A644A"/>
    <w:rsid w:val="007A675B"/>
    <w:rsid w:val="007A68C0"/>
    <w:rsid w:val="007A75B5"/>
    <w:rsid w:val="007A76CC"/>
    <w:rsid w:val="007B002C"/>
    <w:rsid w:val="007B0C39"/>
    <w:rsid w:val="007B22D1"/>
    <w:rsid w:val="007B3A76"/>
    <w:rsid w:val="007B4B5F"/>
    <w:rsid w:val="007B51A3"/>
    <w:rsid w:val="007B5792"/>
    <w:rsid w:val="007B593A"/>
    <w:rsid w:val="007B5D9D"/>
    <w:rsid w:val="007C014F"/>
    <w:rsid w:val="007C2934"/>
    <w:rsid w:val="007C31E2"/>
    <w:rsid w:val="007C431D"/>
    <w:rsid w:val="007C5CE1"/>
    <w:rsid w:val="007C5D04"/>
    <w:rsid w:val="007C5E09"/>
    <w:rsid w:val="007C5F6D"/>
    <w:rsid w:val="007C6998"/>
    <w:rsid w:val="007C6F85"/>
    <w:rsid w:val="007D0569"/>
    <w:rsid w:val="007D16B1"/>
    <w:rsid w:val="007D19E4"/>
    <w:rsid w:val="007D2001"/>
    <w:rsid w:val="007D310E"/>
    <w:rsid w:val="007D54FE"/>
    <w:rsid w:val="007D5EFD"/>
    <w:rsid w:val="007D6C89"/>
    <w:rsid w:val="007D6DDE"/>
    <w:rsid w:val="007D7400"/>
    <w:rsid w:val="007D7761"/>
    <w:rsid w:val="007D79FF"/>
    <w:rsid w:val="007E02A7"/>
    <w:rsid w:val="007E06BC"/>
    <w:rsid w:val="007E0C0A"/>
    <w:rsid w:val="007E10C0"/>
    <w:rsid w:val="007E12FB"/>
    <w:rsid w:val="007E23E3"/>
    <w:rsid w:val="007E468A"/>
    <w:rsid w:val="007E51A5"/>
    <w:rsid w:val="007E5629"/>
    <w:rsid w:val="007E6349"/>
    <w:rsid w:val="007E730D"/>
    <w:rsid w:val="007E7F4C"/>
    <w:rsid w:val="007F08D5"/>
    <w:rsid w:val="007F11E9"/>
    <w:rsid w:val="007F1620"/>
    <w:rsid w:val="007F1938"/>
    <w:rsid w:val="007F2EC6"/>
    <w:rsid w:val="007F3018"/>
    <w:rsid w:val="007F51AA"/>
    <w:rsid w:val="007F577E"/>
    <w:rsid w:val="007F6862"/>
    <w:rsid w:val="008007DF"/>
    <w:rsid w:val="008013FC"/>
    <w:rsid w:val="00802179"/>
    <w:rsid w:val="00802BC5"/>
    <w:rsid w:val="00804C0E"/>
    <w:rsid w:val="00805471"/>
    <w:rsid w:val="008060C3"/>
    <w:rsid w:val="008063A1"/>
    <w:rsid w:val="00807F00"/>
    <w:rsid w:val="008106C0"/>
    <w:rsid w:val="00810DFE"/>
    <w:rsid w:val="00812095"/>
    <w:rsid w:val="008125BA"/>
    <w:rsid w:val="008134BD"/>
    <w:rsid w:val="008139A5"/>
    <w:rsid w:val="00813E0E"/>
    <w:rsid w:val="00814656"/>
    <w:rsid w:val="008159FA"/>
    <w:rsid w:val="0081696E"/>
    <w:rsid w:val="00816D78"/>
    <w:rsid w:val="00816DEB"/>
    <w:rsid w:val="00820E45"/>
    <w:rsid w:val="00821E2C"/>
    <w:rsid w:val="008221A1"/>
    <w:rsid w:val="0082240B"/>
    <w:rsid w:val="00822835"/>
    <w:rsid w:val="00823F98"/>
    <w:rsid w:val="0082459B"/>
    <w:rsid w:val="0082512D"/>
    <w:rsid w:val="00826758"/>
    <w:rsid w:val="0083086B"/>
    <w:rsid w:val="008313D1"/>
    <w:rsid w:val="00833261"/>
    <w:rsid w:val="00833459"/>
    <w:rsid w:val="00833779"/>
    <w:rsid w:val="00833E28"/>
    <w:rsid w:val="00834B9F"/>
    <w:rsid w:val="008353E0"/>
    <w:rsid w:val="008365F0"/>
    <w:rsid w:val="00837D05"/>
    <w:rsid w:val="00841534"/>
    <w:rsid w:val="0084385C"/>
    <w:rsid w:val="00844CA8"/>
    <w:rsid w:val="00845551"/>
    <w:rsid w:val="008458C3"/>
    <w:rsid w:val="008462F1"/>
    <w:rsid w:val="00846930"/>
    <w:rsid w:val="0084771B"/>
    <w:rsid w:val="008503DE"/>
    <w:rsid w:val="00850592"/>
    <w:rsid w:val="00850FDE"/>
    <w:rsid w:val="00852876"/>
    <w:rsid w:val="008543DF"/>
    <w:rsid w:val="008543F5"/>
    <w:rsid w:val="00855004"/>
    <w:rsid w:val="008572C4"/>
    <w:rsid w:val="0085733E"/>
    <w:rsid w:val="0085765A"/>
    <w:rsid w:val="008604A8"/>
    <w:rsid w:val="00860E64"/>
    <w:rsid w:val="00861622"/>
    <w:rsid w:val="008616F7"/>
    <w:rsid w:val="00861AFA"/>
    <w:rsid w:val="00862BBA"/>
    <w:rsid w:val="00862C4A"/>
    <w:rsid w:val="00863C61"/>
    <w:rsid w:val="0086496E"/>
    <w:rsid w:val="00865522"/>
    <w:rsid w:val="00865ADF"/>
    <w:rsid w:val="00865D3C"/>
    <w:rsid w:val="0086644C"/>
    <w:rsid w:val="008666B5"/>
    <w:rsid w:val="008703B3"/>
    <w:rsid w:val="00871768"/>
    <w:rsid w:val="00871F13"/>
    <w:rsid w:val="0087254D"/>
    <w:rsid w:val="00872D7B"/>
    <w:rsid w:val="0087325A"/>
    <w:rsid w:val="00873C9C"/>
    <w:rsid w:val="008743FC"/>
    <w:rsid w:val="0087496B"/>
    <w:rsid w:val="0087504A"/>
    <w:rsid w:val="00876810"/>
    <w:rsid w:val="00876985"/>
    <w:rsid w:val="00876DE5"/>
    <w:rsid w:val="008771AF"/>
    <w:rsid w:val="008808E6"/>
    <w:rsid w:val="008833E5"/>
    <w:rsid w:val="00883780"/>
    <w:rsid w:val="00883B99"/>
    <w:rsid w:val="00884149"/>
    <w:rsid w:val="00885066"/>
    <w:rsid w:val="00885F85"/>
    <w:rsid w:val="0088665E"/>
    <w:rsid w:val="00887F48"/>
    <w:rsid w:val="00891D7F"/>
    <w:rsid w:val="008923C8"/>
    <w:rsid w:val="008924B5"/>
    <w:rsid w:val="008928B7"/>
    <w:rsid w:val="00893260"/>
    <w:rsid w:val="008932A8"/>
    <w:rsid w:val="00893756"/>
    <w:rsid w:val="00893BA2"/>
    <w:rsid w:val="00894A9E"/>
    <w:rsid w:val="008950F6"/>
    <w:rsid w:val="00896815"/>
    <w:rsid w:val="00897866"/>
    <w:rsid w:val="008A0744"/>
    <w:rsid w:val="008A0A6E"/>
    <w:rsid w:val="008A0D0F"/>
    <w:rsid w:val="008A2EEB"/>
    <w:rsid w:val="008A2FB3"/>
    <w:rsid w:val="008A398B"/>
    <w:rsid w:val="008A5193"/>
    <w:rsid w:val="008A53A4"/>
    <w:rsid w:val="008A5601"/>
    <w:rsid w:val="008A59AD"/>
    <w:rsid w:val="008B049E"/>
    <w:rsid w:val="008B05FE"/>
    <w:rsid w:val="008B0EEB"/>
    <w:rsid w:val="008B12CB"/>
    <w:rsid w:val="008B2839"/>
    <w:rsid w:val="008B30B4"/>
    <w:rsid w:val="008B431D"/>
    <w:rsid w:val="008B46E4"/>
    <w:rsid w:val="008B4BA7"/>
    <w:rsid w:val="008B51FD"/>
    <w:rsid w:val="008B6269"/>
    <w:rsid w:val="008B6766"/>
    <w:rsid w:val="008B68C9"/>
    <w:rsid w:val="008B70F5"/>
    <w:rsid w:val="008B7186"/>
    <w:rsid w:val="008B7192"/>
    <w:rsid w:val="008B7A95"/>
    <w:rsid w:val="008C1315"/>
    <w:rsid w:val="008C1939"/>
    <w:rsid w:val="008C32AF"/>
    <w:rsid w:val="008C3396"/>
    <w:rsid w:val="008C5619"/>
    <w:rsid w:val="008C6069"/>
    <w:rsid w:val="008C6105"/>
    <w:rsid w:val="008C621C"/>
    <w:rsid w:val="008C697C"/>
    <w:rsid w:val="008C7448"/>
    <w:rsid w:val="008C75ED"/>
    <w:rsid w:val="008C7649"/>
    <w:rsid w:val="008D04EB"/>
    <w:rsid w:val="008D15B8"/>
    <w:rsid w:val="008D2C49"/>
    <w:rsid w:val="008D3695"/>
    <w:rsid w:val="008D4465"/>
    <w:rsid w:val="008D4512"/>
    <w:rsid w:val="008D7548"/>
    <w:rsid w:val="008D7BC2"/>
    <w:rsid w:val="008E03B0"/>
    <w:rsid w:val="008E051E"/>
    <w:rsid w:val="008E06D0"/>
    <w:rsid w:val="008E0991"/>
    <w:rsid w:val="008E0A84"/>
    <w:rsid w:val="008E28A8"/>
    <w:rsid w:val="008E338E"/>
    <w:rsid w:val="008E4D94"/>
    <w:rsid w:val="008E57FE"/>
    <w:rsid w:val="008E796E"/>
    <w:rsid w:val="008F1818"/>
    <w:rsid w:val="008F2665"/>
    <w:rsid w:val="008F29AA"/>
    <w:rsid w:val="008F2D7D"/>
    <w:rsid w:val="008F507E"/>
    <w:rsid w:val="008F50B4"/>
    <w:rsid w:val="008F5251"/>
    <w:rsid w:val="008F6376"/>
    <w:rsid w:val="00900CC2"/>
    <w:rsid w:val="0090154C"/>
    <w:rsid w:val="00901770"/>
    <w:rsid w:val="009019FB"/>
    <w:rsid w:val="00902AA5"/>
    <w:rsid w:val="0090349C"/>
    <w:rsid w:val="00903506"/>
    <w:rsid w:val="009037DD"/>
    <w:rsid w:val="009052B7"/>
    <w:rsid w:val="00905B05"/>
    <w:rsid w:val="0090753C"/>
    <w:rsid w:val="0090759D"/>
    <w:rsid w:val="00910D39"/>
    <w:rsid w:val="0091156F"/>
    <w:rsid w:val="00911B66"/>
    <w:rsid w:val="0091240E"/>
    <w:rsid w:val="00912A7E"/>
    <w:rsid w:val="0091329E"/>
    <w:rsid w:val="00913DEC"/>
    <w:rsid w:val="00915330"/>
    <w:rsid w:val="00916A1B"/>
    <w:rsid w:val="00916E69"/>
    <w:rsid w:val="00917525"/>
    <w:rsid w:val="0091777D"/>
    <w:rsid w:val="00917C39"/>
    <w:rsid w:val="0092057D"/>
    <w:rsid w:val="00920A24"/>
    <w:rsid w:val="0092113B"/>
    <w:rsid w:val="009218DE"/>
    <w:rsid w:val="00921961"/>
    <w:rsid w:val="00922066"/>
    <w:rsid w:val="009222FB"/>
    <w:rsid w:val="00922D00"/>
    <w:rsid w:val="009233CC"/>
    <w:rsid w:val="00923F17"/>
    <w:rsid w:val="009266DA"/>
    <w:rsid w:val="00926D72"/>
    <w:rsid w:val="009278C4"/>
    <w:rsid w:val="00927F35"/>
    <w:rsid w:val="00930DE8"/>
    <w:rsid w:val="009318DD"/>
    <w:rsid w:val="00933524"/>
    <w:rsid w:val="00933687"/>
    <w:rsid w:val="009347DB"/>
    <w:rsid w:val="00934B52"/>
    <w:rsid w:val="009352C3"/>
    <w:rsid w:val="00935413"/>
    <w:rsid w:val="00935F5D"/>
    <w:rsid w:val="00935F69"/>
    <w:rsid w:val="0093669F"/>
    <w:rsid w:val="009368E0"/>
    <w:rsid w:val="009378F1"/>
    <w:rsid w:val="0094260B"/>
    <w:rsid w:val="00942661"/>
    <w:rsid w:val="009437B1"/>
    <w:rsid w:val="009447B9"/>
    <w:rsid w:val="00945307"/>
    <w:rsid w:val="0094558D"/>
    <w:rsid w:val="0094697C"/>
    <w:rsid w:val="00946FCE"/>
    <w:rsid w:val="00947DA1"/>
    <w:rsid w:val="009500DE"/>
    <w:rsid w:val="00951123"/>
    <w:rsid w:val="009515BC"/>
    <w:rsid w:val="0095349A"/>
    <w:rsid w:val="009534C6"/>
    <w:rsid w:val="0095364E"/>
    <w:rsid w:val="00953B5B"/>
    <w:rsid w:val="00953D65"/>
    <w:rsid w:val="00953ED0"/>
    <w:rsid w:val="00954376"/>
    <w:rsid w:val="0095492E"/>
    <w:rsid w:val="00955400"/>
    <w:rsid w:val="00955A4C"/>
    <w:rsid w:val="00955F7D"/>
    <w:rsid w:val="00957AA7"/>
    <w:rsid w:val="00961EF2"/>
    <w:rsid w:val="00961F2D"/>
    <w:rsid w:val="0096242F"/>
    <w:rsid w:val="00962E3B"/>
    <w:rsid w:val="00962FF5"/>
    <w:rsid w:val="00963186"/>
    <w:rsid w:val="00964A4E"/>
    <w:rsid w:val="00965B02"/>
    <w:rsid w:val="00965C07"/>
    <w:rsid w:val="00965D2D"/>
    <w:rsid w:val="00966591"/>
    <w:rsid w:val="009675C0"/>
    <w:rsid w:val="00970A16"/>
    <w:rsid w:val="00971847"/>
    <w:rsid w:val="009720C9"/>
    <w:rsid w:val="00972964"/>
    <w:rsid w:val="009733E9"/>
    <w:rsid w:val="009736B2"/>
    <w:rsid w:val="00975AE0"/>
    <w:rsid w:val="00976D86"/>
    <w:rsid w:val="0097762F"/>
    <w:rsid w:val="00977C0A"/>
    <w:rsid w:val="00977E7D"/>
    <w:rsid w:val="00981414"/>
    <w:rsid w:val="009816B8"/>
    <w:rsid w:val="00983B45"/>
    <w:rsid w:val="00983B5C"/>
    <w:rsid w:val="00984597"/>
    <w:rsid w:val="00986BD0"/>
    <w:rsid w:val="0098728A"/>
    <w:rsid w:val="0098766F"/>
    <w:rsid w:val="00987AAB"/>
    <w:rsid w:val="00987ED0"/>
    <w:rsid w:val="00987F11"/>
    <w:rsid w:val="0099063C"/>
    <w:rsid w:val="0099079D"/>
    <w:rsid w:val="00990CE5"/>
    <w:rsid w:val="00993912"/>
    <w:rsid w:val="00993FD5"/>
    <w:rsid w:val="00994050"/>
    <w:rsid w:val="00996204"/>
    <w:rsid w:val="009962CF"/>
    <w:rsid w:val="0099678A"/>
    <w:rsid w:val="009969D6"/>
    <w:rsid w:val="00997FCB"/>
    <w:rsid w:val="009A06C8"/>
    <w:rsid w:val="009A1709"/>
    <w:rsid w:val="009A4543"/>
    <w:rsid w:val="009A5DB1"/>
    <w:rsid w:val="009A77CD"/>
    <w:rsid w:val="009A7C5A"/>
    <w:rsid w:val="009A7E51"/>
    <w:rsid w:val="009B21B9"/>
    <w:rsid w:val="009B274F"/>
    <w:rsid w:val="009B2FAD"/>
    <w:rsid w:val="009B4CD0"/>
    <w:rsid w:val="009B4DA7"/>
    <w:rsid w:val="009B4F80"/>
    <w:rsid w:val="009B5E4F"/>
    <w:rsid w:val="009B64E1"/>
    <w:rsid w:val="009B700D"/>
    <w:rsid w:val="009C0056"/>
    <w:rsid w:val="009C09B0"/>
    <w:rsid w:val="009C21C6"/>
    <w:rsid w:val="009C383B"/>
    <w:rsid w:val="009C3A80"/>
    <w:rsid w:val="009C41EC"/>
    <w:rsid w:val="009C5238"/>
    <w:rsid w:val="009D09CD"/>
    <w:rsid w:val="009D12B4"/>
    <w:rsid w:val="009D1E70"/>
    <w:rsid w:val="009D2135"/>
    <w:rsid w:val="009D26EB"/>
    <w:rsid w:val="009D2FA7"/>
    <w:rsid w:val="009D3673"/>
    <w:rsid w:val="009D3C36"/>
    <w:rsid w:val="009D4166"/>
    <w:rsid w:val="009D4CAE"/>
    <w:rsid w:val="009D55F9"/>
    <w:rsid w:val="009D5837"/>
    <w:rsid w:val="009D5A11"/>
    <w:rsid w:val="009D6F2B"/>
    <w:rsid w:val="009D7201"/>
    <w:rsid w:val="009D765F"/>
    <w:rsid w:val="009D7760"/>
    <w:rsid w:val="009E13CA"/>
    <w:rsid w:val="009E16E6"/>
    <w:rsid w:val="009E188C"/>
    <w:rsid w:val="009E1C0D"/>
    <w:rsid w:val="009E1E62"/>
    <w:rsid w:val="009E2953"/>
    <w:rsid w:val="009E30CE"/>
    <w:rsid w:val="009E4BA2"/>
    <w:rsid w:val="009E4CDF"/>
    <w:rsid w:val="009E5062"/>
    <w:rsid w:val="009E6618"/>
    <w:rsid w:val="009E6807"/>
    <w:rsid w:val="009E6AB8"/>
    <w:rsid w:val="009E7ACD"/>
    <w:rsid w:val="009F04C3"/>
    <w:rsid w:val="009F0760"/>
    <w:rsid w:val="009F21F1"/>
    <w:rsid w:val="009F27E1"/>
    <w:rsid w:val="009F29C7"/>
    <w:rsid w:val="009F2FE2"/>
    <w:rsid w:val="009F397C"/>
    <w:rsid w:val="009F3B29"/>
    <w:rsid w:val="009F4091"/>
    <w:rsid w:val="009F41C3"/>
    <w:rsid w:val="009F4860"/>
    <w:rsid w:val="009F4C85"/>
    <w:rsid w:val="009F5C7A"/>
    <w:rsid w:val="009F5D79"/>
    <w:rsid w:val="00A00057"/>
    <w:rsid w:val="00A000CF"/>
    <w:rsid w:val="00A0019E"/>
    <w:rsid w:val="00A002BF"/>
    <w:rsid w:val="00A00485"/>
    <w:rsid w:val="00A01A5F"/>
    <w:rsid w:val="00A025AC"/>
    <w:rsid w:val="00A02C96"/>
    <w:rsid w:val="00A02E65"/>
    <w:rsid w:val="00A0340A"/>
    <w:rsid w:val="00A0370A"/>
    <w:rsid w:val="00A0440C"/>
    <w:rsid w:val="00A047AE"/>
    <w:rsid w:val="00A04C82"/>
    <w:rsid w:val="00A04D07"/>
    <w:rsid w:val="00A05854"/>
    <w:rsid w:val="00A0585F"/>
    <w:rsid w:val="00A05C87"/>
    <w:rsid w:val="00A0694A"/>
    <w:rsid w:val="00A077AC"/>
    <w:rsid w:val="00A07A33"/>
    <w:rsid w:val="00A07E00"/>
    <w:rsid w:val="00A105A1"/>
    <w:rsid w:val="00A10A30"/>
    <w:rsid w:val="00A1137C"/>
    <w:rsid w:val="00A113D7"/>
    <w:rsid w:val="00A11F0F"/>
    <w:rsid w:val="00A1223C"/>
    <w:rsid w:val="00A16126"/>
    <w:rsid w:val="00A165DB"/>
    <w:rsid w:val="00A20043"/>
    <w:rsid w:val="00A2083D"/>
    <w:rsid w:val="00A20FB6"/>
    <w:rsid w:val="00A21C6C"/>
    <w:rsid w:val="00A2365A"/>
    <w:rsid w:val="00A24133"/>
    <w:rsid w:val="00A24B81"/>
    <w:rsid w:val="00A25C86"/>
    <w:rsid w:val="00A26248"/>
    <w:rsid w:val="00A262BF"/>
    <w:rsid w:val="00A266FC"/>
    <w:rsid w:val="00A26A56"/>
    <w:rsid w:val="00A27065"/>
    <w:rsid w:val="00A27809"/>
    <w:rsid w:val="00A30533"/>
    <w:rsid w:val="00A30B1D"/>
    <w:rsid w:val="00A317B0"/>
    <w:rsid w:val="00A31BF6"/>
    <w:rsid w:val="00A32173"/>
    <w:rsid w:val="00A32B59"/>
    <w:rsid w:val="00A34380"/>
    <w:rsid w:val="00A34591"/>
    <w:rsid w:val="00A349FA"/>
    <w:rsid w:val="00A34E44"/>
    <w:rsid w:val="00A358DC"/>
    <w:rsid w:val="00A35B8F"/>
    <w:rsid w:val="00A3640F"/>
    <w:rsid w:val="00A379F1"/>
    <w:rsid w:val="00A37ECF"/>
    <w:rsid w:val="00A40CE2"/>
    <w:rsid w:val="00A411D3"/>
    <w:rsid w:val="00A42FAE"/>
    <w:rsid w:val="00A43553"/>
    <w:rsid w:val="00A43963"/>
    <w:rsid w:val="00A44E69"/>
    <w:rsid w:val="00A451AA"/>
    <w:rsid w:val="00A454DB"/>
    <w:rsid w:val="00A47176"/>
    <w:rsid w:val="00A475C5"/>
    <w:rsid w:val="00A4768C"/>
    <w:rsid w:val="00A47B35"/>
    <w:rsid w:val="00A50A68"/>
    <w:rsid w:val="00A50D3B"/>
    <w:rsid w:val="00A50E38"/>
    <w:rsid w:val="00A510C6"/>
    <w:rsid w:val="00A518AA"/>
    <w:rsid w:val="00A51BB2"/>
    <w:rsid w:val="00A525E7"/>
    <w:rsid w:val="00A52CC1"/>
    <w:rsid w:val="00A52DD3"/>
    <w:rsid w:val="00A52F9E"/>
    <w:rsid w:val="00A539ED"/>
    <w:rsid w:val="00A55EDE"/>
    <w:rsid w:val="00A56348"/>
    <w:rsid w:val="00A5703F"/>
    <w:rsid w:val="00A5704A"/>
    <w:rsid w:val="00A57D39"/>
    <w:rsid w:val="00A6026C"/>
    <w:rsid w:val="00A61825"/>
    <w:rsid w:val="00A6316B"/>
    <w:rsid w:val="00A65316"/>
    <w:rsid w:val="00A667A8"/>
    <w:rsid w:val="00A6728B"/>
    <w:rsid w:val="00A674FF"/>
    <w:rsid w:val="00A70F69"/>
    <w:rsid w:val="00A714E3"/>
    <w:rsid w:val="00A71B98"/>
    <w:rsid w:val="00A71C5E"/>
    <w:rsid w:val="00A72611"/>
    <w:rsid w:val="00A7295B"/>
    <w:rsid w:val="00A73AAA"/>
    <w:rsid w:val="00A73ABB"/>
    <w:rsid w:val="00A74B0D"/>
    <w:rsid w:val="00A751A1"/>
    <w:rsid w:val="00A76D2C"/>
    <w:rsid w:val="00A77746"/>
    <w:rsid w:val="00A806AA"/>
    <w:rsid w:val="00A82146"/>
    <w:rsid w:val="00A83383"/>
    <w:rsid w:val="00A83BF6"/>
    <w:rsid w:val="00A84BAC"/>
    <w:rsid w:val="00A86166"/>
    <w:rsid w:val="00A865E4"/>
    <w:rsid w:val="00A86952"/>
    <w:rsid w:val="00A874AC"/>
    <w:rsid w:val="00A87B4F"/>
    <w:rsid w:val="00A87F31"/>
    <w:rsid w:val="00A90D27"/>
    <w:rsid w:val="00A9103B"/>
    <w:rsid w:val="00A91090"/>
    <w:rsid w:val="00A91284"/>
    <w:rsid w:val="00A918A7"/>
    <w:rsid w:val="00A92871"/>
    <w:rsid w:val="00A93C24"/>
    <w:rsid w:val="00A93ED7"/>
    <w:rsid w:val="00A955EB"/>
    <w:rsid w:val="00A9591E"/>
    <w:rsid w:val="00A960CD"/>
    <w:rsid w:val="00AA0106"/>
    <w:rsid w:val="00AA0185"/>
    <w:rsid w:val="00AA1C4E"/>
    <w:rsid w:val="00AA1F49"/>
    <w:rsid w:val="00AA3A2E"/>
    <w:rsid w:val="00AA4099"/>
    <w:rsid w:val="00AA4D5A"/>
    <w:rsid w:val="00AA5E76"/>
    <w:rsid w:val="00AA6913"/>
    <w:rsid w:val="00AB0B43"/>
    <w:rsid w:val="00AB2190"/>
    <w:rsid w:val="00AB39EB"/>
    <w:rsid w:val="00AB3F27"/>
    <w:rsid w:val="00AB3FD9"/>
    <w:rsid w:val="00AB477A"/>
    <w:rsid w:val="00AB5013"/>
    <w:rsid w:val="00AB7D66"/>
    <w:rsid w:val="00AB7DE7"/>
    <w:rsid w:val="00AC0026"/>
    <w:rsid w:val="00AC01D4"/>
    <w:rsid w:val="00AC03AB"/>
    <w:rsid w:val="00AC0650"/>
    <w:rsid w:val="00AC1367"/>
    <w:rsid w:val="00AC1BE7"/>
    <w:rsid w:val="00AC1DE7"/>
    <w:rsid w:val="00AC2217"/>
    <w:rsid w:val="00AC275F"/>
    <w:rsid w:val="00AC2BA2"/>
    <w:rsid w:val="00AC3EE4"/>
    <w:rsid w:val="00AC4738"/>
    <w:rsid w:val="00AC50A4"/>
    <w:rsid w:val="00AC50F3"/>
    <w:rsid w:val="00AC5A95"/>
    <w:rsid w:val="00AC6074"/>
    <w:rsid w:val="00AC6471"/>
    <w:rsid w:val="00AC7564"/>
    <w:rsid w:val="00AD1751"/>
    <w:rsid w:val="00AD17C1"/>
    <w:rsid w:val="00AD2B6E"/>
    <w:rsid w:val="00AD33B6"/>
    <w:rsid w:val="00AD340D"/>
    <w:rsid w:val="00AD3443"/>
    <w:rsid w:val="00AD3E9B"/>
    <w:rsid w:val="00AD4B3C"/>
    <w:rsid w:val="00AD66C0"/>
    <w:rsid w:val="00AD67C3"/>
    <w:rsid w:val="00AD68A5"/>
    <w:rsid w:val="00AD7613"/>
    <w:rsid w:val="00AD7822"/>
    <w:rsid w:val="00AE0246"/>
    <w:rsid w:val="00AE185D"/>
    <w:rsid w:val="00AE1877"/>
    <w:rsid w:val="00AE1BFE"/>
    <w:rsid w:val="00AE1C9B"/>
    <w:rsid w:val="00AE22F5"/>
    <w:rsid w:val="00AE2F90"/>
    <w:rsid w:val="00AE3842"/>
    <w:rsid w:val="00AE3D83"/>
    <w:rsid w:val="00AE4374"/>
    <w:rsid w:val="00AE466A"/>
    <w:rsid w:val="00AE47E1"/>
    <w:rsid w:val="00AE47E9"/>
    <w:rsid w:val="00AE485C"/>
    <w:rsid w:val="00AE74A1"/>
    <w:rsid w:val="00AE7D4F"/>
    <w:rsid w:val="00AE7FE4"/>
    <w:rsid w:val="00AF0117"/>
    <w:rsid w:val="00AF116E"/>
    <w:rsid w:val="00AF130B"/>
    <w:rsid w:val="00AF17D3"/>
    <w:rsid w:val="00AF1D77"/>
    <w:rsid w:val="00AF1E50"/>
    <w:rsid w:val="00AF38BA"/>
    <w:rsid w:val="00AF480E"/>
    <w:rsid w:val="00AF4F67"/>
    <w:rsid w:val="00AF5811"/>
    <w:rsid w:val="00AF6509"/>
    <w:rsid w:val="00B00BBE"/>
    <w:rsid w:val="00B0139D"/>
    <w:rsid w:val="00B02CBA"/>
    <w:rsid w:val="00B035C2"/>
    <w:rsid w:val="00B0456E"/>
    <w:rsid w:val="00B06A05"/>
    <w:rsid w:val="00B06BF6"/>
    <w:rsid w:val="00B06F7F"/>
    <w:rsid w:val="00B07DD7"/>
    <w:rsid w:val="00B100F0"/>
    <w:rsid w:val="00B1402E"/>
    <w:rsid w:val="00B142FD"/>
    <w:rsid w:val="00B145C9"/>
    <w:rsid w:val="00B14865"/>
    <w:rsid w:val="00B1668E"/>
    <w:rsid w:val="00B21D50"/>
    <w:rsid w:val="00B223FC"/>
    <w:rsid w:val="00B229BE"/>
    <w:rsid w:val="00B22F9B"/>
    <w:rsid w:val="00B23747"/>
    <w:rsid w:val="00B23E0A"/>
    <w:rsid w:val="00B24090"/>
    <w:rsid w:val="00B257E3"/>
    <w:rsid w:val="00B260C7"/>
    <w:rsid w:val="00B26879"/>
    <w:rsid w:val="00B271E4"/>
    <w:rsid w:val="00B27494"/>
    <w:rsid w:val="00B279B9"/>
    <w:rsid w:val="00B27BFD"/>
    <w:rsid w:val="00B307CA"/>
    <w:rsid w:val="00B30FD0"/>
    <w:rsid w:val="00B316E7"/>
    <w:rsid w:val="00B3206E"/>
    <w:rsid w:val="00B32F6A"/>
    <w:rsid w:val="00B33418"/>
    <w:rsid w:val="00B34B51"/>
    <w:rsid w:val="00B34F48"/>
    <w:rsid w:val="00B351EE"/>
    <w:rsid w:val="00B36757"/>
    <w:rsid w:val="00B36821"/>
    <w:rsid w:val="00B375DF"/>
    <w:rsid w:val="00B4184A"/>
    <w:rsid w:val="00B419B8"/>
    <w:rsid w:val="00B4471D"/>
    <w:rsid w:val="00B45DF2"/>
    <w:rsid w:val="00B47A1E"/>
    <w:rsid w:val="00B511C5"/>
    <w:rsid w:val="00B51919"/>
    <w:rsid w:val="00B51BA0"/>
    <w:rsid w:val="00B52D39"/>
    <w:rsid w:val="00B535BD"/>
    <w:rsid w:val="00B536E6"/>
    <w:rsid w:val="00B53701"/>
    <w:rsid w:val="00B537D9"/>
    <w:rsid w:val="00B53FB6"/>
    <w:rsid w:val="00B5509D"/>
    <w:rsid w:val="00B56A26"/>
    <w:rsid w:val="00B56B23"/>
    <w:rsid w:val="00B5702E"/>
    <w:rsid w:val="00B573E6"/>
    <w:rsid w:val="00B6110A"/>
    <w:rsid w:val="00B6176A"/>
    <w:rsid w:val="00B61ED4"/>
    <w:rsid w:val="00B62574"/>
    <w:rsid w:val="00B6301A"/>
    <w:rsid w:val="00B642A4"/>
    <w:rsid w:val="00B64799"/>
    <w:rsid w:val="00B64CAD"/>
    <w:rsid w:val="00B651FA"/>
    <w:rsid w:val="00B6628E"/>
    <w:rsid w:val="00B66751"/>
    <w:rsid w:val="00B66B7C"/>
    <w:rsid w:val="00B66CD7"/>
    <w:rsid w:val="00B67AA6"/>
    <w:rsid w:val="00B703FE"/>
    <w:rsid w:val="00B7066C"/>
    <w:rsid w:val="00B717D8"/>
    <w:rsid w:val="00B718E0"/>
    <w:rsid w:val="00B72B28"/>
    <w:rsid w:val="00B72DF3"/>
    <w:rsid w:val="00B73498"/>
    <w:rsid w:val="00B740FF"/>
    <w:rsid w:val="00B74146"/>
    <w:rsid w:val="00B747A3"/>
    <w:rsid w:val="00B75A0E"/>
    <w:rsid w:val="00B75A27"/>
    <w:rsid w:val="00B75A32"/>
    <w:rsid w:val="00B75E52"/>
    <w:rsid w:val="00B76BBE"/>
    <w:rsid w:val="00B76F6C"/>
    <w:rsid w:val="00B77732"/>
    <w:rsid w:val="00B8080B"/>
    <w:rsid w:val="00B811EF"/>
    <w:rsid w:val="00B81568"/>
    <w:rsid w:val="00B8310D"/>
    <w:rsid w:val="00B831B9"/>
    <w:rsid w:val="00B85154"/>
    <w:rsid w:val="00B86EF1"/>
    <w:rsid w:val="00B875DC"/>
    <w:rsid w:val="00B90674"/>
    <w:rsid w:val="00B91970"/>
    <w:rsid w:val="00B91DD8"/>
    <w:rsid w:val="00B91FFF"/>
    <w:rsid w:val="00B9204A"/>
    <w:rsid w:val="00B922F9"/>
    <w:rsid w:val="00B934E3"/>
    <w:rsid w:val="00B934EB"/>
    <w:rsid w:val="00B94323"/>
    <w:rsid w:val="00B94444"/>
    <w:rsid w:val="00B945A6"/>
    <w:rsid w:val="00B9566B"/>
    <w:rsid w:val="00B95F92"/>
    <w:rsid w:val="00B961B7"/>
    <w:rsid w:val="00B963D4"/>
    <w:rsid w:val="00B9772B"/>
    <w:rsid w:val="00B97B19"/>
    <w:rsid w:val="00BA2DEF"/>
    <w:rsid w:val="00BA35F2"/>
    <w:rsid w:val="00BA42FB"/>
    <w:rsid w:val="00BA43F6"/>
    <w:rsid w:val="00BA4768"/>
    <w:rsid w:val="00BA4861"/>
    <w:rsid w:val="00BA4A92"/>
    <w:rsid w:val="00BA516F"/>
    <w:rsid w:val="00BA5F4B"/>
    <w:rsid w:val="00BA628C"/>
    <w:rsid w:val="00BA6EB9"/>
    <w:rsid w:val="00BA7059"/>
    <w:rsid w:val="00BA79F9"/>
    <w:rsid w:val="00BB0051"/>
    <w:rsid w:val="00BB02C6"/>
    <w:rsid w:val="00BB1082"/>
    <w:rsid w:val="00BB1122"/>
    <w:rsid w:val="00BB2127"/>
    <w:rsid w:val="00BB2821"/>
    <w:rsid w:val="00BB2A0E"/>
    <w:rsid w:val="00BB3805"/>
    <w:rsid w:val="00BB3CA3"/>
    <w:rsid w:val="00BB4589"/>
    <w:rsid w:val="00BB52A5"/>
    <w:rsid w:val="00BB5893"/>
    <w:rsid w:val="00BB5F71"/>
    <w:rsid w:val="00BB6702"/>
    <w:rsid w:val="00BB6740"/>
    <w:rsid w:val="00BB6977"/>
    <w:rsid w:val="00BB7EA1"/>
    <w:rsid w:val="00BB7F81"/>
    <w:rsid w:val="00BC1534"/>
    <w:rsid w:val="00BC1E8D"/>
    <w:rsid w:val="00BC261E"/>
    <w:rsid w:val="00BC269B"/>
    <w:rsid w:val="00BC26E5"/>
    <w:rsid w:val="00BC27D2"/>
    <w:rsid w:val="00BC299D"/>
    <w:rsid w:val="00BC32C1"/>
    <w:rsid w:val="00BC6D0F"/>
    <w:rsid w:val="00BD1147"/>
    <w:rsid w:val="00BD251D"/>
    <w:rsid w:val="00BD2A99"/>
    <w:rsid w:val="00BD35E1"/>
    <w:rsid w:val="00BD3A56"/>
    <w:rsid w:val="00BD54FC"/>
    <w:rsid w:val="00BD63C3"/>
    <w:rsid w:val="00BD659D"/>
    <w:rsid w:val="00BD67CE"/>
    <w:rsid w:val="00BD6ED5"/>
    <w:rsid w:val="00BD7139"/>
    <w:rsid w:val="00BD76A4"/>
    <w:rsid w:val="00BE0186"/>
    <w:rsid w:val="00BE0B4B"/>
    <w:rsid w:val="00BE1C8A"/>
    <w:rsid w:val="00BE26C3"/>
    <w:rsid w:val="00BE2983"/>
    <w:rsid w:val="00BE4857"/>
    <w:rsid w:val="00BE5847"/>
    <w:rsid w:val="00BE5BB5"/>
    <w:rsid w:val="00BE5BE0"/>
    <w:rsid w:val="00BE5D1D"/>
    <w:rsid w:val="00BE5D52"/>
    <w:rsid w:val="00BE5F60"/>
    <w:rsid w:val="00BE697B"/>
    <w:rsid w:val="00BE70E8"/>
    <w:rsid w:val="00BF0E76"/>
    <w:rsid w:val="00BF198E"/>
    <w:rsid w:val="00BF19DC"/>
    <w:rsid w:val="00BF2363"/>
    <w:rsid w:val="00BF249C"/>
    <w:rsid w:val="00BF2B3E"/>
    <w:rsid w:val="00BF2DAF"/>
    <w:rsid w:val="00BF3ED8"/>
    <w:rsid w:val="00BF45BA"/>
    <w:rsid w:val="00BF493B"/>
    <w:rsid w:val="00BF4E1B"/>
    <w:rsid w:val="00BF5029"/>
    <w:rsid w:val="00BF550B"/>
    <w:rsid w:val="00BF5AB9"/>
    <w:rsid w:val="00BF7475"/>
    <w:rsid w:val="00C00740"/>
    <w:rsid w:val="00C01083"/>
    <w:rsid w:val="00C0466F"/>
    <w:rsid w:val="00C0476B"/>
    <w:rsid w:val="00C0480F"/>
    <w:rsid w:val="00C04C9A"/>
    <w:rsid w:val="00C062E8"/>
    <w:rsid w:val="00C06997"/>
    <w:rsid w:val="00C1043C"/>
    <w:rsid w:val="00C10D90"/>
    <w:rsid w:val="00C12A51"/>
    <w:rsid w:val="00C12C65"/>
    <w:rsid w:val="00C12CD1"/>
    <w:rsid w:val="00C1398A"/>
    <w:rsid w:val="00C1486A"/>
    <w:rsid w:val="00C15494"/>
    <w:rsid w:val="00C1591E"/>
    <w:rsid w:val="00C173EE"/>
    <w:rsid w:val="00C20D36"/>
    <w:rsid w:val="00C21038"/>
    <w:rsid w:val="00C2107A"/>
    <w:rsid w:val="00C21F57"/>
    <w:rsid w:val="00C2286B"/>
    <w:rsid w:val="00C2396B"/>
    <w:rsid w:val="00C23AE7"/>
    <w:rsid w:val="00C24BAF"/>
    <w:rsid w:val="00C26865"/>
    <w:rsid w:val="00C2785F"/>
    <w:rsid w:val="00C27CDC"/>
    <w:rsid w:val="00C30BA6"/>
    <w:rsid w:val="00C31467"/>
    <w:rsid w:val="00C33F0C"/>
    <w:rsid w:val="00C346A0"/>
    <w:rsid w:val="00C34CCB"/>
    <w:rsid w:val="00C34D57"/>
    <w:rsid w:val="00C35515"/>
    <w:rsid w:val="00C35807"/>
    <w:rsid w:val="00C35A4B"/>
    <w:rsid w:val="00C36696"/>
    <w:rsid w:val="00C36720"/>
    <w:rsid w:val="00C36777"/>
    <w:rsid w:val="00C37518"/>
    <w:rsid w:val="00C37F00"/>
    <w:rsid w:val="00C41F31"/>
    <w:rsid w:val="00C421C9"/>
    <w:rsid w:val="00C42533"/>
    <w:rsid w:val="00C42A3A"/>
    <w:rsid w:val="00C42C79"/>
    <w:rsid w:val="00C437C6"/>
    <w:rsid w:val="00C4517F"/>
    <w:rsid w:val="00C45232"/>
    <w:rsid w:val="00C464B9"/>
    <w:rsid w:val="00C46E94"/>
    <w:rsid w:val="00C4713F"/>
    <w:rsid w:val="00C478FC"/>
    <w:rsid w:val="00C51509"/>
    <w:rsid w:val="00C51695"/>
    <w:rsid w:val="00C51F6A"/>
    <w:rsid w:val="00C52097"/>
    <w:rsid w:val="00C52BA5"/>
    <w:rsid w:val="00C52F47"/>
    <w:rsid w:val="00C53323"/>
    <w:rsid w:val="00C540C2"/>
    <w:rsid w:val="00C54936"/>
    <w:rsid w:val="00C54D8C"/>
    <w:rsid w:val="00C55514"/>
    <w:rsid w:val="00C5558A"/>
    <w:rsid w:val="00C55B6D"/>
    <w:rsid w:val="00C57493"/>
    <w:rsid w:val="00C605E6"/>
    <w:rsid w:val="00C62534"/>
    <w:rsid w:val="00C6415D"/>
    <w:rsid w:val="00C64D07"/>
    <w:rsid w:val="00C651FB"/>
    <w:rsid w:val="00C66CEF"/>
    <w:rsid w:val="00C670FE"/>
    <w:rsid w:val="00C678FE"/>
    <w:rsid w:val="00C71087"/>
    <w:rsid w:val="00C71E3C"/>
    <w:rsid w:val="00C73C17"/>
    <w:rsid w:val="00C7479D"/>
    <w:rsid w:val="00C75492"/>
    <w:rsid w:val="00C75940"/>
    <w:rsid w:val="00C76475"/>
    <w:rsid w:val="00C767FC"/>
    <w:rsid w:val="00C77C78"/>
    <w:rsid w:val="00C8146C"/>
    <w:rsid w:val="00C818CC"/>
    <w:rsid w:val="00C8231E"/>
    <w:rsid w:val="00C82D63"/>
    <w:rsid w:val="00C83FE7"/>
    <w:rsid w:val="00C846DD"/>
    <w:rsid w:val="00C84CF1"/>
    <w:rsid w:val="00C85CA6"/>
    <w:rsid w:val="00C86894"/>
    <w:rsid w:val="00C873DA"/>
    <w:rsid w:val="00C90A7F"/>
    <w:rsid w:val="00C9147E"/>
    <w:rsid w:val="00C925ED"/>
    <w:rsid w:val="00C92FA7"/>
    <w:rsid w:val="00C9339F"/>
    <w:rsid w:val="00C943FA"/>
    <w:rsid w:val="00C9496A"/>
    <w:rsid w:val="00C96618"/>
    <w:rsid w:val="00C96A10"/>
    <w:rsid w:val="00C97385"/>
    <w:rsid w:val="00C9753B"/>
    <w:rsid w:val="00CA0C87"/>
    <w:rsid w:val="00CA192A"/>
    <w:rsid w:val="00CA19CD"/>
    <w:rsid w:val="00CA1F28"/>
    <w:rsid w:val="00CA20F3"/>
    <w:rsid w:val="00CA2747"/>
    <w:rsid w:val="00CA2AF1"/>
    <w:rsid w:val="00CA2F89"/>
    <w:rsid w:val="00CA40F0"/>
    <w:rsid w:val="00CA4A62"/>
    <w:rsid w:val="00CA561E"/>
    <w:rsid w:val="00CA5B58"/>
    <w:rsid w:val="00CA638D"/>
    <w:rsid w:val="00CA659E"/>
    <w:rsid w:val="00CA6A39"/>
    <w:rsid w:val="00CA6B8D"/>
    <w:rsid w:val="00CA7DAD"/>
    <w:rsid w:val="00CB23A4"/>
    <w:rsid w:val="00CB23DD"/>
    <w:rsid w:val="00CB2757"/>
    <w:rsid w:val="00CB2931"/>
    <w:rsid w:val="00CB2FE7"/>
    <w:rsid w:val="00CB3B57"/>
    <w:rsid w:val="00CB42AE"/>
    <w:rsid w:val="00CB5100"/>
    <w:rsid w:val="00CB6768"/>
    <w:rsid w:val="00CB768F"/>
    <w:rsid w:val="00CC0848"/>
    <w:rsid w:val="00CC0951"/>
    <w:rsid w:val="00CC0AB3"/>
    <w:rsid w:val="00CC17DB"/>
    <w:rsid w:val="00CC2F01"/>
    <w:rsid w:val="00CC38CE"/>
    <w:rsid w:val="00CC4612"/>
    <w:rsid w:val="00CC586C"/>
    <w:rsid w:val="00CC6453"/>
    <w:rsid w:val="00CC72DD"/>
    <w:rsid w:val="00CD12EC"/>
    <w:rsid w:val="00CD1DB6"/>
    <w:rsid w:val="00CD2D8A"/>
    <w:rsid w:val="00CD31EA"/>
    <w:rsid w:val="00CD4453"/>
    <w:rsid w:val="00CD4B6F"/>
    <w:rsid w:val="00CD5572"/>
    <w:rsid w:val="00CD692F"/>
    <w:rsid w:val="00CD6D26"/>
    <w:rsid w:val="00CE0392"/>
    <w:rsid w:val="00CE1670"/>
    <w:rsid w:val="00CE2303"/>
    <w:rsid w:val="00CE2CF9"/>
    <w:rsid w:val="00CE2D5D"/>
    <w:rsid w:val="00CE3A1A"/>
    <w:rsid w:val="00CE53F6"/>
    <w:rsid w:val="00CE5481"/>
    <w:rsid w:val="00CE5866"/>
    <w:rsid w:val="00CE5938"/>
    <w:rsid w:val="00CE5A6C"/>
    <w:rsid w:val="00CE7F07"/>
    <w:rsid w:val="00CF003F"/>
    <w:rsid w:val="00CF0045"/>
    <w:rsid w:val="00CF0293"/>
    <w:rsid w:val="00CF2296"/>
    <w:rsid w:val="00CF26E5"/>
    <w:rsid w:val="00CF3A33"/>
    <w:rsid w:val="00CF3C70"/>
    <w:rsid w:val="00CF455F"/>
    <w:rsid w:val="00CF6CB4"/>
    <w:rsid w:val="00CF6F33"/>
    <w:rsid w:val="00CF7194"/>
    <w:rsid w:val="00CF74AE"/>
    <w:rsid w:val="00CF7C90"/>
    <w:rsid w:val="00CF7EA0"/>
    <w:rsid w:val="00D00600"/>
    <w:rsid w:val="00D00A29"/>
    <w:rsid w:val="00D017C6"/>
    <w:rsid w:val="00D0221D"/>
    <w:rsid w:val="00D02612"/>
    <w:rsid w:val="00D02819"/>
    <w:rsid w:val="00D0329F"/>
    <w:rsid w:val="00D04372"/>
    <w:rsid w:val="00D04F9C"/>
    <w:rsid w:val="00D05DB1"/>
    <w:rsid w:val="00D06213"/>
    <w:rsid w:val="00D06299"/>
    <w:rsid w:val="00D1045D"/>
    <w:rsid w:val="00D10990"/>
    <w:rsid w:val="00D11FC4"/>
    <w:rsid w:val="00D121E2"/>
    <w:rsid w:val="00D133AA"/>
    <w:rsid w:val="00D13B0B"/>
    <w:rsid w:val="00D13CCF"/>
    <w:rsid w:val="00D14CF7"/>
    <w:rsid w:val="00D15081"/>
    <w:rsid w:val="00D1515A"/>
    <w:rsid w:val="00D1576E"/>
    <w:rsid w:val="00D15BBC"/>
    <w:rsid w:val="00D15CFD"/>
    <w:rsid w:val="00D15E67"/>
    <w:rsid w:val="00D20ABB"/>
    <w:rsid w:val="00D20BB6"/>
    <w:rsid w:val="00D21FC4"/>
    <w:rsid w:val="00D22E71"/>
    <w:rsid w:val="00D2372A"/>
    <w:rsid w:val="00D24085"/>
    <w:rsid w:val="00D24AEE"/>
    <w:rsid w:val="00D25315"/>
    <w:rsid w:val="00D26445"/>
    <w:rsid w:val="00D265AC"/>
    <w:rsid w:val="00D26A33"/>
    <w:rsid w:val="00D3073E"/>
    <w:rsid w:val="00D30E98"/>
    <w:rsid w:val="00D31676"/>
    <w:rsid w:val="00D316C8"/>
    <w:rsid w:val="00D319AD"/>
    <w:rsid w:val="00D32139"/>
    <w:rsid w:val="00D337D5"/>
    <w:rsid w:val="00D33D58"/>
    <w:rsid w:val="00D33FB9"/>
    <w:rsid w:val="00D34375"/>
    <w:rsid w:val="00D34817"/>
    <w:rsid w:val="00D357EB"/>
    <w:rsid w:val="00D365BB"/>
    <w:rsid w:val="00D3795A"/>
    <w:rsid w:val="00D37AB5"/>
    <w:rsid w:val="00D40C74"/>
    <w:rsid w:val="00D41FAF"/>
    <w:rsid w:val="00D4282B"/>
    <w:rsid w:val="00D42B7F"/>
    <w:rsid w:val="00D430C3"/>
    <w:rsid w:val="00D43282"/>
    <w:rsid w:val="00D43EA4"/>
    <w:rsid w:val="00D4431E"/>
    <w:rsid w:val="00D44508"/>
    <w:rsid w:val="00D46451"/>
    <w:rsid w:val="00D4701A"/>
    <w:rsid w:val="00D47272"/>
    <w:rsid w:val="00D47810"/>
    <w:rsid w:val="00D508CE"/>
    <w:rsid w:val="00D50A5C"/>
    <w:rsid w:val="00D50AF0"/>
    <w:rsid w:val="00D5128E"/>
    <w:rsid w:val="00D51B45"/>
    <w:rsid w:val="00D52FD0"/>
    <w:rsid w:val="00D54385"/>
    <w:rsid w:val="00D55991"/>
    <w:rsid w:val="00D55F3A"/>
    <w:rsid w:val="00D606D9"/>
    <w:rsid w:val="00D6255A"/>
    <w:rsid w:val="00D6259C"/>
    <w:rsid w:val="00D636C4"/>
    <w:rsid w:val="00D63B91"/>
    <w:rsid w:val="00D63BF7"/>
    <w:rsid w:val="00D64A4A"/>
    <w:rsid w:val="00D64D3F"/>
    <w:rsid w:val="00D65053"/>
    <w:rsid w:val="00D6679C"/>
    <w:rsid w:val="00D72F31"/>
    <w:rsid w:val="00D72F5D"/>
    <w:rsid w:val="00D72FCC"/>
    <w:rsid w:val="00D7370C"/>
    <w:rsid w:val="00D73EE6"/>
    <w:rsid w:val="00D742D2"/>
    <w:rsid w:val="00D744DC"/>
    <w:rsid w:val="00D74556"/>
    <w:rsid w:val="00D75B0F"/>
    <w:rsid w:val="00D75CF7"/>
    <w:rsid w:val="00D75F59"/>
    <w:rsid w:val="00D76253"/>
    <w:rsid w:val="00D7725C"/>
    <w:rsid w:val="00D776C3"/>
    <w:rsid w:val="00D80153"/>
    <w:rsid w:val="00D814BC"/>
    <w:rsid w:val="00D81AC7"/>
    <w:rsid w:val="00D82642"/>
    <w:rsid w:val="00D836E7"/>
    <w:rsid w:val="00D83E45"/>
    <w:rsid w:val="00D842CD"/>
    <w:rsid w:val="00D8462B"/>
    <w:rsid w:val="00D8495C"/>
    <w:rsid w:val="00D858C2"/>
    <w:rsid w:val="00D85F65"/>
    <w:rsid w:val="00D86737"/>
    <w:rsid w:val="00D8696A"/>
    <w:rsid w:val="00D87188"/>
    <w:rsid w:val="00D879B1"/>
    <w:rsid w:val="00D90419"/>
    <w:rsid w:val="00D90551"/>
    <w:rsid w:val="00D9055D"/>
    <w:rsid w:val="00D90F5A"/>
    <w:rsid w:val="00D913C5"/>
    <w:rsid w:val="00D9153B"/>
    <w:rsid w:val="00D9160A"/>
    <w:rsid w:val="00D9238F"/>
    <w:rsid w:val="00D95903"/>
    <w:rsid w:val="00D95D78"/>
    <w:rsid w:val="00DA049D"/>
    <w:rsid w:val="00DA0810"/>
    <w:rsid w:val="00DA3832"/>
    <w:rsid w:val="00DA3DC1"/>
    <w:rsid w:val="00DA3FCE"/>
    <w:rsid w:val="00DA4B42"/>
    <w:rsid w:val="00DA4BF1"/>
    <w:rsid w:val="00DA5BDC"/>
    <w:rsid w:val="00DA5CB4"/>
    <w:rsid w:val="00DA6C83"/>
    <w:rsid w:val="00DA6F30"/>
    <w:rsid w:val="00DB00AE"/>
    <w:rsid w:val="00DB0512"/>
    <w:rsid w:val="00DB1992"/>
    <w:rsid w:val="00DB2875"/>
    <w:rsid w:val="00DB2BE7"/>
    <w:rsid w:val="00DB2F9A"/>
    <w:rsid w:val="00DB3F38"/>
    <w:rsid w:val="00DB4203"/>
    <w:rsid w:val="00DB4273"/>
    <w:rsid w:val="00DB58A4"/>
    <w:rsid w:val="00DB6B88"/>
    <w:rsid w:val="00DB7403"/>
    <w:rsid w:val="00DB7CA1"/>
    <w:rsid w:val="00DC094F"/>
    <w:rsid w:val="00DC1A11"/>
    <w:rsid w:val="00DC24B5"/>
    <w:rsid w:val="00DC25DA"/>
    <w:rsid w:val="00DC2C51"/>
    <w:rsid w:val="00DC2F73"/>
    <w:rsid w:val="00DC4325"/>
    <w:rsid w:val="00DC4915"/>
    <w:rsid w:val="00DC4C59"/>
    <w:rsid w:val="00DC4C61"/>
    <w:rsid w:val="00DC5149"/>
    <w:rsid w:val="00DC5B77"/>
    <w:rsid w:val="00DC5D6E"/>
    <w:rsid w:val="00DC67C0"/>
    <w:rsid w:val="00DC68E1"/>
    <w:rsid w:val="00DC7742"/>
    <w:rsid w:val="00DC7FCE"/>
    <w:rsid w:val="00DD0452"/>
    <w:rsid w:val="00DD1B88"/>
    <w:rsid w:val="00DD2E75"/>
    <w:rsid w:val="00DD334C"/>
    <w:rsid w:val="00DD3B63"/>
    <w:rsid w:val="00DD3C08"/>
    <w:rsid w:val="00DD48A7"/>
    <w:rsid w:val="00DD501B"/>
    <w:rsid w:val="00DD598C"/>
    <w:rsid w:val="00DD7F28"/>
    <w:rsid w:val="00DE0476"/>
    <w:rsid w:val="00DE0BDA"/>
    <w:rsid w:val="00DE18EA"/>
    <w:rsid w:val="00DE1B2F"/>
    <w:rsid w:val="00DE1C5A"/>
    <w:rsid w:val="00DE2AAC"/>
    <w:rsid w:val="00DE5E04"/>
    <w:rsid w:val="00DE6634"/>
    <w:rsid w:val="00DE6C4A"/>
    <w:rsid w:val="00DE748A"/>
    <w:rsid w:val="00DF1125"/>
    <w:rsid w:val="00DF1150"/>
    <w:rsid w:val="00DF22E5"/>
    <w:rsid w:val="00DF27AC"/>
    <w:rsid w:val="00DF28E7"/>
    <w:rsid w:val="00DF297E"/>
    <w:rsid w:val="00DF2FD1"/>
    <w:rsid w:val="00DF399A"/>
    <w:rsid w:val="00DF447B"/>
    <w:rsid w:val="00DF4DCA"/>
    <w:rsid w:val="00DF6280"/>
    <w:rsid w:val="00DF63C0"/>
    <w:rsid w:val="00DF6C19"/>
    <w:rsid w:val="00DF7B14"/>
    <w:rsid w:val="00DF7B16"/>
    <w:rsid w:val="00E00009"/>
    <w:rsid w:val="00E01D0F"/>
    <w:rsid w:val="00E01EF4"/>
    <w:rsid w:val="00E02CF2"/>
    <w:rsid w:val="00E04578"/>
    <w:rsid w:val="00E04947"/>
    <w:rsid w:val="00E051F9"/>
    <w:rsid w:val="00E05AFF"/>
    <w:rsid w:val="00E062CC"/>
    <w:rsid w:val="00E069F7"/>
    <w:rsid w:val="00E06C35"/>
    <w:rsid w:val="00E0710D"/>
    <w:rsid w:val="00E07117"/>
    <w:rsid w:val="00E072BC"/>
    <w:rsid w:val="00E079F4"/>
    <w:rsid w:val="00E07F71"/>
    <w:rsid w:val="00E101C6"/>
    <w:rsid w:val="00E11214"/>
    <w:rsid w:val="00E114D8"/>
    <w:rsid w:val="00E11C3E"/>
    <w:rsid w:val="00E11FC8"/>
    <w:rsid w:val="00E1256E"/>
    <w:rsid w:val="00E1347F"/>
    <w:rsid w:val="00E134CA"/>
    <w:rsid w:val="00E13A3C"/>
    <w:rsid w:val="00E156E3"/>
    <w:rsid w:val="00E1621B"/>
    <w:rsid w:val="00E21114"/>
    <w:rsid w:val="00E222E0"/>
    <w:rsid w:val="00E22B84"/>
    <w:rsid w:val="00E22E15"/>
    <w:rsid w:val="00E25E8A"/>
    <w:rsid w:val="00E26045"/>
    <w:rsid w:val="00E26BDB"/>
    <w:rsid w:val="00E27304"/>
    <w:rsid w:val="00E3032B"/>
    <w:rsid w:val="00E304D5"/>
    <w:rsid w:val="00E305E6"/>
    <w:rsid w:val="00E31353"/>
    <w:rsid w:val="00E31AEB"/>
    <w:rsid w:val="00E31BE9"/>
    <w:rsid w:val="00E32BE0"/>
    <w:rsid w:val="00E32D52"/>
    <w:rsid w:val="00E33084"/>
    <w:rsid w:val="00E337F5"/>
    <w:rsid w:val="00E3387F"/>
    <w:rsid w:val="00E339E4"/>
    <w:rsid w:val="00E34EBC"/>
    <w:rsid w:val="00E3529F"/>
    <w:rsid w:val="00E352D0"/>
    <w:rsid w:val="00E353AA"/>
    <w:rsid w:val="00E35BF3"/>
    <w:rsid w:val="00E36AD4"/>
    <w:rsid w:val="00E37211"/>
    <w:rsid w:val="00E37848"/>
    <w:rsid w:val="00E4034D"/>
    <w:rsid w:val="00E404B3"/>
    <w:rsid w:val="00E40B7C"/>
    <w:rsid w:val="00E40DD6"/>
    <w:rsid w:val="00E41EE7"/>
    <w:rsid w:val="00E42084"/>
    <w:rsid w:val="00E44854"/>
    <w:rsid w:val="00E4540D"/>
    <w:rsid w:val="00E46728"/>
    <w:rsid w:val="00E470CF"/>
    <w:rsid w:val="00E47D32"/>
    <w:rsid w:val="00E50B82"/>
    <w:rsid w:val="00E50C53"/>
    <w:rsid w:val="00E51630"/>
    <w:rsid w:val="00E52BFC"/>
    <w:rsid w:val="00E552CC"/>
    <w:rsid w:val="00E5541D"/>
    <w:rsid w:val="00E55808"/>
    <w:rsid w:val="00E559EA"/>
    <w:rsid w:val="00E5696D"/>
    <w:rsid w:val="00E56E45"/>
    <w:rsid w:val="00E608B8"/>
    <w:rsid w:val="00E61217"/>
    <w:rsid w:val="00E6161C"/>
    <w:rsid w:val="00E62DEC"/>
    <w:rsid w:val="00E63233"/>
    <w:rsid w:val="00E63FE6"/>
    <w:rsid w:val="00E64F9D"/>
    <w:rsid w:val="00E65960"/>
    <w:rsid w:val="00E65F8A"/>
    <w:rsid w:val="00E661F8"/>
    <w:rsid w:val="00E669BA"/>
    <w:rsid w:val="00E66A26"/>
    <w:rsid w:val="00E66ECB"/>
    <w:rsid w:val="00E67486"/>
    <w:rsid w:val="00E67976"/>
    <w:rsid w:val="00E713EB"/>
    <w:rsid w:val="00E71EF0"/>
    <w:rsid w:val="00E72624"/>
    <w:rsid w:val="00E727CE"/>
    <w:rsid w:val="00E73D84"/>
    <w:rsid w:val="00E7460C"/>
    <w:rsid w:val="00E749E1"/>
    <w:rsid w:val="00E7623D"/>
    <w:rsid w:val="00E7630F"/>
    <w:rsid w:val="00E76600"/>
    <w:rsid w:val="00E8007A"/>
    <w:rsid w:val="00E80578"/>
    <w:rsid w:val="00E80B43"/>
    <w:rsid w:val="00E833CB"/>
    <w:rsid w:val="00E83995"/>
    <w:rsid w:val="00E83CBA"/>
    <w:rsid w:val="00E83D2E"/>
    <w:rsid w:val="00E83FB2"/>
    <w:rsid w:val="00E844D4"/>
    <w:rsid w:val="00E8540E"/>
    <w:rsid w:val="00E90615"/>
    <w:rsid w:val="00E91EAC"/>
    <w:rsid w:val="00E91FE0"/>
    <w:rsid w:val="00E92CD1"/>
    <w:rsid w:val="00E933EB"/>
    <w:rsid w:val="00E95AC2"/>
    <w:rsid w:val="00E96DCD"/>
    <w:rsid w:val="00E97167"/>
    <w:rsid w:val="00E97787"/>
    <w:rsid w:val="00E97DBB"/>
    <w:rsid w:val="00EA0169"/>
    <w:rsid w:val="00EA093A"/>
    <w:rsid w:val="00EA3781"/>
    <w:rsid w:val="00EA5023"/>
    <w:rsid w:val="00EA7061"/>
    <w:rsid w:val="00EA7C5B"/>
    <w:rsid w:val="00EB1328"/>
    <w:rsid w:val="00EB13FE"/>
    <w:rsid w:val="00EB254B"/>
    <w:rsid w:val="00EB39F1"/>
    <w:rsid w:val="00EB3F85"/>
    <w:rsid w:val="00EB460F"/>
    <w:rsid w:val="00EB472E"/>
    <w:rsid w:val="00EB484E"/>
    <w:rsid w:val="00EB48FB"/>
    <w:rsid w:val="00EB53D2"/>
    <w:rsid w:val="00EB5434"/>
    <w:rsid w:val="00EB5D6C"/>
    <w:rsid w:val="00EB6A59"/>
    <w:rsid w:val="00EB6A9B"/>
    <w:rsid w:val="00EB76D6"/>
    <w:rsid w:val="00EB7AE0"/>
    <w:rsid w:val="00EC0178"/>
    <w:rsid w:val="00EC049F"/>
    <w:rsid w:val="00EC11E3"/>
    <w:rsid w:val="00EC1E19"/>
    <w:rsid w:val="00EC4906"/>
    <w:rsid w:val="00ED024E"/>
    <w:rsid w:val="00ED194C"/>
    <w:rsid w:val="00ED2C26"/>
    <w:rsid w:val="00ED354F"/>
    <w:rsid w:val="00ED3898"/>
    <w:rsid w:val="00ED38BF"/>
    <w:rsid w:val="00ED3EA5"/>
    <w:rsid w:val="00ED5DB2"/>
    <w:rsid w:val="00ED5E1F"/>
    <w:rsid w:val="00ED5EC2"/>
    <w:rsid w:val="00EE0151"/>
    <w:rsid w:val="00EE0DF2"/>
    <w:rsid w:val="00EE1124"/>
    <w:rsid w:val="00EE21DD"/>
    <w:rsid w:val="00EE3B02"/>
    <w:rsid w:val="00EE56DF"/>
    <w:rsid w:val="00EE587F"/>
    <w:rsid w:val="00EE5ED7"/>
    <w:rsid w:val="00EE64CC"/>
    <w:rsid w:val="00EE6D6B"/>
    <w:rsid w:val="00EE78F8"/>
    <w:rsid w:val="00EE7EEF"/>
    <w:rsid w:val="00EF08FB"/>
    <w:rsid w:val="00EF1316"/>
    <w:rsid w:val="00EF1A24"/>
    <w:rsid w:val="00EF1BF1"/>
    <w:rsid w:val="00EF2958"/>
    <w:rsid w:val="00EF31E2"/>
    <w:rsid w:val="00EF5716"/>
    <w:rsid w:val="00EF64B1"/>
    <w:rsid w:val="00EF6A9C"/>
    <w:rsid w:val="00EF71E1"/>
    <w:rsid w:val="00EF767B"/>
    <w:rsid w:val="00EF7EE1"/>
    <w:rsid w:val="00F0017D"/>
    <w:rsid w:val="00F003B9"/>
    <w:rsid w:val="00F01BD5"/>
    <w:rsid w:val="00F0248A"/>
    <w:rsid w:val="00F024E3"/>
    <w:rsid w:val="00F0264E"/>
    <w:rsid w:val="00F02815"/>
    <w:rsid w:val="00F03ABD"/>
    <w:rsid w:val="00F041B2"/>
    <w:rsid w:val="00F04A3A"/>
    <w:rsid w:val="00F0505F"/>
    <w:rsid w:val="00F056C6"/>
    <w:rsid w:val="00F05EAF"/>
    <w:rsid w:val="00F06D7C"/>
    <w:rsid w:val="00F1049D"/>
    <w:rsid w:val="00F119F0"/>
    <w:rsid w:val="00F12176"/>
    <w:rsid w:val="00F1238B"/>
    <w:rsid w:val="00F147FD"/>
    <w:rsid w:val="00F14E51"/>
    <w:rsid w:val="00F15FC1"/>
    <w:rsid w:val="00F166CE"/>
    <w:rsid w:val="00F17762"/>
    <w:rsid w:val="00F22947"/>
    <w:rsid w:val="00F23C5A"/>
    <w:rsid w:val="00F23E91"/>
    <w:rsid w:val="00F250F2"/>
    <w:rsid w:val="00F261BC"/>
    <w:rsid w:val="00F26855"/>
    <w:rsid w:val="00F268C1"/>
    <w:rsid w:val="00F277D4"/>
    <w:rsid w:val="00F30A70"/>
    <w:rsid w:val="00F31104"/>
    <w:rsid w:val="00F33081"/>
    <w:rsid w:val="00F339ED"/>
    <w:rsid w:val="00F33E65"/>
    <w:rsid w:val="00F33EE7"/>
    <w:rsid w:val="00F34B3A"/>
    <w:rsid w:val="00F34E93"/>
    <w:rsid w:val="00F406A8"/>
    <w:rsid w:val="00F43F5A"/>
    <w:rsid w:val="00F4445F"/>
    <w:rsid w:val="00F44511"/>
    <w:rsid w:val="00F4474B"/>
    <w:rsid w:val="00F44A6D"/>
    <w:rsid w:val="00F452E3"/>
    <w:rsid w:val="00F4546E"/>
    <w:rsid w:val="00F47500"/>
    <w:rsid w:val="00F47D0A"/>
    <w:rsid w:val="00F47EE8"/>
    <w:rsid w:val="00F5097D"/>
    <w:rsid w:val="00F513E5"/>
    <w:rsid w:val="00F5219B"/>
    <w:rsid w:val="00F522DD"/>
    <w:rsid w:val="00F527A6"/>
    <w:rsid w:val="00F527E6"/>
    <w:rsid w:val="00F52ECC"/>
    <w:rsid w:val="00F53138"/>
    <w:rsid w:val="00F534C0"/>
    <w:rsid w:val="00F54930"/>
    <w:rsid w:val="00F5523B"/>
    <w:rsid w:val="00F6010D"/>
    <w:rsid w:val="00F623B6"/>
    <w:rsid w:val="00F6280F"/>
    <w:rsid w:val="00F62819"/>
    <w:rsid w:val="00F62F63"/>
    <w:rsid w:val="00F63837"/>
    <w:rsid w:val="00F6394B"/>
    <w:rsid w:val="00F6471C"/>
    <w:rsid w:val="00F64EDB"/>
    <w:rsid w:val="00F65E0A"/>
    <w:rsid w:val="00F6653B"/>
    <w:rsid w:val="00F66E22"/>
    <w:rsid w:val="00F67103"/>
    <w:rsid w:val="00F6766D"/>
    <w:rsid w:val="00F708D9"/>
    <w:rsid w:val="00F71C55"/>
    <w:rsid w:val="00F720FB"/>
    <w:rsid w:val="00F721C2"/>
    <w:rsid w:val="00F72623"/>
    <w:rsid w:val="00F72F07"/>
    <w:rsid w:val="00F758E0"/>
    <w:rsid w:val="00F7615D"/>
    <w:rsid w:val="00F77412"/>
    <w:rsid w:val="00F77E36"/>
    <w:rsid w:val="00F77ED5"/>
    <w:rsid w:val="00F80602"/>
    <w:rsid w:val="00F80C28"/>
    <w:rsid w:val="00F81376"/>
    <w:rsid w:val="00F814DF"/>
    <w:rsid w:val="00F81E48"/>
    <w:rsid w:val="00F84C20"/>
    <w:rsid w:val="00F85CB4"/>
    <w:rsid w:val="00F86256"/>
    <w:rsid w:val="00F87614"/>
    <w:rsid w:val="00F877F2"/>
    <w:rsid w:val="00F87D4E"/>
    <w:rsid w:val="00F92112"/>
    <w:rsid w:val="00F9230A"/>
    <w:rsid w:val="00F92366"/>
    <w:rsid w:val="00F92753"/>
    <w:rsid w:val="00F92B3C"/>
    <w:rsid w:val="00F94E5A"/>
    <w:rsid w:val="00F9598E"/>
    <w:rsid w:val="00F95A35"/>
    <w:rsid w:val="00F96B32"/>
    <w:rsid w:val="00F9735A"/>
    <w:rsid w:val="00FA0894"/>
    <w:rsid w:val="00FA1C33"/>
    <w:rsid w:val="00FA3AF2"/>
    <w:rsid w:val="00FA42F4"/>
    <w:rsid w:val="00FA6502"/>
    <w:rsid w:val="00FA713E"/>
    <w:rsid w:val="00FA7B72"/>
    <w:rsid w:val="00FB0730"/>
    <w:rsid w:val="00FB0BC1"/>
    <w:rsid w:val="00FB14A0"/>
    <w:rsid w:val="00FB1F49"/>
    <w:rsid w:val="00FB34A3"/>
    <w:rsid w:val="00FB3FC8"/>
    <w:rsid w:val="00FB4475"/>
    <w:rsid w:val="00FB4E4A"/>
    <w:rsid w:val="00FB59BF"/>
    <w:rsid w:val="00FB6D3A"/>
    <w:rsid w:val="00FB7013"/>
    <w:rsid w:val="00FB760E"/>
    <w:rsid w:val="00FB7924"/>
    <w:rsid w:val="00FB7F35"/>
    <w:rsid w:val="00FC11D6"/>
    <w:rsid w:val="00FC2140"/>
    <w:rsid w:val="00FC47A0"/>
    <w:rsid w:val="00FC48DD"/>
    <w:rsid w:val="00FC569E"/>
    <w:rsid w:val="00FC6152"/>
    <w:rsid w:val="00FC67E5"/>
    <w:rsid w:val="00FC6BFF"/>
    <w:rsid w:val="00FC7B5F"/>
    <w:rsid w:val="00FD04EB"/>
    <w:rsid w:val="00FD1036"/>
    <w:rsid w:val="00FD1062"/>
    <w:rsid w:val="00FD131D"/>
    <w:rsid w:val="00FD2029"/>
    <w:rsid w:val="00FD26E3"/>
    <w:rsid w:val="00FD2DA3"/>
    <w:rsid w:val="00FD3049"/>
    <w:rsid w:val="00FD43AF"/>
    <w:rsid w:val="00FD5177"/>
    <w:rsid w:val="00FD5398"/>
    <w:rsid w:val="00FD6F53"/>
    <w:rsid w:val="00FD6FC6"/>
    <w:rsid w:val="00FD79EB"/>
    <w:rsid w:val="00FE0F7C"/>
    <w:rsid w:val="00FE14D7"/>
    <w:rsid w:val="00FE1D4F"/>
    <w:rsid w:val="00FE35E1"/>
    <w:rsid w:val="00FE3667"/>
    <w:rsid w:val="00FE3AFC"/>
    <w:rsid w:val="00FE4E70"/>
    <w:rsid w:val="00FE6A5E"/>
    <w:rsid w:val="00FE6D86"/>
    <w:rsid w:val="00FE7C16"/>
    <w:rsid w:val="00FE7FB0"/>
    <w:rsid w:val="00FF0DA7"/>
    <w:rsid w:val="00FF203D"/>
    <w:rsid w:val="00FF3276"/>
    <w:rsid w:val="00FF4397"/>
    <w:rsid w:val="00FF4750"/>
    <w:rsid w:val="00FF5B26"/>
    <w:rsid w:val="00FF69CB"/>
    <w:rsid w:val="00FF6FD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customStyle="1" w:styleId="FootnoteCharacters">
    <w:name w:val="Footnote Characters"/>
    <w:rsid w:val="0025665B"/>
    <w:rPr>
      <w:vertAlign w:val="superscript"/>
    </w:rPr>
  </w:style>
  <w:style w:type="paragraph" w:styleId="EndnoteText">
    <w:name w:val="endnote text"/>
    <w:basedOn w:val="Normal"/>
    <w:link w:val="EndnoteTextChar"/>
    <w:semiHidden/>
    <w:unhideWhenUsed/>
    <w:rsid w:val="00261DE1"/>
  </w:style>
  <w:style w:type="character" w:customStyle="1" w:styleId="EndnoteTextChar">
    <w:name w:val="Endnote Text Char"/>
    <w:basedOn w:val="DefaultParagraphFont"/>
    <w:link w:val="EndnoteText"/>
    <w:semiHidden/>
    <w:rsid w:val="00261DE1"/>
    <w:rPr>
      <w:lang w:val="en-US" w:eastAsia="en-US"/>
    </w:rPr>
  </w:style>
  <w:style w:type="character" w:styleId="EndnoteReference">
    <w:name w:val="endnote reference"/>
    <w:basedOn w:val="DefaultParagraphFont"/>
    <w:semiHidden/>
    <w:unhideWhenUsed/>
    <w:rsid w:val="00261DE1"/>
    <w:rPr>
      <w:vertAlign w:val="superscript"/>
    </w:rPr>
  </w:style>
  <w:style w:type="character" w:styleId="Strong">
    <w:name w:val="Strong"/>
    <w:basedOn w:val="DefaultParagraphFont"/>
    <w:uiPriority w:val="22"/>
    <w:qFormat/>
    <w:locked/>
    <w:rsid w:val="00DC2F73"/>
    <w:rPr>
      <w:b/>
      <w:bCs/>
    </w:rPr>
  </w:style>
  <w:style w:type="paragraph" w:styleId="NoSpacing">
    <w:name w:val="No Spacing"/>
    <w:uiPriority w:val="1"/>
    <w:qFormat/>
    <w:rsid w:val="001E6876"/>
    <w:rPr>
      <w:rFonts w:asciiTheme="minorHAnsi" w:eastAsiaTheme="minorHAnsi" w:hAnsiTheme="minorHAnsi" w:cstheme="minorBidi"/>
      <w:sz w:val="22"/>
      <w:szCs w:val="22"/>
      <w:lang w:val="en-US" w:eastAsia="en-US"/>
    </w:rPr>
  </w:style>
  <w:style w:type="character" w:customStyle="1" w:styleId="ts-alignment-element">
    <w:name w:val="ts-alignment-element"/>
    <w:basedOn w:val="DefaultParagraphFont"/>
    <w:rsid w:val="0074130E"/>
  </w:style>
  <w:style w:type="character" w:customStyle="1" w:styleId="normaltextrun">
    <w:name w:val="normaltextrun"/>
    <w:basedOn w:val="DefaultParagraphFont"/>
    <w:rsid w:val="00A6728B"/>
  </w:style>
  <w:style w:type="character" w:customStyle="1" w:styleId="eop">
    <w:name w:val="eop"/>
    <w:basedOn w:val="DefaultParagraphFont"/>
    <w:rsid w:val="00A6728B"/>
  </w:style>
  <w:style w:type="paragraph" w:customStyle="1" w:styleId="paragraph">
    <w:name w:val="paragraph"/>
    <w:basedOn w:val="Normal"/>
    <w:rsid w:val="001A2EFC"/>
    <w:pPr>
      <w:spacing w:before="100" w:beforeAutospacing="1" w:after="100" w:afterAutospacing="1"/>
    </w:pPr>
    <w:rPr>
      <w:sz w:val="24"/>
      <w:szCs w:val="24"/>
      <w:lang w:val="en-GB"/>
    </w:rPr>
  </w:style>
  <w:style w:type="character" w:styleId="UnresolvedMention">
    <w:name w:val="Unresolved Mention"/>
    <w:basedOn w:val="DefaultParagraphFont"/>
    <w:rsid w:val="00DD598C"/>
    <w:rPr>
      <w:color w:val="605E5C"/>
      <w:shd w:val="clear" w:color="auto" w:fill="E1DFDD"/>
    </w:rPr>
  </w:style>
  <w:style w:type="paragraph" w:customStyle="1" w:styleId="Default">
    <w:name w:val="Default"/>
    <w:rsid w:val="0073332A"/>
    <w:pPr>
      <w:autoSpaceDE w:val="0"/>
      <w:autoSpaceDN w:val="0"/>
      <w:adjustRightInd w:val="0"/>
    </w:pPr>
    <w:rPr>
      <w:rFonts w:ascii="Roboto" w:hAnsi="Roboto" w:cs="Robot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95425155">
      <w:bodyDiv w:val="1"/>
      <w:marLeft w:val="0"/>
      <w:marRight w:val="0"/>
      <w:marTop w:val="0"/>
      <w:marBottom w:val="0"/>
      <w:divBdr>
        <w:top w:val="none" w:sz="0" w:space="0" w:color="auto"/>
        <w:left w:val="none" w:sz="0" w:space="0" w:color="auto"/>
        <w:bottom w:val="none" w:sz="0" w:space="0" w:color="auto"/>
        <w:right w:val="none" w:sz="0" w:space="0" w:color="auto"/>
      </w:divBdr>
    </w:div>
    <w:div w:id="1223055809">
      <w:bodyDiv w:val="1"/>
      <w:marLeft w:val="0"/>
      <w:marRight w:val="0"/>
      <w:marTop w:val="0"/>
      <w:marBottom w:val="0"/>
      <w:divBdr>
        <w:top w:val="none" w:sz="0" w:space="0" w:color="auto"/>
        <w:left w:val="none" w:sz="0" w:space="0" w:color="auto"/>
        <w:bottom w:val="none" w:sz="0" w:space="0" w:color="auto"/>
        <w:right w:val="none" w:sz="0" w:space="0" w:color="auto"/>
      </w:divBdr>
      <w:divsChild>
        <w:div w:id="455493562">
          <w:marLeft w:val="0"/>
          <w:marRight w:val="0"/>
          <w:marTop w:val="0"/>
          <w:marBottom w:val="0"/>
          <w:divBdr>
            <w:top w:val="none" w:sz="0" w:space="0" w:color="auto"/>
            <w:left w:val="none" w:sz="0" w:space="0" w:color="auto"/>
            <w:bottom w:val="none" w:sz="0" w:space="0" w:color="auto"/>
            <w:right w:val="none" w:sz="0" w:space="0" w:color="auto"/>
          </w:divBdr>
          <w:divsChild>
            <w:div w:id="927423852">
              <w:marLeft w:val="0"/>
              <w:marRight w:val="0"/>
              <w:marTop w:val="0"/>
              <w:marBottom w:val="0"/>
              <w:divBdr>
                <w:top w:val="none" w:sz="0" w:space="0" w:color="auto"/>
                <w:left w:val="none" w:sz="0" w:space="0" w:color="auto"/>
                <w:bottom w:val="none" w:sz="0" w:space="0" w:color="auto"/>
                <w:right w:val="none" w:sz="0" w:space="0" w:color="auto"/>
              </w:divBdr>
              <w:divsChild>
                <w:div w:id="55517508">
                  <w:marLeft w:val="0"/>
                  <w:marRight w:val="0"/>
                  <w:marTop w:val="0"/>
                  <w:marBottom w:val="0"/>
                  <w:divBdr>
                    <w:top w:val="none" w:sz="0" w:space="0" w:color="auto"/>
                    <w:left w:val="none" w:sz="0" w:space="0" w:color="auto"/>
                    <w:bottom w:val="none" w:sz="0" w:space="0" w:color="auto"/>
                    <w:right w:val="none" w:sz="0" w:space="0" w:color="auto"/>
                  </w:divBdr>
                  <w:divsChild>
                    <w:div w:id="2048412153">
                      <w:marLeft w:val="0"/>
                      <w:marRight w:val="0"/>
                      <w:marTop w:val="0"/>
                      <w:marBottom w:val="0"/>
                      <w:divBdr>
                        <w:top w:val="none" w:sz="0" w:space="0" w:color="auto"/>
                        <w:left w:val="none" w:sz="0" w:space="0" w:color="auto"/>
                        <w:bottom w:val="none" w:sz="0" w:space="0" w:color="auto"/>
                        <w:right w:val="none" w:sz="0" w:space="0" w:color="auto"/>
                      </w:divBdr>
                      <w:divsChild>
                        <w:div w:id="823088017">
                          <w:marLeft w:val="0"/>
                          <w:marRight w:val="0"/>
                          <w:marTop w:val="0"/>
                          <w:marBottom w:val="0"/>
                          <w:divBdr>
                            <w:top w:val="none" w:sz="0" w:space="0" w:color="auto"/>
                            <w:left w:val="none" w:sz="0" w:space="0" w:color="auto"/>
                            <w:bottom w:val="none" w:sz="0" w:space="0" w:color="auto"/>
                            <w:right w:val="none" w:sz="0" w:space="0" w:color="auto"/>
                          </w:divBdr>
                          <w:divsChild>
                            <w:div w:id="1627156846">
                              <w:marLeft w:val="0"/>
                              <w:marRight w:val="0"/>
                              <w:marTop w:val="0"/>
                              <w:marBottom w:val="0"/>
                              <w:divBdr>
                                <w:top w:val="none" w:sz="0" w:space="0" w:color="auto"/>
                                <w:left w:val="none" w:sz="0" w:space="0" w:color="auto"/>
                                <w:bottom w:val="none" w:sz="0" w:space="0" w:color="auto"/>
                                <w:right w:val="none" w:sz="0" w:space="0" w:color="auto"/>
                              </w:divBdr>
                              <w:divsChild>
                                <w:div w:id="434982716">
                                  <w:marLeft w:val="0"/>
                                  <w:marRight w:val="0"/>
                                  <w:marTop w:val="0"/>
                                  <w:marBottom w:val="0"/>
                                  <w:divBdr>
                                    <w:top w:val="none" w:sz="0" w:space="0" w:color="auto"/>
                                    <w:left w:val="none" w:sz="0" w:space="0" w:color="auto"/>
                                    <w:bottom w:val="none" w:sz="0" w:space="0" w:color="auto"/>
                                    <w:right w:val="none" w:sz="0" w:space="0" w:color="auto"/>
                                  </w:divBdr>
                                  <w:divsChild>
                                    <w:div w:id="591594100">
                                      <w:marLeft w:val="0"/>
                                      <w:marRight w:val="0"/>
                                      <w:marTop w:val="0"/>
                                      <w:marBottom w:val="0"/>
                                      <w:divBdr>
                                        <w:top w:val="none" w:sz="0" w:space="0" w:color="auto"/>
                                        <w:left w:val="none" w:sz="0" w:space="0" w:color="auto"/>
                                        <w:bottom w:val="none" w:sz="0" w:space="0" w:color="auto"/>
                                        <w:right w:val="none" w:sz="0" w:space="0" w:color="auto"/>
                                      </w:divBdr>
                                      <w:divsChild>
                                        <w:div w:id="885796174">
                                          <w:marLeft w:val="0"/>
                                          <w:marRight w:val="0"/>
                                          <w:marTop w:val="0"/>
                                          <w:marBottom w:val="0"/>
                                          <w:divBdr>
                                            <w:top w:val="none" w:sz="0" w:space="0" w:color="auto"/>
                                            <w:left w:val="none" w:sz="0" w:space="0" w:color="auto"/>
                                            <w:bottom w:val="none" w:sz="0" w:space="0" w:color="auto"/>
                                            <w:right w:val="none" w:sz="0" w:space="0" w:color="auto"/>
                                          </w:divBdr>
                                          <w:divsChild>
                                            <w:div w:id="77408367">
                                              <w:marLeft w:val="0"/>
                                              <w:marRight w:val="0"/>
                                              <w:marTop w:val="0"/>
                                              <w:marBottom w:val="0"/>
                                              <w:divBdr>
                                                <w:top w:val="none" w:sz="0" w:space="0" w:color="auto"/>
                                                <w:left w:val="none" w:sz="0" w:space="0" w:color="auto"/>
                                                <w:bottom w:val="none" w:sz="0" w:space="0" w:color="auto"/>
                                                <w:right w:val="none" w:sz="0" w:space="0" w:color="auto"/>
                                              </w:divBdr>
                                              <w:divsChild>
                                                <w:div w:id="2134401698">
                                                  <w:marLeft w:val="0"/>
                                                  <w:marRight w:val="0"/>
                                                  <w:marTop w:val="0"/>
                                                  <w:marBottom w:val="0"/>
                                                  <w:divBdr>
                                                    <w:top w:val="none" w:sz="0" w:space="0" w:color="auto"/>
                                                    <w:left w:val="none" w:sz="0" w:space="0" w:color="auto"/>
                                                    <w:bottom w:val="none" w:sz="0" w:space="0" w:color="auto"/>
                                                    <w:right w:val="none" w:sz="0" w:space="0" w:color="auto"/>
                                                  </w:divBdr>
                                                  <w:divsChild>
                                                    <w:div w:id="1205866797">
                                                      <w:marLeft w:val="0"/>
                                                      <w:marRight w:val="0"/>
                                                      <w:marTop w:val="0"/>
                                                      <w:marBottom w:val="0"/>
                                                      <w:divBdr>
                                                        <w:top w:val="none" w:sz="0" w:space="0" w:color="auto"/>
                                                        <w:left w:val="none" w:sz="0" w:space="0" w:color="auto"/>
                                                        <w:bottom w:val="none" w:sz="0" w:space="0" w:color="auto"/>
                                                        <w:right w:val="none" w:sz="0" w:space="0" w:color="auto"/>
                                                      </w:divBdr>
                                                      <w:divsChild>
                                                        <w:div w:id="1748260401">
                                                          <w:marLeft w:val="0"/>
                                                          <w:marRight w:val="0"/>
                                                          <w:marTop w:val="0"/>
                                                          <w:marBottom w:val="0"/>
                                                          <w:divBdr>
                                                            <w:top w:val="none" w:sz="0" w:space="0" w:color="auto"/>
                                                            <w:left w:val="none" w:sz="0" w:space="0" w:color="auto"/>
                                                            <w:bottom w:val="none" w:sz="0" w:space="0" w:color="auto"/>
                                                            <w:right w:val="none" w:sz="0" w:space="0" w:color="auto"/>
                                                          </w:divBdr>
                                                          <w:divsChild>
                                                            <w:div w:id="1185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166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data.worldbank.org/indicator/NY.GDP.MKTP.PP.CD?end=2020&amp;locations=SR&amp;start=1961&amp;view=chart"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Subject.aspx?SBJID=7&amp;Menu=BusinessUnit"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ict-as.sr/ict4sdg/" TargetMode="External"/><Relationship Id="rId2" Type="http://schemas.openxmlformats.org/officeDocument/2006/relationships/hyperlink" Target="https://ict-as.sr/ict4sdg/" TargetMode="External"/><Relationship Id="rId1" Type="http://schemas.openxmlformats.org/officeDocument/2006/relationships/hyperlink" Target="https://www.worldometers.info/gdp/suriname-gdp/" TargetMode="External"/><Relationship Id="rId4" Type="http://schemas.openxmlformats.org/officeDocument/2006/relationships/hyperlink" Target="https://ict-as.sr/ict4sd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UNITOFFICE-440-2090</_dlc_DocId>
    <_dlc_DocIdUrl xmlns="5ebeba3d-fd60-4dcb-8548-a9fd3c51d9ff">
      <Url>https://intranet.undp.org/unit/office/exo/sp2014/SP201417/_layouts/15/DocIdRedir.aspx?ID=UNITOFFICE-440-2090</Url>
      <Description>UNITOFFICE-440-2090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F6BC5081-4483-49ED-B678-67E9EF852984}">
  <ds:schemaRefs>
    <ds:schemaRef ds:uri="http://schemas.microsoft.com/sharepoint/events"/>
  </ds:schemaRefs>
</ds:datastoreItem>
</file>

<file path=customXml/itemProps4.xml><?xml version="1.0" encoding="utf-8"?>
<ds:datastoreItem xmlns:ds="http://schemas.openxmlformats.org/officeDocument/2006/customXml" ds:itemID="{752F0F65-3DB3-7A48-9ABC-64A76274F053}">
  <ds:schemaRefs>
    <ds:schemaRef ds:uri="http://schemas.openxmlformats.org/officeDocument/2006/bibliography"/>
  </ds:schemaRefs>
</ds:datastoreItem>
</file>

<file path=customXml/itemProps5.xml><?xml version="1.0" encoding="utf-8"?>
<ds:datastoreItem xmlns:ds="http://schemas.openxmlformats.org/officeDocument/2006/customXml" ds:itemID="{949A6D7F-E3E8-4413-843B-3B472317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5492</Words>
  <Characters>33891</Characters>
  <Application>Microsoft Office Word</Application>
  <DocSecurity>4</DocSecurity>
  <Lines>826</Lines>
  <Paragraphs>302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39081</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2021-10-23T20:11:00Z</dcterms:created>
  <dcterms:modified xsi:type="dcterms:W3CDTF">2021-10-23T20:11:00Z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97d8105d-df5f-4879-ba34-d2a6d96e4252</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