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C8C2" w14:textId="77777777" w:rsidR="001C225E" w:rsidRPr="00B04992" w:rsidRDefault="001C225E" w:rsidP="001C225E">
      <w:pPr>
        <w:rPr>
          <w:b/>
          <w:color w:val="000000"/>
          <w:lang w:val="en-GB"/>
        </w:rPr>
      </w:pPr>
      <w:r w:rsidRPr="00B04992">
        <w:rPr>
          <w:b/>
          <w:color w:val="000000"/>
          <w:lang w:val="en-GB"/>
        </w:rPr>
        <w:t>First regular session 2023</w:t>
      </w:r>
    </w:p>
    <w:p w14:paraId="3D1882EF" w14:textId="38FA826A" w:rsidR="001C225E" w:rsidRPr="00B04992" w:rsidRDefault="001C225E" w:rsidP="001C225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B04992">
        <w:rPr>
          <w:color w:val="000000"/>
          <w:lang w:val="en-GB"/>
        </w:rPr>
        <w:t xml:space="preserve">30 January </w:t>
      </w:r>
      <w:r w:rsidR="0021095B" w:rsidRPr="00B04992">
        <w:rPr>
          <w:color w:val="000000"/>
          <w:lang w:val="en-GB"/>
        </w:rPr>
        <w:t>to</w:t>
      </w:r>
      <w:r w:rsidRPr="00B04992">
        <w:rPr>
          <w:color w:val="000000"/>
          <w:lang w:val="en-GB"/>
        </w:rPr>
        <w:t xml:space="preserve"> 3 February 2023, New York</w:t>
      </w:r>
    </w:p>
    <w:p w14:paraId="7063D719" w14:textId="77777777" w:rsidR="001C225E" w:rsidRPr="00B04992" w:rsidRDefault="001C225E" w:rsidP="001C225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B04992">
        <w:rPr>
          <w:color w:val="000000"/>
          <w:lang w:val="en-GB"/>
        </w:rPr>
        <w:t>Item 7 of the provisional agenda</w:t>
      </w:r>
    </w:p>
    <w:p w14:paraId="413FD6D7" w14:textId="77777777" w:rsidR="001C225E" w:rsidRPr="00B04992" w:rsidRDefault="001C225E" w:rsidP="001C225E">
      <w:pPr>
        <w:ind w:right="1260"/>
        <w:rPr>
          <w:b/>
          <w:color w:val="000000"/>
          <w:lang w:val="en-GB"/>
        </w:rPr>
      </w:pPr>
      <w:r w:rsidRPr="00B04992">
        <w:rPr>
          <w:b/>
          <w:color w:val="000000"/>
          <w:lang w:val="en-GB"/>
        </w:rPr>
        <w:t>Country programmes and related matters</w:t>
      </w:r>
    </w:p>
    <w:p w14:paraId="4921BA37" w14:textId="77777777" w:rsidR="001C225E" w:rsidRPr="00B04992" w:rsidRDefault="001C225E" w:rsidP="001C225E">
      <w:pPr>
        <w:rPr>
          <w:b/>
          <w:color w:val="000000"/>
          <w:lang w:val="en-GB"/>
        </w:rPr>
      </w:pPr>
    </w:p>
    <w:p w14:paraId="2DF1AE18" w14:textId="77777777" w:rsidR="001C225E" w:rsidRPr="00B04992" w:rsidRDefault="001C225E" w:rsidP="001C225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2BB08797" w14:textId="77777777" w:rsidR="001C225E" w:rsidRPr="00B04992" w:rsidRDefault="001C225E" w:rsidP="001C225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2E4E8087" w14:textId="77777777" w:rsidR="001C225E" w:rsidRPr="00B04992" w:rsidRDefault="001C225E" w:rsidP="001C225E">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jc w:val="both"/>
        <w:rPr>
          <w:color w:val="000000"/>
          <w:sz w:val="10"/>
          <w:szCs w:val="10"/>
          <w:lang w:val="en-GB" w:eastAsia="es-BO"/>
        </w:rPr>
      </w:pPr>
    </w:p>
    <w:p w14:paraId="14A57843" w14:textId="7D69EBC7" w:rsidR="001C225E" w:rsidRPr="00B04992" w:rsidRDefault="001C225E" w:rsidP="00DB607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
        <w:rPr>
          <w:b/>
          <w:color w:val="000000"/>
          <w:sz w:val="24"/>
          <w:szCs w:val="24"/>
          <w:lang w:val="en-GB" w:eastAsia="es-BO"/>
        </w:rPr>
      </w:pPr>
      <w:r w:rsidRPr="00B04992">
        <w:rPr>
          <w:b/>
          <w:sz w:val="28"/>
          <w:szCs w:val="28"/>
          <w:lang w:val="en-GB" w:eastAsia="es-BO"/>
        </w:rPr>
        <w:t>Draft country programme document for Lebanon</w:t>
      </w:r>
      <w:r w:rsidR="0021095B" w:rsidRPr="00B04992">
        <w:rPr>
          <w:b/>
          <w:bCs/>
          <w:color w:val="000000" w:themeColor="text1"/>
          <w:sz w:val="28"/>
          <w:szCs w:val="28"/>
          <w:lang w:val="en-GB" w:eastAsia="es-BO"/>
        </w:rPr>
        <w:t xml:space="preserve"> </w:t>
      </w:r>
      <w:r w:rsidRPr="00B04992">
        <w:rPr>
          <w:b/>
          <w:bCs/>
          <w:color w:val="000000" w:themeColor="text1"/>
          <w:sz w:val="28"/>
          <w:szCs w:val="28"/>
          <w:lang w:val="en-GB" w:eastAsia="es-BO"/>
        </w:rPr>
        <w:t>(202</w:t>
      </w:r>
      <w:r w:rsidRPr="00B04992">
        <w:rPr>
          <w:b/>
          <w:sz w:val="28"/>
          <w:szCs w:val="28"/>
          <w:lang w:val="en-GB" w:eastAsia="es-BO"/>
        </w:rPr>
        <w:t>3</w:t>
      </w:r>
      <w:r w:rsidRPr="00B04992">
        <w:rPr>
          <w:b/>
          <w:bCs/>
          <w:color w:val="000000" w:themeColor="text1"/>
          <w:sz w:val="28"/>
          <w:szCs w:val="28"/>
          <w:lang w:val="en-GB" w:eastAsia="es-BO"/>
        </w:rPr>
        <w:t>-202</w:t>
      </w:r>
      <w:r w:rsidRPr="00B04992">
        <w:rPr>
          <w:b/>
          <w:sz w:val="28"/>
          <w:szCs w:val="28"/>
          <w:lang w:val="en-GB" w:eastAsia="es-BO"/>
        </w:rPr>
        <w:t>5</w:t>
      </w:r>
      <w:r w:rsidRPr="00B04992">
        <w:rPr>
          <w:b/>
          <w:bCs/>
          <w:color w:val="000000" w:themeColor="text1"/>
          <w:sz w:val="28"/>
          <w:szCs w:val="28"/>
          <w:lang w:val="en-GB" w:eastAsia="es-BO"/>
        </w:rPr>
        <w:t>)</w:t>
      </w:r>
      <w:r w:rsidRPr="00B04992">
        <w:rPr>
          <w:rFonts w:eastAsia="MS Mincho"/>
          <w:lang w:val="en-GB" w:eastAsia="es-BO"/>
        </w:rPr>
        <w:br/>
      </w:r>
    </w:p>
    <w:p w14:paraId="2B03652D" w14:textId="77777777" w:rsidR="001C225E" w:rsidRPr="00B04992" w:rsidRDefault="001C225E" w:rsidP="001C225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rPr>
      </w:pPr>
      <w:r w:rsidRPr="00B04992">
        <w:rPr>
          <w:color w:val="000000"/>
          <w:kern w:val="14"/>
          <w:sz w:val="28"/>
          <w:lang w:val="en-GB"/>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1C225E" w:rsidRPr="00B04992" w14:paraId="1F00EC0C" w14:textId="77777777" w:rsidTr="003C43EF">
        <w:tc>
          <w:tcPr>
            <w:tcW w:w="1260" w:type="dxa"/>
            <w:shd w:val="clear" w:color="auto" w:fill="auto"/>
          </w:tcPr>
          <w:p w14:paraId="3C4D4A16" w14:textId="77777777" w:rsidR="001C225E" w:rsidRPr="00B04992" w:rsidRDefault="001C225E" w:rsidP="003C43EF">
            <w:pPr>
              <w:tabs>
                <w:tab w:val="left" w:pos="1620"/>
              </w:tabs>
              <w:suppressAutoHyphens/>
              <w:spacing w:after="120"/>
              <w:jc w:val="right"/>
              <w:rPr>
                <w:i/>
                <w:color w:val="000000"/>
                <w:spacing w:val="4"/>
                <w:w w:val="103"/>
                <w:kern w:val="14"/>
                <w:sz w:val="14"/>
                <w:lang w:val="en-GB"/>
              </w:rPr>
            </w:pPr>
            <w:r w:rsidRPr="00B04992">
              <w:rPr>
                <w:i/>
                <w:color w:val="000000"/>
                <w:spacing w:val="4"/>
                <w:w w:val="103"/>
                <w:kern w:val="14"/>
                <w:sz w:val="14"/>
                <w:lang w:val="en-GB"/>
              </w:rPr>
              <w:t>Chapter</w:t>
            </w:r>
          </w:p>
        </w:tc>
        <w:tc>
          <w:tcPr>
            <w:tcW w:w="8280" w:type="dxa"/>
            <w:gridSpan w:val="2"/>
            <w:shd w:val="clear" w:color="auto" w:fill="auto"/>
          </w:tcPr>
          <w:p w14:paraId="7C20068E" w14:textId="77777777" w:rsidR="001C225E" w:rsidRPr="00B04992" w:rsidRDefault="001C225E" w:rsidP="003C43EF">
            <w:pPr>
              <w:tabs>
                <w:tab w:val="left" w:pos="1620"/>
              </w:tabs>
              <w:suppressAutoHyphens/>
              <w:spacing w:after="120"/>
              <w:rPr>
                <w:i/>
                <w:color w:val="000000"/>
                <w:spacing w:val="4"/>
                <w:w w:val="103"/>
                <w:kern w:val="14"/>
                <w:sz w:val="14"/>
                <w:lang w:val="en-GB"/>
              </w:rPr>
            </w:pPr>
          </w:p>
        </w:tc>
        <w:tc>
          <w:tcPr>
            <w:tcW w:w="362" w:type="dxa"/>
            <w:shd w:val="clear" w:color="auto" w:fill="auto"/>
          </w:tcPr>
          <w:p w14:paraId="73A86A3F" w14:textId="77777777" w:rsidR="001C225E" w:rsidRPr="00B04992" w:rsidRDefault="001C225E" w:rsidP="003C43EF">
            <w:pPr>
              <w:tabs>
                <w:tab w:val="left" w:pos="1620"/>
              </w:tabs>
              <w:suppressAutoHyphens/>
              <w:spacing w:after="120"/>
              <w:jc w:val="right"/>
              <w:rPr>
                <w:i/>
                <w:color w:val="000000"/>
                <w:spacing w:val="4"/>
                <w:w w:val="103"/>
                <w:kern w:val="14"/>
                <w:sz w:val="14"/>
                <w:lang w:val="en-GB"/>
              </w:rPr>
            </w:pPr>
            <w:r w:rsidRPr="00B04992">
              <w:rPr>
                <w:i/>
                <w:color w:val="000000"/>
                <w:kern w:val="14"/>
                <w:sz w:val="14"/>
                <w:lang w:val="en-GB"/>
              </w:rPr>
              <w:t>Page</w:t>
            </w:r>
          </w:p>
        </w:tc>
      </w:tr>
      <w:tr w:rsidR="001C225E" w:rsidRPr="00B04992" w14:paraId="7C864C7E" w14:textId="77777777" w:rsidTr="003C43EF">
        <w:tc>
          <w:tcPr>
            <w:tcW w:w="9540" w:type="dxa"/>
            <w:gridSpan w:val="3"/>
            <w:shd w:val="clear" w:color="auto" w:fill="auto"/>
          </w:tcPr>
          <w:p w14:paraId="016C5743" w14:textId="77777777" w:rsidR="001C225E" w:rsidRPr="00B04992" w:rsidRDefault="001C225E" w:rsidP="001C225E">
            <w:pPr>
              <w:numPr>
                <w:ilvl w:val="0"/>
                <w:numId w:val="10"/>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rPr>
            </w:pPr>
            <w:r w:rsidRPr="00B04992">
              <w:rPr>
                <w:color w:val="000000"/>
                <w:kern w:val="14"/>
                <w:lang w:val="en-GB"/>
              </w:rPr>
              <w:tab/>
              <w:t>UNDP within the United Nations Sustainable Development Cooperation Framework</w:t>
            </w:r>
            <w:r w:rsidRPr="00B04992">
              <w:rPr>
                <w:color w:val="000000"/>
                <w:sz w:val="24"/>
                <w:lang w:val="en-GB"/>
              </w:rPr>
              <w:tab/>
            </w:r>
          </w:p>
        </w:tc>
        <w:tc>
          <w:tcPr>
            <w:tcW w:w="362" w:type="dxa"/>
            <w:vMerge w:val="restart"/>
            <w:shd w:val="clear" w:color="auto" w:fill="auto"/>
            <w:vAlign w:val="bottom"/>
          </w:tcPr>
          <w:p w14:paraId="345C6315" w14:textId="77777777" w:rsidR="001C225E" w:rsidRPr="00B04992" w:rsidRDefault="001C225E" w:rsidP="003C43EF">
            <w:pPr>
              <w:tabs>
                <w:tab w:val="left" w:pos="1620"/>
              </w:tabs>
              <w:suppressAutoHyphens/>
              <w:spacing w:after="120" w:line="240" w:lineRule="exact"/>
              <w:jc w:val="right"/>
              <w:rPr>
                <w:color w:val="000000"/>
                <w:spacing w:val="4"/>
                <w:w w:val="103"/>
                <w:kern w:val="14"/>
                <w:lang w:val="en-GB"/>
              </w:rPr>
            </w:pPr>
            <w:r w:rsidRPr="00B04992">
              <w:rPr>
                <w:color w:val="000000"/>
                <w:kern w:val="14"/>
                <w:lang w:val="en-GB"/>
              </w:rPr>
              <w:t>2</w:t>
            </w:r>
          </w:p>
          <w:p w14:paraId="5751E9E1" w14:textId="77777777" w:rsidR="001C225E" w:rsidRPr="00B04992" w:rsidRDefault="001C225E" w:rsidP="003C43EF">
            <w:pPr>
              <w:tabs>
                <w:tab w:val="left" w:pos="1620"/>
              </w:tabs>
              <w:suppressAutoHyphens/>
              <w:spacing w:after="120" w:line="240" w:lineRule="exact"/>
              <w:jc w:val="right"/>
              <w:rPr>
                <w:color w:val="000000"/>
                <w:spacing w:val="4"/>
                <w:w w:val="103"/>
                <w:kern w:val="14"/>
                <w:lang w:val="en-GB"/>
              </w:rPr>
            </w:pPr>
            <w:r w:rsidRPr="00B04992">
              <w:rPr>
                <w:color w:val="000000"/>
                <w:spacing w:val="4"/>
                <w:w w:val="103"/>
                <w:kern w:val="14"/>
                <w:lang w:val="en-GB"/>
              </w:rPr>
              <w:t>4</w:t>
            </w:r>
          </w:p>
        </w:tc>
      </w:tr>
      <w:tr w:rsidR="001C225E" w:rsidRPr="00B04992" w14:paraId="58FA5ADA" w14:textId="77777777" w:rsidTr="003C43EF">
        <w:tc>
          <w:tcPr>
            <w:tcW w:w="9540" w:type="dxa"/>
            <w:gridSpan w:val="3"/>
            <w:shd w:val="clear" w:color="auto" w:fill="auto"/>
          </w:tcPr>
          <w:p w14:paraId="47316792" w14:textId="77777777" w:rsidR="001C225E" w:rsidRPr="00B04992" w:rsidRDefault="001C225E" w:rsidP="001C225E">
            <w:pPr>
              <w:numPr>
                <w:ilvl w:val="0"/>
                <w:numId w:val="10"/>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rPr>
            </w:pPr>
            <w:r w:rsidRPr="00B04992">
              <w:rPr>
                <w:color w:val="000000"/>
                <w:kern w:val="14"/>
                <w:lang w:val="en-GB"/>
              </w:rPr>
              <w:tab/>
              <w:t>Programme priorities and partnerships</w:t>
            </w:r>
            <w:r w:rsidRPr="00B04992">
              <w:rPr>
                <w:color w:val="000000"/>
                <w:lang w:val="en-GB"/>
              </w:rPr>
              <w:t>………………………………………………….</w:t>
            </w:r>
            <w:r w:rsidRPr="00B04992">
              <w:rPr>
                <w:color w:val="000000"/>
                <w:lang w:val="en-GB"/>
              </w:rPr>
              <w:tab/>
              <w:t>……….…</w:t>
            </w:r>
          </w:p>
        </w:tc>
        <w:tc>
          <w:tcPr>
            <w:tcW w:w="362" w:type="dxa"/>
            <w:vMerge/>
            <w:shd w:val="clear" w:color="auto" w:fill="auto"/>
            <w:vAlign w:val="bottom"/>
          </w:tcPr>
          <w:p w14:paraId="4D5F3829" w14:textId="77777777" w:rsidR="001C225E" w:rsidRPr="00B04992" w:rsidRDefault="001C225E" w:rsidP="003C43EF">
            <w:pPr>
              <w:tabs>
                <w:tab w:val="left" w:pos="1620"/>
              </w:tabs>
              <w:suppressAutoHyphens/>
              <w:spacing w:after="120" w:line="240" w:lineRule="exact"/>
              <w:jc w:val="right"/>
              <w:rPr>
                <w:color w:val="000000"/>
                <w:spacing w:val="4"/>
                <w:w w:val="103"/>
                <w:kern w:val="14"/>
                <w:lang w:val="en-GB"/>
              </w:rPr>
            </w:pPr>
          </w:p>
        </w:tc>
      </w:tr>
      <w:tr w:rsidR="001C225E" w:rsidRPr="00B04992" w14:paraId="3FA9077A" w14:textId="77777777" w:rsidTr="003C43EF">
        <w:tc>
          <w:tcPr>
            <w:tcW w:w="9540" w:type="dxa"/>
            <w:gridSpan w:val="3"/>
            <w:shd w:val="clear" w:color="auto" w:fill="auto"/>
          </w:tcPr>
          <w:p w14:paraId="177C54DC" w14:textId="77777777" w:rsidR="001C225E" w:rsidRPr="00B04992" w:rsidRDefault="001C225E" w:rsidP="001C225E">
            <w:pPr>
              <w:numPr>
                <w:ilvl w:val="0"/>
                <w:numId w:val="10"/>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rPr>
            </w:pPr>
            <w:r w:rsidRPr="00B04992">
              <w:rPr>
                <w:color w:val="000000"/>
                <w:kern w:val="14"/>
                <w:lang w:val="en-GB"/>
              </w:rPr>
              <w:tab/>
              <w:t xml:space="preserve">Programme and risk management </w:t>
            </w:r>
            <w:r w:rsidRPr="00B04992">
              <w:rPr>
                <w:color w:val="000000"/>
                <w:lang w:val="en-GB"/>
              </w:rPr>
              <w:t>……………………………………………….…………………</w:t>
            </w:r>
          </w:p>
        </w:tc>
        <w:tc>
          <w:tcPr>
            <w:tcW w:w="362" w:type="dxa"/>
            <w:vMerge w:val="restart"/>
            <w:shd w:val="clear" w:color="auto" w:fill="auto"/>
            <w:vAlign w:val="bottom"/>
          </w:tcPr>
          <w:p w14:paraId="17D03279" w14:textId="3134C267" w:rsidR="001C225E" w:rsidRPr="00B04992" w:rsidRDefault="00DB6071" w:rsidP="003C43EF">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7</w:t>
            </w:r>
          </w:p>
          <w:p w14:paraId="292D086D" w14:textId="7BCB01C8" w:rsidR="001C225E" w:rsidRPr="00B04992" w:rsidRDefault="00DB6071" w:rsidP="003C43EF">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8</w:t>
            </w:r>
          </w:p>
        </w:tc>
      </w:tr>
      <w:tr w:rsidR="001C225E" w:rsidRPr="00B04992" w14:paraId="019B759A" w14:textId="77777777" w:rsidTr="003C43EF">
        <w:tc>
          <w:tcPr>
            <w:tcW w:w="9540" w:type="dxa"/>
            <w:gridSpan w:val="3"/>
            <w:shd w:val="clear" w:color="auto" w:fill="auto"/>
          </w:tcPr>
          <w:p w14:paraId="5290B0E8" w14:textId="77777777" w:rsidR="001C225E" w:rsidRPr="00B04992" w:rsidRDefault="001C225E" w:rsidP="001C225E">
            <w:pPr>
              <w:numPr>
                <w:ilvl w:val="0"/>
                <w:numId w:val="10"/>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rPr>
            </w:pPr>
            <w:r w:rsidRPr="00B04992">
              <w:rPr>
                <w:color w:val="000000"/>
                <w:kern w:val="14"/>
                <w:lang w:val="en-GB"/>
              </w:rPr>
              <w:tab/>
              <w:t>Monitoring and evaluation</w:t>
            </w:r>
            <w:r w:rsidRPr="00B04992">
              <w:rPr>
                <w:color w:val="000000"/>
                <w:sz w:val="24"/>
                <w:lang w:val="en-GB"/>
              </w:rPr>
              <w:tab/>
            </w:r>
            <w:r w:rsidRPr="00B04992">
              <w:rPr>
                <w:color w:val="000000"/>
                <w:lang w:val="en-GB"/>
              </w:rPr>
              <w:t>…………………………………………………….……………………</w:t>
            </w:r>
          </w:p>
        </w:tc>
        <w:tc>
          <w:tcPr>
            <w:tcW w:w="362" w:type="dxa"/>
            <w:vMerge/>
            <w:shd w:val="clear" w:color="auto" w:fill="auto"/>
            <w:vAlign w:val="bottom"/>
          </w:tcPr>
          <w:p w14:paraId="13DF891A" w14:textId="77777777" w:rsidR="001C225E" w:rsidRPr="00B04992" w:rsidRDefault="001C225E" w:rsidP="003C43EF">
            <w:pPr>
              <w:tabs>
                <w:tab w:val="left" w:pos="1620"/>
              </w:tabs>
              <w:suppressAutoHyphens/>
              <w:spacing w:after="120" w:line="240" w:lineRule="exact"/>
              <w:jc w:val="right"/>
              <w:rPr>
                <w:color w:val="000000"/>
                <w:spacing w:val="4"/>
                <w:w w:val="103"/>
                <w:kern w:val="14"/>
                <w:lang w:val="en-GB"/>
              </w:rPr>
            </w:pPr>
          </w:p>
        </w:tc>
      </w:tr>
      <w:tr w:rsidR="001C225E" w:rsidRPr="00B04992" w14:paraId="4B4D7CBF" w14:textId="77777777" w:rsidTr="003C43EF">
        <w:tc>
          <w:tcPr>
            <w:tcW w:w="9369" w:type="dxa"/>
            <w:gridSpan w:val="2"/>
            <w:shd w:val="clear" w:color="auto" w:fill="auto"/>
          </w:tcPr>
          <w:p w14:paraId="43FB4F8A" w14:textId="77777777" w:rsidR="001C225E" w:rsidRPr="00B04992" w:rsidRDefault="001C225E" w:rsidP="003C43EF">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rPr>
            </w:pPr>
            <w:r w:rsidRPr="00B04992">
              <w:rPr>
                <w:color w:val="000000"/>
                <w:kern w:val="14"/>
                <w:lang w:val="en-GB"/>
              </w:rPr>
              <w:t>Annex</w:t>
            </w:r>
          </w:p>
        </w:tc>
        <w:tc>
          <w:tcPr>
            <w:tcW w:w="533" w:type="dxa"/>
            <w:gridSpan w:val="2"/>
            <w:shd w:val="clear" w:color="auto" w:fill="auto"/>
            <w:vAlign w:val="bottom"/>
          </w:tcPr>
          <w:p w14:paraId="1B273CA0" w14:textId="77777777" w:rsidR="001C225E" w:rsidRPr="00B04992" w:rsidRDefault="001C225E" w:rsidP="003C43EF">
            <w:pPr>
              <w:tabs>
                <w:tab w:val="left" w:pos="1620"/>
              </w:tabs>
              <w:suppressAutoHyphens/>
              <w:spacing w:after="120" w:line="240" w:lineRule="exact"/>
              <w:jc w:val="right"/>
              <w:rPr>
                <w:color w:val="000000"/>
                <w:spacing w:val="4"/>
                <w:w w:val="103"/>
                <w:kern w:val="14"/>
                <w:lang w:val="en-GB"/>
              </w:rPr>
            </w:pPr>
          </w:p>
        </w:tc>
      </w:tr>
      <w:tr w:rsidR="001C225E" w:rsidRPr="00B04992" w14:paraId="52241433" w14:textId="77777777" w:rsidTr="003C43EF">
        <w:tc>
          <w:tcPr>
            <w:tcW w:w="9369" w:type="dxa"/>
            <w:gridSpan w:val="2"/>
            <w:shd w:val="clear" w:color="auto" w:fill="auto"/>
          </w:tcPr>
          <w:p w14:paraId="76B7952F" w14:textId="21AB30C9" w:rsidR="001C225E" w:rsidRPr="00B04992" w:rsidRDefault="001C225E" w:rsidP="003C43EF">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rPr>
            </w:pPr>
            <w:r w:rsidRPr="00B04992">
              <w:rPr>
                <w:color w:val="000000"/>
                <w:kern w:val="14"/>
                <w:lang w:val="en-GB"/>
              </w:rPr>
              <w:t>Results and resources framework for Lebanon (2023-2025)</w:t>
            </w:r>
            <w:r w:rsidRPr="00B04992">
              <w:rPr>
                <w:color w:val="000000"/>
                <w:sz w:val="24"/>
                <w:lang w:val="en-GB"/>
              </w:rPr>
              <w:tab/>
            </w:r>
          </w:p>
        </w:tc>
        <w:tc>
          <w:tcPr>
            <w:tcW w:w="533" w:type="dxa"/>
            <w:gridSpan w:val="2"/>
            <w:shd w:val="clear" w:color="auto" w:fill="auto"/>
            <w:vAlign w:val="bottom"/>
          </w:tcPr>
          <w:p w14:paraId="7BE31831" w14:textId="723ED072" w:rsidR="001C225E" w:rsidRPr="00B04992" w:rsidRDefault="00DB6071" w:rsidP="003C43EF">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9</w:t>
            </w:r>
          </w:p>
        </w:tc>
      </w:tr>
    </w:tbl>
    <w:p w14:paraId="674969DE" w14:textId="11DC5A23" w:rsidR="00785474" w:rsidRPr="00B04992" w:rsidRDefault="00785474" w:rsidP="00D9153B">
      <w:pPr>
        <w:rPr>
          <w:b/>
          <w:color w:val="000000"/>
          <w:lang w:val="en-GB"/>
        </w:rPr>
      </w:pPr>
    </w:p>
    <w:p w14:paraId="2440D3A4" w14:textId="243BBC6A" w:rsidR="00A6757E" w:rsidRPr="00B04992" w:rsidRDefault="00A6757E" w:rsidP="00D9153B">
      <w:pPr>
        <w:rPr>
          <w:b/>
          <w:color w:val="000000"/>
          <w:lang w:val="en-GB"/>
        </w:rPr>
        <w:sectPr w:rsidR="00A6757E" w:rsidRPr="00B04992" w:rsidSect="00677A8F">
          <w:headerReference w:type="even"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r w:rsidRPr="00B04992">
        <w:rPr>
          <w:lang w:val="en-GB"/>
        </w:rPr>
        <w:br w:type="page"/>
      </w:r>
    </w:p>
    <w:p w14:paraId="2440D3D7" w14:textId="446D01A1" w:rsidR="00A918A7" w:rsidRPr="00B04992" w:rsidRDefault="007C2934" w:rsidP="00F317E0">
      <w:pPr>
        <w:pStyle w:val="Heading2"/>
        <w:numPr>
          <w:ilvl w:val="0"/>
          <w:numId w:val="12"/>
        </w:numPr>
        <w:ind w:left="1260" w:right="1267" w:hanging="270"/>
        <w:jc w:val="both"/>
        <w:rPr>
          <w:rFonts w:ascii="Times New Roman" w:hAnsi="Times New Roman"/>
          <w:color w:val="000000"/>
          <w:sz w:val="24"/>
          <w:szCs w:val="24"/>
          <w:lang w:val="en-GB"/>
        </w:rPr>
      </w:pPr>
      <w:r w:rsidRPr="00B04992">
        <w:rPr>
          <w:rFonts w:ascii="Times New Roman" w:hAnsi="Times New Roman"/>
          <w:color w:val="000000" w:themeColor="text1"/>
          <w:sz w:val="24"/>
          <w:szCs w:val="24"/>
          <w:lang w:val="en-GB"/>
        </w:rPr>
        <w:lastRenderedPageBreak/>
        <w:t>UNDP</w:t>
      </w:r>
      <w:r w:rsidR="0072070F" w:rsidRPr="00B04992">
        <w:rPr>
          <w:rFonts w:ascii="Times New Roman" w:hAnsi="Times New Roman"/>
          <w:color w:val="000000" w:themeColor="text1"/>
          <w:sz w:val="24"/>
          <w:szCs w:val="24"/>
          <w:lang w:val="en-GB"/>
        </w:rPr>
        <w:t xml:space="preserve"> within</w:t>
      </w:r>
      <w:r w:rsidRPr="00B04992">
        <w:rPr>
          <w:rFonts w:ascii="Times New Roman" w:hAnsi="Times New Roman"/>
          <w:color w:val="000000" w:themeColor="text1"/>
          <w:sz w:val="24"/>
          <w:szCs w:val="24"/>
          <w:lang w:val="en-GB"/>
        </w:rPr>
        <w:t xml:space="preserve"> </w:t>
      </w:r>
      <w:r w:rsidR="00F317E0" w:rsidRPr="00B04992">
        <w:rPr>
          <w:rFonts w:ascii="Times New Roman" w:hAnsi="Times New Roman"/>
          <w:color w:val="000000"/>
          <w:sz w:val="24"/>
          <w:szCs w:val="24"/>
          <w:lang w:val="en-GB"/>
        </w:rPr>
        <w:t>the United Nations Sustainable Development Cooperation Framework</w:t>
      </w:r>
    </w:p>
    <w:p w14:paraId="7910FD0C" w14:textId="77777777" w:rsidR="007026CB" w:rsidRPr="00B04992" w:rsidRDefault="007026CB" w:rsidP="007026CB">
      <w:pPr>
        <w:ind w:left="1260" w:right="1210"/>
        <w:jc w:val="both"/>
        <w:rPr>
          <w:lang w:val="en-GB"/>
        </w:rPr>
      </w:pPr>
    </w:p>
    <w:p w14:paraId="4BA00064" w14:textId="402F30A2" w:rsidR="00FB05BC" w:rsidRPr="00B04992" w:rsidRDefault="00FB05BC" w:rsidP="00F317E0">
      <w:pPr>
        <w:pStyle w:val="ListParagraph"/>
        <w:numPr>
          <w:ilvl w:val="0"/>
          <w:numId w:val="11"/>
        </w:numPr>
        <w:tabs>
          <w:tab w:val="left" w:pos="1620"/>
        </w:tabs>
        <w:spacing w:after="120" w:line="240" w:lineRule="exact"/>
        <w:ind w:left="1260" w:right="720" w:firstLine="0"/>
        <w:jc w:val="both"/>
        <w:rPr>
          <w:lang w:val="en-GB"/>
        </w:rPr>
      </w:pPr>
      <w:r w:rsidRPr="00B04992">
        <w:rPr>
          <w:lang w:val="en-GB"/>
        </w:rPr>
        <w:t xml:space="preserve">Lebanon is </w:t>
      </w:r>
      <w:r w:rsidR="005E5F44" w:rsidRPr="00B04992">
        <w:rPr>
          <w:lang w:val="en-GB"/>
        </w:rPr>
        <w:t xml:space="preserve">situated in the Arab </w:t>
      </w:r>
      <w:r w:rsidR="00AB0039" w:rsidRPr="00B04992">
        <w:rPr>
          <w:lang w:val="en-GB"/>
        </w:rPr>
        <w:t xml:space="preserve">States </w:t>
      </w:r>
      <w:r w:rsidR="005E5F44" w:rsidRPr="00B04992">
        <w:rPr>
          <w:lang w:val="en-GB"/>
        </w:rPr>
        <w:t>region</w:t>
      </w:r>
      <w:r w:rsidRPr="00B04992">
        <w:rPr>
          <w:lang w:val="en-GB"/>
        </w:rPr>
        <w:t xml:space="preserve"> with a total population of 6.7 million</w:t>
      </w:r>
      <w:r w:rsidR="005E5F44" w:rsidRPr="00B04992">
        <w:rPr>
          <w:lang w:val="en-GB"/>
        </w:rPr>
        <w:t>,</w:t>
      </w:r>
      <w:r w:rsidRPr="00B04992">
        <w:rPr>
          <w:rStyle w:val="FootnoteReference"/>
          <w:lang w:val="en-GB"/>
        </w:rPr>
        <w:footnoteReference w:id="2"/>
      </w:r>
      <w:r w:rsidRPr="00B04992">
        <w:rPr>
          <w:lang w:val="en-GB"/>
        </w:rPr>
        <w:t xml:space="preserve"> 10,400 square kilometr</w:t>
      </w:r>
      <w:r w:rsidR="005E5F44" w:rsidRPr="00B04992">
        <w:rPr>
          <w:lang w:val="en-GB"/>
        </w:rPr>
        <w:t>e</w:t>
      </w:r>
      <w:r w:rsidRPr="00B04992">
        <w:rPr>
          <w:lang w:val="en-GB"/>
        </w:rPr>
        <w:t xml:space="preserve">s </w:t>
      </w:r>
      <w:r w:rsidR="005E5F44" w:rsidRPr="00B04992">
        <w:rPr>
          <w:lang w:val="en-GB"/>
        </w:rPr>
        <w:t xml:space="preserve">of </w:t>
      </w:r>
      <w:r w:rsidRPr="00B04992">
        <w:rPr>
          <w:lang w:val="en-GB"/>
        </w:rPr>
        <w:t>surface area</w:t>
      </w:r>
      <w:r w:rsidR="005E5F44" w:rsidRPr="00B04992">
        <w:rPr>
          <w:lang w:val="en-GB"/>
        </w:rPr>
        <w:t>,</w:t>
      </w:r>
      <w:r w:rsidRPr="00B04992">
        <w:rPr>
          <w:lang w:val="en-GB"/>
        </w:rPr>
        <w:t xml:space="preserve"> and 225</w:t>
      </w:r>
      <w:r w:rsidR="005E5F44" w:rsidRPr="00B04992">
        <w:rPr>
          <w:lang w:val="en-GB"/>
        </w:rPr>
        <w:t xml:space="preserve"> </w:t>
      </w:r>
      <w:r w:rsidRPr="00B04992">
        <w:rPr>
          <w:lang w:val="en-GB"/>
        </w:rPr>
        <w:t>kilometre</w:t>
      </w:r>
      <w:r w:rsidR="005E5F44" w:rsidRPr="00B04992">
        <w:rPr>
          <w:lang w:val="en-GB"/>
        </w:rPr>
        <w:t>s</w:t>
      </w:r>
      <w:r w:rsidRPr="00B04992">
        <w:rPr>
          <w:lang w:val="en-GB"/>
        </w:rPr>
        <w:t xml:space="preserve"> </w:t>
      </w:r>
      <w:r w:rsidR="005E5F44" w:rsidRPr="00B04992">
        <w:rPr>
          <w:lang w:val="en-GB"/>
        </w:rPr>
        <w:t xml:space="preserve">of </w:t>
      </w:r>
      <w:r w:rsidRPr="00B04992">
        <w:rPr>
          <w:lang w:val="en-GB"/>
        </w:rPr>
        <w:t>coastline. The country's geography and educated human capital provide the foundation for future progress with a strong potential in the service, gas extraction, and agro</w:t>
      </w:r>
      <w:r w:rsidR="005E5F44" w:rsidRPr="00B04992">
        <w:rPr>
          <w:lang w:val="en-GB"/>
        </w:rPr>
        <w:t>-</w:t>
      </w:r>
      <w:r w:rsidRPr="00B04992">
        <w:rPr>
          <w:lang w:val="en-GB"/>
        </w:rPr>
        <w:t xml:space="preserve">industrial sectors. </w:t>
      </w:r>
    </w:p>
    <w:p w14:paraId="72545AA4" w14:textId="12628DED" w:rsidR="005561D1" w:rsidRPr="00B04992" w:rsidRDefault="00FB05BC" w:rsidP="00F317E0">
      <w:pPr>
        <w:pStyle w:val="ListParagraph"/>
        <w:numPr>
          <w:ilvl w:val="0"/>
          <w:numId w:val="11"/>
        </w:numPr>
        <w:tabs>
          <w:tab w:val="left" w:pos="1620"/>
        </w:tabs>
        <w:spacing w:after="120" w:line="240" w:lineRule="exact"/>
        <w:ind w:left="1260" w:right="720" w:firstLine="0"/>
        <w:jc w:val="both"/>
        <w:rPr>
          <w:lang w:val="en-GB"/>
        </w:rPr>
      </w:pPr>
      <w:r w:rsidRPr="00B04992">
        <w:rPr>
          <w:rFonts w:cstheme="majorBidi"/>
          <w:lang w:val="en-GB"/>
        </w:rPr>
        <w:t xml:space="preserve">The Ta'if Accord, </w:t>
      </w:r>
      <w:r w:rsidR="005E5F44" w:rsidRPr="00B04992">
        <w:rPr>
          <w:rFonts w:cstheme="majorBidi"/>
          <w:lang w:val="en-GB"/>
        </w:rPr>
        <w:t xml:space="preserve">the </w:t>
      </w:r>
      <w:r w:rsidRPr="00B04992">
        <w:rPr>
          <w:rFonts w:cstheme="majorBidi"/>
          <w:lang w:val="en-GB"/>
        </w:rPr>
        <w:t>ceasefire agreement that ended the 1975-1989 civil war, was instrumental in maintaining political stability in the face of successive shocks</w:t>
      </w:r>
      <w:r w:rsidR="009C29DC" w:rsidRPr="00B04992">
        <w:rPr>
          <w:rFonts w:cstheme="majorBidi"/>
          <w:lang w:val="en-GB"/>
        </w:rPr>
        <w:t xml:space="preserve">. </w:t>
      </w:r>
      <w:r w:rsidRPr="00B04992">
        <w:rPr>
          <w:rFonts w:cstheme="majorBidi"/>
          <w:lang w:val="en-GB"/>
        </w:rPr>
        <w:t xml:space="preserve">The </w:t>
      </w:r>
      <w:r w:rsidR="00B2241F" w:rsidRPr="00B04992">
        <w:rPr>
          <w:rFonts w:cstheme="majorBidi"/>
          <w:lang w:val="en-GB"/>
        </w:rPr>
        <w:t>lack of implementation of some</w:t>
      </w:r>
      <w:r w:rsidRPr="00B04992">
        <w:rPr>
          <w:rFonts w:cstheme="majorBidi"/>
          <w:lang w:val="en-GB"/>
        </w:rPr>
        <w:t xml:space="preserve"> </w:t>
      </w:r>
      <w:r w:rsidR="00573A1D" w:rsidRPr="00B04992">
        <w:rPr>
          <w:rFonts w:cstheme="majorBidi"/>
          <w:lang w:val="en-GB"/>
        </w:rPr>
        <w:t>articles, has</w:t>
      </w:r>
      <w:r w:rsidRPr="00B04992">
        <w:rPr>
          <w:rFonts w:cstheme="majorBidi"/>
          <w:lang w:val="en-GB"/>
        </w:rPr>
        <w:t xml:space="preserve"> produced a</w:t>
      </w:r>
      <w:r w:rsidR="004A02BB" w:rsidRPr="00B04992">
        <w:rPr>
          <w:rFonts w:cstheme="majorBidi"/>
          <w:lang w:val="en-GB"/>
        </w:rPr>
        <w:t xml:space="preserve">n </w:t>
      </w:r>
      <w:r w:rsidRPr="00B04992">
        <w:rPr>
          <w:rFonts w:cstheme="majorBidi"/>
          <w:lang w:val="en-GB"/>
        </w:rPr>
        <w:t xml:space="preserve">institutional and political system with confessional control of </w:t>
      </w:r>
      <w:r w:rsidR="005E5F44" w:rsidRPr="00B04992">
        <w:rPr>
          <w:rFonts w:cstheme="majorBidi"/>
          <w:lang w:val="en-GB"/>
        </w:rPr>
        <w:t>S</w:t>
      </w:r>
      <w:r w:rsidRPr="00B04992">
        <w:rPr>
          <w:rFonts w:cstheme="majorBidi"/>
          <w:lang w:val="en-GB"/>
        </w:rPr>
        <w:t>tate institutions and resources that has lost the capacity to respond to the population's needs and protect the people from escalating risks</w:t>
      </w:r>
      <w:r w:rsidR="005E5F44" w:rsidRPr="00B04992">
        <w:rPr>
          <w:rFonts w:cstheme="majorBidi"/>
          <w:lang w:val="en-GB"/>
        </w:rPr>
        <w:t>.</w:t>
      </w:r>
      <w:r w:rsidR="007F4042" w:rsidRPr="00B04992">
        <w:rPr>
          <w:rStyle w:val="FootnoteReference"/>
          <w:lang w:val="en-GB"/>
        </w:rPr>
        <w:footnoteReference w:id="3"/>
      </w:r>
      <w:r w:rsidRPr="00B04992">
        <w:rPr>
          <w:rFonts w:cstheme="majorBidi"/>
          <w:lang w:val="en-GB"/>
        </w:rPr>
        <w:t xml:space="preserve"> </w:t>
      </w:r>
    </w:p>
    <w:p w14:paraId="4B63F26E" w14:textId="062E1657" w:rsidR="005561D1" w:rsidRPr="00B04992" w:rsidRDefault="00C91EC4" w:rsidP="00F317E0">
      <w:pPr>
        <w:pStyle w:val="ListParagraph"/>
        <w:numPr>
          <w:ilvl w:val="0"/>
          <w:numId w:val="11"/>
        </w:numPr>
        <w:tabs>
          <w:tab w:val="left" w:pos="1620"/>
        </w:tabs>
        <w:spacing w:after="120" w:line="240" w:lineRule="exact"/>
        <w:ind w:left="1260" w:right="720" w:firstLine="0"/>
        <w:jc w:val="both"/>
        <w:rPr>
          <w:lang w:val="en-GB"/>
        </w:rPr>
      </w:pPr>
      <w:r w:rsidRPr="00B04992">
        <w:rPr>
          <w:rFonts w:cstheme="majorHAnsi"/>
          <w:szCs w:val="21"/>
          <w:lang w:val="en-GB"/>
        </w:rPr>
        <w:t>D</w:t>
      </w:r>
      <w:r w:rsidR="00FB05BC" w:rsidRPr="00B04992">
        <w:rPr>
          <w:rFonts w:eastAsiaTheme="minorHAnsi" w:cstheme="majorHAnsi"/>
          <w:szCs w:val="21"/>
          <w:lang w:val="en-GB"/>
        </w:rPr>
        <w:t>ecades of poor management</w:t>
      </w:r>
      <w:r w:rsidR="003B6890" w:rsidRPr="00B04992">
        <w:rPr>
          <w:rFonts w:eastAsiaTheme="minorHAnsi"/>
          <w:szCs w:val="21"/>
          <w:lang w:val="en-GB"/>
        </w:rPr>
        <w:t xml:space="preserve"> </w:t>
      </w:r>
      <w:r w:rsidR="00FB05BC" w:rsidRPr="00B04992">
        <w:rPr>
          <w:rFonts w:eastAsiaTheme="minorHAnsi" w:cstheme="majorHAnsi"/>
          <w:szCs w:val="21"/>
          <w:lang w:val="en-GB"/>
        </w:rPr>
        <w:t>and accountability deficits have culminated in enduring popular uprisings since late 2019, a sovereign debt default in 2020 and rapidly increasing basic needs prices.</w:t>
      </w:r>
      <w:r w:rsidR="00FB05BC" w:rsidRPr="00B04992">
        <w:rPr>
          <w:rStyle w:val="FootnoteReference"/>
          <w:rFonts w:eastAsiaTheme="minorHAnsi" w:cstheme="majorHAnsi"/>
          <w:szCs w:val="21"/>
          <w:lang w:val="en-GB"/>
        </w:rPr>
        <w:footnoteReference w:id="4"/>
      </w:r>
      <w:r w:rsidR="00FB05BC" w:rsidRPr="00B04992">
        <w:rPr>
          <w:rFonts w:eastAsiaTheme="minorHAnsi" w:cstheme="majorHAnsi"/>
          <w:szCs w:val="21"/>
          <w:lang w:val="en-GB"/>
        </w:rPr>
        <w:t xml:space="preserve"> </w:t>
      </w:r>
      <w:r w:rsidR="005E5F44" w:rsidRPr="00B04992">
        <w:rPr>
          <w:rFonts w:eastAsiaTheme="minorHAnsi" w:cstheme="majorHAnsi"/>
          <w:szCs w:val="21"/>
          <w:lang w:val="en-GB"/>
        </w:rPr>
        <w:t xml:space="preserve">The </w:t>
      </w:r>
      <w:r w:rsidR="00FB05BC" w:rsidRPr="00B04992">
        <w:rPr>
          <w:rFonts w:eastAsiaTheme="minorHAnsi" w:cstheme="majorHAnsi"/>
          <w:szCs w:val="21"/>
          <w:lang w:val="en-GB"/>
        </w:rPr>
        <w:t>UNDP tension monitoring system, c</w:t>
      </w:r>
      <w:r w:rsidR="00FB05BC" w:rsidRPr="00B04992">
        <w:rPr>
          <w:rFonts w:cstheme="majorHAnsi"/>
          <w:szCs w:val="21"/>
          <w:lang w:val="en-GB"/>
        </w:rPr>
        <w:t xml:space="preserve">ombining </w:t>
      </w:r>
      <w:hyperlink r:id="rId16" w:history="1">
        <w:r w:rsidR="00FB05BC" w:rsidRPr="00B04992">
          <w:rPr>
            <w:rStyle w:val="Hyperlink"/>
            <w:rFonts w:cstheme="majorHAnsi"/>
            <w:szCs w:val="21"/>
            <w:lang w:val="en-GB"/>
          </w:rPr>
          <w:t>perceptions-based data</w:t>
        </w:r>
      </w:hyperlink>
      <w:r w:rsidR="00FB05BC" w:rsidRPr="00B04992">
        <w:rPr>
          <w:rFonts w:cstheme="majorHAnsi"/>
          <w:szCs w:val="21"/>
          <w:lang w:val="en-GB"/>
        </w:rPr>
        <w:t xml:space="preserve"> with a widely consulted, multi-stakeholder conflict map, confirms that the spread of mass protests in 2019 reflects a widespread lack of trust in </w:t>
      </w:r>
      <w:r w:rsidR="005E5F44" w:rsidRPr="00B04992">
        <w:rPr>
          <w:rFonts w:cstheme="majorHAnsi"/>
          <w:szCs w:val="21"/>
          <w:lang w:val="en-GB"/>
        </w:rPr>
        <w:t>S</w:t>
      </w:r>
      <w:r w:rsidR="00FB05BC" w:rsidRPr="00B04992">
        <w:rPr>
          <w:rFonts w:cstheme="majorHAnsi"/>
          <w:szCs w:val="21"/>
          <w:lang w:val="en-GB"/>
        </w:rPr>
        <w:t>tate institutions and the political class.</w:t>
      </w:r>
      <w:r w:rsidR="00FB05BC" w:rsidRPr="00B04992">
        <w:rPr>
          <w:rStyle w:val="FootnoteReference"/>
          <w:rFonts w:cstheme="majorHAnsi"/>
          <w:szCs w:val="21"/>
          <w:lang w:val="en-GB"/>
        </w:rPr>
        <w:footnoteReference w:id="5"/>
      </w:r>
      <w:r w:rsidR="00FB05BC" w:rsidRPr="00B04992">
        <w:rPr>
          <w:rFonts w:cstheme="majorHAnsi"/>
          <w:szCs w:val="21"/>
          <w:lang w:val="en-GB"/>
        </w:rPr>
        <w:t xml:space="preserve"> </w:t>
      </w:r>
    </w:p>
    <w:p w14:paraId="5334CCFC" w14:textId="3140BE19" w:rsidR="005561D1" w:rsidRPr="00B04992" w:rsidRDefault="00FB05BC" w:rsidP="00F317E0">
      <w:pPr>
        <w:pStyle w:val="ListParagraph"/>
        <w:numPr>
          <w:ilvl w:val="0"/>
          <w:numId w:val="11"/>
        </w:numPr>
        <w:tabs>
          <w:tab w:val="left" w:pos="1620"/>
        </w:tabs>
        <w:spacing w:after="120" w:line="240" w:lineRule="exact"/>
        <w:ind w:left="1260" w:right="720" w:firstLine="0"/>
        <w:jc w:val="both"/>
        <w:rPr>
          <w:lang w:val="en-GB"/>
        </w:rPr>
      </w:pPr>
      <w:r w:rsidRPr="00B04992">
        <w:rPr>
          <w:rFonts w:eastAsiaTheme="minorHAnsi" w:cstheme="majorHAnsi"/>
          <w:szCs w:val="21"/>
          <w:lang w:val="en-GB"/>
        </w:rPr>
        <w:t xml:space="preserve">In the aftermath of the 2019 crisis, </w:t>
      </w:r>
      <w:r w:rsidR="005E5F44" w:rsidRPr="00B04992">
        <w:rPr>
          <w:rFonts w:eastAsiaTheme="minorHAnsi" w:cstheme="majorHAnsi"/>
          <w:szCs w:val="21"/>
          <w:lang w:val="en-GB"/>
        </w:rPr>
        <w:t>g</w:t>
      </w:r>
      <w:r w:rsidR="00360A89" w:rsidRPr="00B04992">
        <w:rPr>
          <w:rFonts w:eastAsiaTheme="minorHAnsi" w:cstheme="majorHAnsi"/>
          <w:szCs w:val="21"/>
          <w:lang w:val="en-GB"/>
        </w:rPr>
        <w:t xml:space="preserve">ross </w:t>
      </w:r>
      <w:r w:rsidR="005E5F44" w:rsidRPr="00B04992">
        <w:rPr>
          <w:rFonts w:eastAsiaTheme="minorHAnsi" w:cstheme="majorHAnsi"/>
          <w:szCs w:val="21"/>
          <w:lang w:val="en-GB"/>
        </w:rPr>
        <w:t>d</w:t>
      </w:r>
      <w:r w:rsidR="00360A89" w:rsidRPr="00B04992">
        <w:rPr>
          <w:rFonts w:eastAsiaTheme="minorHAnsi" w:cstheme="majorHAnsi"/>
          <w:szCs w:val="21"/>
          <w:lang w:val="en-GB"/>
        </w:rPr>
        <w:t>omestic product (G</w:t>
      </w:r>
      <w:r w:rsidRPr="00B04992">
        <w:rPr>
          <w:rFonts w:eastAsiaTheme="minorHAnsi" w:cstheme="majorHAnsi"/>
          <w:szCs w:val="21"/>
          <w:lang w:val="en-GB"/>
        </w:rPr>
        <w:t>DP</w:t>
      </w:r>
      <w:r w:rsidR="00360A89" w:rsidRPr="00B04992">
        <w:rPr>
          <w:rFonts w:eastAsiaTheme="minorHAnsi" w:cstheme="majorHAnsi"/>
          <w:szCs w:val="21"/>
          <w:lang w:val="en-GB"/>
        </w:rPr>
        <w:t>)</w:t>
      </w:r>
      <w:r w:rsidRPr="00B04992">
        <w:rPr>
          <w:rFonts w:eastAsiaTheme="minorHAnsi" w:cstheme="majorHAnsi"/>
          <w:szCs w:val="21"/>
          <w:lang w:val="en-GB"/>
        </w:rPr>
        <w:t xml:space="preserve"> contracted 58.1</w:t>
      </w:r>
      <w:r w:rsidR="005E5F44" w:rsidRPr="00B04992">
        <w:rPr>
          <w:rFonts w:eastAsiaTheme="minorHAnsi" w:cstheme="majorHAnsi"/>
          <w:szCs w:val="21"/>
          <w:lang w:val="en-GB"/>
        </w:rPr>
        <w:t> </w:t>
      </w:r>
      <w:r w:rsidR="00B04992">
        <w:rPr>
          <w:rFonts w:eastAsiaTheme="minorHAnsi" w:cstheme="majorHAnsi"/>
          <w:szCs w:val="21"/>
          <w:lang w:val="en-GB"/>
        </w:rPr>
        <w:t>per cent</w:t>
      </w:r>
      <w:r w:rsidRPr="00B04992">
        <w:rPr>
          <w:rFonts w:eastAsiaTheme="minorHAnsi" w:cstheme="majorHAnsi"/>
          <w:szCs w:val="21"/>
          <w:lang w:val="en-GB"/>
        </w:rPr>
        <w:t>, from nearly $52 billion to an estimated $21.8 billion in 2021.</w:t>
      </w:r>
      <w:r w:rsidRPr="00B04992">
        <w:rPr>
          <w:rStyle w:val="FootnoteReference"/>
          <w:rFonts w:eastAsiaTheme="minorHAnsi" w:cstheme="majorHAnsi"/>
          <w:szCs w:val="21"/>
          <w:lang w:val="en-GB"/>
        </w:rPr>
        <w:footnoteReference w:id="6"/>
      </w:r>
      <w:r w:rsidRPr="00B04992">
        <w:rPr>
          <w:rFonts w:eastAsiaTheme="minorHAnsi" w:cstheme="majorHAnsi"/>
          <w:szCs w:val="21"/>
          <w:lang w:val="en-GB"/>
        </w:rPr>
        <w:t xml:space="preserve"> For the second consecutive year, inflation continues to report a three-digit figure reaching an annual increase of 211 </w:t>
      </w:r>
      <w:r w:rsidR="00B04992">
        <w:rPr>
          <w:rFonts w:eastAsiaTheme="minorHAnsi" w:cstheme="majorHAnsi"/>
          <w:szCs w:val="21"/>
          <w:lang w:val="en-GB"/>
        </w:rPr>
        <w:t>per cent</w:t>
      </w:r>
      <w:r w:rsidRPr="00B04992">
        <w:rPr>
          <w:rFonts w:eastAsiaTheme="minorHAnsi" w:cstheme="majorHAnsi"/>
          <w:szCs w:val="21"/>
          <w:lang w:val="en-GB"/>
        </w:rPr>
        <w:t xml:space="preserve"> during May 2022. Since the beginning of the crisis in 2019</w:t>
      </w:r>
      <w:r w:rsidR="00246239" w:rsidRPr="00B04992">
        <w:rPr>
          <w:rFonts w:eastAsiaTheme="minorHAnsi" w:cstheme="majorHAnsi"/>
          <w:szCs w:val="21"/>
          <w:lang w:val="en-GB"/>
        </w:rPr>
        <w:t xml:space="preserve">, the </w:t>
      </w:r>
      <w:r w:rsidR="00B64317" w:rsidRPr="00B04992">
        <w:rPr>
          <w:rFonts w:eastAsiaTheme="minorHAnsi" w:cstheme="majorHAnsi"/>
          <w:szCs w:val="21"/>
          <w:lang w:val="en-GB"/>
        </w:rPr>
        <w:t>population’s</w:t>
      </w:r>
      <w:r w:rsidR="00246239" w:rsidRPr="00B04992">
        <w:rPr>
          <w:rFonts w:eastAsiaTheme="minorHAnsi" w:cstheme="majorHAnsi"/>
          <w:szCs w:val="21"/>
          <w:lang w:val="en-GB"/>
        </w:rPr>
        <w:t xml:space="preserve"> purchasing power has </w:t>
      </w:r>
      <w:r w:rsidR="00B64317" w:rsidRPr="00B04992">
        <w:rPr>
          <w:rFonts w:eastAsiaTheme="minorHAnsi" w:cstheme="majorHAnsi"/>
          <w:szCs w:val="21"/>
          <w:lang w:val="en-GB"/>
        </w:rPr>
        <w:t>decreased over</w:t>
      </w:r>
      <w:r w:rsidR="00246239" w:rsidRPr="00B04992">
        <w:rPr>
          <w:rFonts w:eastAsiaTheme="minorHAnsi" w:cstheme="majorHAnsi"/>
          <w:szCs w:val="21"/>
          <w:lang w:val="en-GB"/>
        </w:rPr>
        <w:t xml:space="preserve"> </w:t>
      </w:r>
      <w:r w:rsidRPr="00B04992">
        <w:rPr>
          <w:rFonts w:eastAsiaTheme="minorHAnsi" w:cstheme="majorHAnsi"/>
          <w:szCs w:val="21"/>
          <w:lang w:val="en-GB"/>
        </w:rPr>
        <w:t xml:space="preserve">85 </w:t>
      </w:r>
      <w:r w:rsidR="00B04992">
        <w:rPr>
          <w:rFonts w:eastAsiaTheme="minorHAnsi" w:cstheme="majorHAnsi"/>
          <w:szCs w:val="21"/>
          <w:lang w:val="en-GB"/>
        </w:rPr>
        <w:t>per cent</w:t>
      </w:r>
      <w:r w:rsidRPr="00B04992">
        <w:rPr>
          <w:rFonts w:eastAsiaTheme="minorHAnsi" w:cstheme="majorHAnsi"/>
          <w:szCs w:val="21"/>
          <w:lang w:val="en-GB"/>
        </w:rPr>
        <w:t>.</w:t>
      </w:r>
    </w:p>
    <w:p w14:paraId="6ED7484F" w14:textId="3E78C66F" w:rsidR="005561D1" w:rsidRPr="00B04992" w:rsidRDefault="00FB05BC" w:rsidP="00F317E0">
      <w:pPr>
        <w:pStyle w:val="ListParagraph"/>
        <w:numPr>
          <w:ilvl w:val="0"/>
          <w:numId w:val="11"/>
        </w:numPr>
        <w:tabs>
          <w:tab w:val="left" w:pos="1620"/>
        </w:tabs>
        <w:spacing w:after="120" w:line="240" w:lineRule="exact"/>
        <w:ind w:left="1260" w:right="720" w:firstLine="0"/>
        <w:jc w:val="both"/>
        <w:rPr>
          <w:lang w:val="en-GB"/>
        </w:rPr>
      </w:pPr>
      <w:r w:rsidRPr="00B04992">
        <w:rPr>
          <w:rFonts w:eastAsiaTheme="minorEastAsia" w:cstheme="majorBidi"/>
          <w:lang w:val="en-GB"/>
        </w:rPr>
        <w:t>The</w:t>
      </w:r>
      <w:r w:rsidR="005E5F44" w:rsidRPr="00B04992">
        <w:rPr>
          <w:rFonts w:eastAsiaTheme="minorEastAsia" w:cstheme="majorBidi"/>
          <w:lang w:val="en-GB"/>
        </w:rPr>
        <w:t>se</w:t>
      </w:r>
      <w:r w:rsidRPr="00B04992">
        <w:rPr>
          <w:rFonts w:eastAsiaTheme="minorEastAsia" w:cstheme="majorBidi"/>
          <w:lang w:val="en-GB"/>
        </w:rPr>
        <w:t xml:space="preserve"> crises have driven </w:t>
      </w:r>
      <w:r w:rsidR="0070169D" w:rsidRPr="00B04992">
        <w:rPr>
          <w:rFonts w:eastAsiaTheme="minorEastAsia" w:cstheme="majorBidi"/>
          <w:lang w:val="en-GB"/>
        </w:rPr>
        <w:t>down core</w:t>
      </w:r>
      <w:r w:rsidRPr="00B04992">
        <w:rPr>
          <w:rFonts w:eastAsiaTheme="minorEastAsia" w:cstheme="majorBidi"/>
          <w:lang w:val="en-GB"/>
        </w:rPr>
        <w:t xml:space="preserve"> State functions</w:t>
      </w:r>
      <w:r w:rsidR="00AF4ECD" w:rsidRPr="00B04992">
        <w:rPr>
          <w:rFonts w:eastAsiaTheme="minorEastAsia" w:cstheme="majorBidi"/>
          <w:lang w:val="en-GB"/>
        </w:rPr>
        <w:t>.</w:t>
      </w:r>
      <w:r w:rsidRPr="00B04992">
        <w:rPr>
          <w:rFonts w:eastAsiaTheme="minorEastAsia" w:cstheme="majorBidi"/>
          <w:lang w:val="en-GB"/>
        </w:rPr>
        <w:t xml:space="preserve"> </w:t>
      </w:r>
      <w:r w:rsidR="0070169D" w:rsidRPr="00B04992">
        <w:rPr>
          <w:rFonts w:eastAsiaTheme="minorEastAsia" w:cstheme="majorBidi"/>
          <w:lang w:val="en-GB"/>
        </w:rPr>
        <w:t>creating a</w:t>
      </w:r>
      <w:r w:rsidR="008C7905" w:rsidRPr="00B04992">
        <w:rPr>
          <w:rFonts w:eastAsiaTheme="minorEastAsia" w:cstheme="majorBidi"/>
          <w:lang w:val="en-GB"/>
        </w:rPr>
        <w:t xml:space="preserve"> </w:t>
      </w:r>
      <w:r w:rsidRPr="00B04992">
        <w:rPr>
          <w:rFonts w:eastAsiaTheme="minorEastAsia" w:cstheme="majorBidi"/>
          <w:lang w:val="en-GB"/>
        </w:rPr>
        <w:t xml:space="preserve">prospect of collapse. </w:t>
      </w:r>
      <w:r w:rsidRPr="00B04992">
        <w:rPr>
          <w:rFonts w:cstheme="majorBidi"/>
          <w:lang w:val="en-GB"/>
        </w:rPr>
        <w:t xml:space="preserve">Water, energy, solid waste, education and health services urgently need improvement and are essential drivers of the breakdown in trust and the social contract between the State and the people. </w:t>
      </w:r>
      <w:r w:rsidRPr="00B04992">
        <w:rPr>
          <w:rFonts w:eastAsiaTheme="minorEastAsia" w:cstheme="majorBidi"/>
          <w:lang w:val="en-GB"/>
        </w:rPr>
        <w:t>Working conditions in public administration are rapidly deteriorating</w:t>
      </w:r>
      <w:r w:rsidR="005E5F44" w:rsidRPr="00B04992">
        <w:rPr>
          <w:rFonts w:eastAsiaTheme="minorEastAsia" w:cstheme="majorBidi"/>
          <w:lang w:val="en-GB"/>
        </w:rPr>
        <w:t>.</w:t>
      </w:r>
      <w:r w:rsidRPr="00B04992">
        <w:rPr>
          <w:rStyle w:val="FootnoteReference"/>
          <w:rFonts w:eastAsiaTheme="minorEastAsia" w:cstheme="majorBidi"/>
          <w:lang w:val="en-GB"/>
        </w:rPr>
        <w:footnoteReference w:id="7"/>
      </w:r>
      <w:r w:rsidRPr="00B04992">
        <w:rPr>
          <w:rFonts w:eastAsiaTheme="minorEastAsia" w:cstheme="majorBidi"/>
          <w:lang w:val="en-GB"/>
        </w:rPr>
        <w:t xml:space="preserve"> Increasingly, civil servants cannot report to work and instead engage in alternative </w:t>
      </w:r>
      <w:r w:rsidR="00B2241F" w:rsidRPr="00B04992">
        <w:rPr>
          <w:rFonts w:eastAsiaTheme="minorEastAsia" w:cstheme="majorBidi"/>
          <w:lang w:val="en-GB"/>
        </w:rPr>
        <w:t xml:space="preserve">income sources </w:t>
      </w:r>
      <w:r w:rsidRPr="00B04992">
        <w:rPr>
          <w:rFonts w:eastAsiaTheme="minorEastAsia" w:cstheme="majorBidi"/>
          <w:lang w:val="en-GB"/>
        </w:rPr>
        <w:t>and look for opportunities abroad</w:t>
      </w:r>
      <w:r w:rsidR="005E5F44" w:rsidRPr="00B04992">
        <w:rPr>
          <w:rFonts w:eastAsiaTheme="minorEastAsia" w:cstheme="majorBidi"/>
          <w:lang w:val="en-GB"/>
        </w:rPr>
        <w:t>.</w:t>
      </w:r>
      <w:r w:rsidR="0036768C" w:rsidRPr="00B04992">
        <w:rPr>
          <w:rStyle w:val="FootnoteReference"/>
          <w:rFonts w:eastAsiaTheme="minorEastAsia"/>
          <w:lang w:val="en-GB"/>
        </w:rPr>
        <w:footnoteReference w:id="8"/>
      </w:r>
    </w:p>
    <w:p w14:paraId="53AF5987" w14:textId="207E9E67" w:rsidR="005561D1" w:rsidRPr="00B04992" w:rsidRDefault="00FB05BC" w:rsidP="00F317E0">
      <w:pPr>
        <w:pStyle w:val="ListParagraph"/>
        <w:numPr>
          <w:ilvl w:val="0"/>
          <w:numId w:val="11"/>
        </w:numPr>
        <w:tabs>
          <w:tab w:val="left" w:pos="1620"/>
        </w:tabs>
        <w:spacing w:after="120" w:line="240" w:lineRule="exact"/>
        <w:ind w:left="1260" w:right="720" w:firstLine="0"/>
        <w:jc w:val="both"/>
        <w:rPr>
          <w:lang w:val="en-GB"/>
        </w:rPr>
      </w:pPr>
      <w:r w:rsidRPr="00B04992">
        <w:rPr>
          <w:rFonts w:cstheme="majorBidi"/>
          <w:lang w:val="en-GB"/>
        </w:rPr>
        <w:t>Th</w:t>
      </w:r>
      <w:r w:rsidR="005E5F44" w:rsidRPr="00B04992">
        <w:rPr>
          <w:rFonts w:cstheme="majorBidi"/>
          <w:lang w:val="en-GB"/>
        </w:rPr>
        <w:t>is</w:t>
      </w:r>
      <w:r w:rsidRPr="00B04992">
        <w:rPr>
          <w:rFonts w:cstheme="majorBidi"/>
          <w:lang w:val="en-GB"/>
        </w:rPr>
        <w:t xml:space="preserve"> </w:t>
      </w:r>
      <w:r w:rsidR="005E5F44" w:rsidRPr="00B04992">
        <w:rPr>
          <w:rFonts w:cstheme="majorBidi"/>
          <w:lang w:val="en-GB"/>
        </w:rPr>
        <w:t xml:space="preserve">situation is </w:t>
      </w:r>
      <w:r w:rsidR="003E4D14" w:rsidRPr="00B04992">
        <w:rPr>
          <w:rFonts w:cstheme="majorBidi"/>
          <w:lang w:val="en-GB"/>
        </w:rPr>
        <w:t>affecting</w:t>
      </w:r>
      <w:r w:rsidRPr="00B04992">
        <w:rPr>
          <w:rFonts w:cstheme="majorBidi"/>
          <w:lang w:val="en-GB"/>
        </w:rPr>
        <w:t xml:space="preserve"> </w:t>
      </w:r>
      <w:r w:rsidR="005E5F44" w:rsidRPr="00B04992">
        <w:rPr>
          <w:rFonts w:cstheme="majorBidi"/>
          <w:lang w:val="en-GB"/>
        </w:rPr>
        <w:t xml:space="preserve">the country’s </w:t>
      </w:r>
      <w:r w:rsidRPr="00B04992">
        <w:rPr>
          <w:rFonts w:cstheme="majorBidi"/>
          <w:lang w:val="en-GB"/>
        </w:rPr>
        <w:t xml:space="preserve">security. </w:t>
      </w:r>
      <w:r w:rsidR="005E1640" w:rsidRPr="00B04992">
        <w:rPr>
          <w:rFonts w:cstheme="majorBidi"/>
          <w:lang w:val="en-GB"/>
        </w:rPr>
        <w:t>While the security forces continue to be among the State’s most trusted institutions, a</w:t>
      </w:r>
      <w:r w:rsidRPr="00B04992">
        <w:rPr>
          <w:rFonts w:cstheme="majorBidi"/>
          <w:lang w:val="en-GB"/>
        </w:rPr>
        <w:t xml:space="preserve">nalysis from </w:t>
      </w:r>
      <w:r w:rsidR="005E5F44" w:rsidRPr="00B04992">
        <w:rPr>
          <w:rFonts w:cstheme="majorBidi"/>
          <w:lang w:val="en-GB"/>
        </w:rPr>
        <w:t xml:space="preserve">the </w:t>
      </w:r>
      <w:r w:rsidRPr="00B04992">
        <w:rPr>
          <w:rFonts w:cstheme="majorBidi"/>
          <w:lang w:val="en-GB"/>
        </w:rPr>
        <w:t xml:space="preserve">UNDP </w:t>
      </w:r>
      <w:r w:rsidR="005E5F44" w:rsidRPr="00B04992">
        <w:rPr>
          <w:rFonts w:cstheme="majorBidi"/>
          <w:lang w:val="en-GB"/>
        </w:rPr>
        <w:t>t</w:t>
      </w:r>
      <w:r w:rsidRPr="00B04992">
        <w:rPr>
          <w:rFonts w:cstheme="majorBidi"/>
          <w:lang w:val="en-GB"/>
        </w:rPr>
        <w:t xml:space="preserve">ension </w:t>
      </w:r>
      <w:r w:rsidR="005E5F44" w:rsidRPr="00B04992">
        <w:rPr>
          <w:rFonts w:cstheme="majorBidi"/>
          <w:lang w:val="en-GB"/>
        </w:rPr>
        <w:t>m</w:t>
      </w:r>
      <w:r w:rsidRPr="00B04992">
        <w:rPr>
          <w:rFonts w:cstheme="majorBidi"/>
          <w:lang w:val="en-GB"/>
        </w:rPr>
        <w:t xml:space="preserve">onitoring </w:t>
      </w:r>
      <w:r w:rsidR="005E5F44" w:rsidRPr="00B04992">
        <w:rPr>
          <w:rFonts w:cstheme="majorBidi"/>
          <w:lang w:val="en-GB"/>
        </w:rPr>
        <w:t>s</w:t>
      </w:r>
      <w:r w:rsidRPr="00B04992">
        <w:rPr>
          <w:rFonts w:cstheme="majorBidi"/>
          <w:lang w:val="en-GB"/>
        </w:rPr>
        <w:t xml:space="preserve">ystem indicates that insecurity </w:t>
      </w:r>
      <w:r w:rsidR="005E5F44" w:rsidRPr="00B04992">
        <w:rPr>
          <w:rFonts w:cstheme="majorBidi"/>
          <w:lang w:val="en-GB"/>
        </w:rPr>
        <w:t>(</w:t>
      </w:r>
      <w:r w:rsidRPr="00B04992">
        <w:rPr>
          <w:rFonts w:cstheme="majorBidi"/>
          <w:lang w:val="en-GB"/>
        </w:rPr>
        <w:t>and lack of rule of law</w:t>
      </w:r>
      <w:r w:rsidR="005E5F44" w:rsidRPr="00B04992">
        <w:rPr>
          <w:rFonts w:cstheme="majorBidi"/>
          <w:lang w:val="en-GB"/>
        </w:rPr>
        <w:t>)</w:t>
      </w:r>
      <w:r w:rsidRPr="00B04992">
        <w:rPr>
          <w:rFonts w:cstheme="majorBidi"/>
          <w:lang w:val="en-GB"/>
        </w:rPr>
        <w:t xml:space="preserve"> </w:t>
      </w:r>
      <w:r w:rsidR="005E5F44" w:rsidRPr="00B04992">
        <w:rPr>
          <w:rFonts w:cstheme="majorBidi"/>
          <w:lang w:val="en-GB"/>
        </w:rPr>
        <w:t xml:space="preserve">is </w:t>
      </w:r>
      <w:r w:rsidRPr="00B04992">
        <w:rPr>
          <w:rFonts w:cstheme="majorBidi"/>
          <w:lang w:val="en-GB"/>
        </w:rPr>
        <w:t>the single most significant driver of incidents, and its typology has the highest propensity to violence. The lack of police due to budget cuts and attrition is evident and limits the authorities</w:t>
      </w:r>
      <w:r w:rsidR="005E5F44" w:rsidRPr="00B04992">
        <w:rPr>
          <w:rFonts w:cstheme="majorBidi"/>
          <w:lang w:val="en-GB"/>
        </w:rPr>
        <w:t>’</w:t>
      </w:r>
      <w:r w:rsidRPr="00B04992">
        <w:rPr>
          <w:rFonts w:cstheme="majorBidi"/>
          <w:lang w:val="en-GB"/>
        </w:rPr>
        <w:t xml:space="preserve"> ability to address communal violence and crimes</w:t>
      </w:r>
      <w:r w:rsidR="005E5F44" w:rsidRPr="00B04992">
        <w:rPr>
          <w:rFonts w:cstheme="majorBidi"/>
          <w:lang w:val="en-GB"/>
        </w:rPr>
        <w:t>.</w:t>
      </w:r>
      <w:r w:rsidR="00156186" w:rsidRPr="00B04992">
        <w:rPr>
          <w:rStyle w:val="FootnoteReference"/>
          <w:lang w:val="en-GB"/>
        </w:rPr>
        <w:footnoteReference w:id="9"/>
      </w:r>
    </w:p>
    <w:p w14:paraId="680C710C" w14:textId="3B3E624A" w:rsidR="005561D1" w:rsidRPr="00B04992" w:rsidRDefault="00FB05BC" w:rsidP="00F317E0">
      <w:pPr>
        <w:pStyle w:val="ListParagraph"/>
        <w:numPr>
          <w:ilvl w:val="0"/>
          <w:numId w:val="11"/>
        </w:numPr>
        <w:tabs>
          <w:tab w:val="left" w:pos="1620"/>
        </w:tabs>
        <w:spacing w:after="120" w:line="240" w:lineRule="exact"/>
        <w:ind w:left="1260" w:right="720" w:firstLine="0"/>
        <w:jc w:val="both"/>
        <w:rPr>
          <w:lang w:val="en-GB"/>
        </w:rPr>
      </w:pPr>
      <w:r w:rsidRPr="00B04992">
        <w:rPr>
          <w:rFonts w:cstheme="minorBidi"/>
          <w:lang w:val="en-GB"/>
        </w:rPr>
        <w:t>The impact on the people of Lebanon</w:t>
      </w:r>
      <w:r w:rsidR="00905F7C" w:rsidRPr="00B04992">
        <w:rPr>
          <w:rFonts w:cstheme="minorBidi"/>
          <w:lang w:val="en-GB"/>
        </w:rPr>
        <w:t>,</w:t>
      </w:r>
      <w:r w:rsidRPr="00B04992">
        <w:rPr>
          <w:rFonts w:cstheme="minorBidi"/>
          <w:lang w:val="en-GB"/>
        </w:rPr>
        <w:t xml:space="preserve"> refugees and displaced </w:t>
      </w:r>
      <w:r w:rsidR="005E5F44" w:rsidRPr="00B04992">
        <w:rPr>
          <w:rFonts w:cstheme="minorBidi"/>
          <w:lang w:val="en-GB"/>
        </w:rPr>
        <w:t xml:space="preserve">persons </w:t>
      </w:r>
      <w:r w:rsidRPr="00B04992">
        <w:rPr>
          <w:rFonts w:cstheme="minorBidi"/>
          <w:lang w:val="en-GB"/>
        </w:rPr>
        <w:t xml:space="preserve">the country hosts is significant. The multidimensional poverty survey puts the poverty rate at 74 </w:t>
      </w:r>
      <w:r w:rsidR="00B04992">
        <w:rPr>
          <w:rFonts w:cstheme="minorBidi"/>
          <w:lang w:val="en-GB"/>
        </w:rPr>
        <w:t>per cent</w:t>
      </w:r>
      <w:r w:rsidRPr="00B04992">
        <w:rPr>
          <w:rFonts w:cstheme="minorBidi"/>
          <w:lang w:val="en-GB"/>
        </w:rPr>
        <w:t xml:space="preserve">. </w:t>
      </w:r>
      <w:r w:rsidRPr="00B04992">
        <w:rPr>
          <w:rFonts w:eastAsiaTheme="minorEastAsia" w:cstheme="majorBidi"/>
          <w:lang w:val="en-GB"/>
        </w:rPr>
        <w:t>Indicators for education, health, nutrition and other sectors are falling, eating away at the foundations of the country</w:t>
      </w:r>
      <w:r w:rsidR="005E5F44" w:rsidRPr="00B04992">
        <w:rPr>
          <w:rFonts w:eastAsiaTheme="minorEastAsia" w:cstheme="majorBidi"/>
          <w:lang w:val="en-GB"/>
        </w:rPr>
        <w:t>’</w:t>
      </w:r>
      <w:r w:rsidRPr="00B04992">
        <w:rPr>
          <w:rFonts w:eastAsiaTheme="minorEastAsia" w:cstheme="majorBidi"/>
          <w:lang w:val="en-GB"/>
        </w:rPr>
        <w:t xml:space="preserve">s long-term development. </w:t>
      </w:r>
      <w:r w:rsidRPr="00B04992">
        <w:rPr>
          <w:lang w:val="en-GB"/>
        </w:rPr>
        <w:t>Consequently, for the first time in 27</w:t>
      </w:r>
      <w:r w:rsidR="005E5F44" w:rsidRPr="00B04992">
        <w:rPr>
          <w:lang w:val="en-GB"/>
        </w:rPr>
        <w:t> </w:t>
      </w:r>
      <w:r w:rsidRPr="00B04992">
        <w:rPr>
          <w:lang w:val="en-GB"/>
        </w:rPr>
        <w:t xml:space="preserve">years, the World Bank has ranked Lebanon a </w:t>
      </w:r>
      <w:r w:rsidR="005E5F44" w:rsidRPr="00B04992">
        <w:rPr>
          <w:lang w:val="en-GB"/>
        </w:rPr>
        <w:t>l</w:t>
      </w:r>
      <w:r w:rsidRPr="00B04992">
        <w:rPr>
          <w:lang w:val="en-GB"/>
        </w:rPr>
        <w:t xml:space="preserve">ower </w:t>
      </w:r>
      <w:r w:rsidR="005E5F44" w:rsidRPr="00B04992">
        <w:rPr>
          <w:lang w:val="en-GB"/>
        </w:rPr>
        <w:t>m</w:t>
      </w:r>
      <w:r w:rsidRPr="00B04992">
        <w:rPr>
          <w:lang w:val="en-GB"/>
        </w:rPr>
        <w:t>iddle-</w:t>
      </w:r>
      <w:r w:rsidR="005E5F44" w:rsidRPr="00B04992">
        <w:rPr>
          <w:lang w:val="en-GB"/>
        </w:rPr>
        <w:t>i</w:t>
      </w:r>
      <w:r w:rsidRPr="00B04992">
        <w:rPr>
          <w:lang w:val="en-GB"/>
        </w:rPr>
        <w:t xml:space="preserve">ncome </w:t>
      </w:r>
      <w:r w:rsidR="005E5F44" w:rsidRPr="00B04992">
        <w:rPr>
          <w:lang w:val="en-GB"/>
        </w:rPr>
        <w:t>c</w:t>
      </w:r>
      <w:r w:rsidRPr="00B04992">
        <w:rPr>
          <w:lang w:val="en-GB"/>
        </w:rPr>
        <w:t>ountry.</w:t>
      </w:r>
    </w:p>
    <w:p w14:paraId="211CE4AA" w14:textId="26DC2843" w:rsidR="005561D1" w:rsidRPr="00B04992" w:rsidRDefault="00FB05BC" w:rsidP="00F317E0">
      <w:pPr>
        <w:pStyle w:val="ListParagraph"/>
        <w:numPr>
          <w:ilvl w:val="0"/>
          <w:numId w:val="11"/>
        </w:numPr>
        <w:tabs>
          <w:tab w:val="left" w:pos="1620"/>
        </w:tabs>
        <w:spacing w:after="120" w:line="240" w:lineRule="exact"/>
        <w:ind w:left="1260" w:right="720" w:firstLine="0"/>
        <w:jc w:val="both"/>
        <w:rPr>
          <w:lang w:val="en-GB"/>
        </w:rPr>
      </w:pPr>
      <w:r w:rsidRPr="00B04992">
        <w:rPr>
          <w:lang w:val="en-GB"/>
        </w:rPr>
        <w:t xml:space="preserve">Despite </w:t>
      </w:r>
      <w:r w:rsidR="00246239" w:rsidRPr="00B04992">
        <w:rPr>
          <w:lang w:val="en-GB"/>
        </w:rPr>
        <w:t xml:space="preserve">good </w:t>
      </w:r>
      <w:r w:rsidRPr="00B04992">
        <w:rPr>
          <w:lang w:val="en-GB"/>
        </w:rPr>
        <w:t>progress, several legal, institutional and social hurdles to women's enjoyment of their rights remain. Lebanon</w:t>
      </w:r>
      <w:r w:rsidR="00905F7C" w:rsidRPr="00B04992">
        <w:rPr>
          <w:lang w:val="en-GB"/>
        </w:rPr>
        <w:t xml:space="preserve"> </w:t>
      </w:r>
      <w:r w:rsidRPr="00B04992">
        <w:rPr>
          <w:lang w:val="en-GB"/>
        </w:rPr>
        <w:t xml:space="preserve">has one of the highest overall gender gaps in the </w:t>
      </w:r>
      <w:r w:rsidRPr="00B04992">
        <w:rPr>
          <w:lang w:val="en-GB"/>
        </w:rPr>
        <w:lastRenderedPageBreak/>
        <w:t>world, ranking 119 out of 146 countries</w:t>
      </w:r>
      <w:r w:rsidR="00B90C8D" w:rsidRPr="00B04992">
        <w:rPr>
          <w:lang w:val="en-GB"/>
        </w:rPr>
        <w:t>,</w:t>
      </w:r>
      <w:r w:rsidRPr="00B04992">
        <w:rPr>
          <w:rStyle w:val="FootnoteReference"/>
          <w:lang w:val="en-GB"/>
        </w:rPr>
        <w:footnoteReference w:id="10"/>
      </w:r>
      <w:r w:rsidRPr="00B04992">
        <w:rPr>
          <w:lang w:val="en-GB"/>
        </w:rPr>
        <w:t xml:space="preserve"> and among the lowest global and steadily deteriorating rates of women's labo</w:t>
      </w:r>
      <w:r w:rsidR="00B90C8D" w:rsidRPr="00B04992">
        <w:rPr>
          <w:lang w:val="en-GB"/>
        </w:rPr>
        <w:t>u</w:t>
      </w:r>
      <w:r w:rsidRPr="00B04992">
        <w:rPr>
          <w:lang w:val="en-GB"/>
        </w:rPr>
        <w:t>r market participation</w:t>
      </w:r>
      <w:r w:rsidRPr="00B04992">
        <w:rPr>
          <w:rFonts w:cstheme="minorBidi"/>
          <w:lang w:val="en-GB"/>
        </w:rPr>
        <w:t xml:space="preserve">. The 2022 </w:t>
      </w:r>
      <w:r w:rsidR="00B90C8D" w:rsidRPr="00B04992">
        <w:rPr>
          <w:rFonts w:cstheme="minorBidi"/>
          <w:lang w:val="en-GB"/>
        </w:rPr>
        <w:t>labour</w:t>
      </w:r>
      <w:r w:rsidRPr="00B04992">
        <w:rPr>
          <w:rFonts w:cstheme="minorBidi"/>
          <w:lang w:val="en-GB"/>
        </w:rPr>
        <w:t xml:space="preserve"> </w:t>
      </w:r>
      <w:r w:rsidR="00B90C8D" w:rsidRPr="00B04992">
        <w:rPr>
          <w:rFonts w:cstheme="minorBidi"/>
          <w:lang w:val="en-GB"/>
        </w:rPr>
        <w:t>f</w:t>
      </w:r>
      <w:r w:rsidRPr="00B04992">
        <w:rPr>
          <w:rFonts w:cstheme="minorBidi"/>
          <w:lang w:val="en-GB"/>
        </w:rPr>
        <w:t xml:space="preserve">orce </w:t>
      </w:r>
      <w:r w:rsidR="00B90C8D" w:rsidRPr="00B04992">
        <w:rPr>
          <w:rFonts w:cstheme="minorBidi"/>
          <w:lang w:val="en-GB"/>
        </w:rPr>
        <w:t>s</w:t>
      </w:r>
      <w:r w:rsidRPr="00B04992">
        <w:rPr>
          <w:rFonts w:cstheme="minorBidi"/>
          <w:lang w:val="en-GB"/>
        </w:rPr>
        <w:t>urvey reports that the rate declined to reach</w:t>
      </w:r>
      <w:r w:rsidR="00457B69" w:rsidRPr="00B04992">
        <w:rPr>
          <w:rFonts w:cstheme="minorBidi"/>
          <w:lang w:val="en-GB"/>
        </w:rPr>
        <w:t xml:space="preserve"> </w:t>
      </w:r>
      <w:r w:rsidRPr="00B04992">
        <w:rPr>
          <w:rFonts w:cstheme="minorBidi"/>
          <w:lang w:val="en-GB"/>
        </w:rPr>
        <w:t xml:space="preserve">22.2 </w:t>
      </w:r>
      <w:r w:rsidR="00B04992">
        <w:rPr>
          <w:rFonts w:cstheme="minorBidi"/>
          <w:lang w:val="en-GB"/>
        </w:rPr>
        <w:t>per cent</w:t>
      </w:r>
      <w:r w:rsidRPr="00B04992">
        <w:rPr>
          <w:rFonts w:cstheme="minorBidi"/>
          <w:lang w:val="en-GB"/>
        </w:rPr>
        <w:t xml:space="preserve">, compared to 66.2 </w:t>
      </w:r>
      <w:r w:rsidR="00B04992">
        <w:rPr>
          <w:rFonts w:cstheme="minorBidi"/>
          <w:lang w:val="en-GB"/>
        </w:rPr>
        <w:t>per cent</w:t>
      </w:r>
      <w:r w:rsidRPr="00B04992">
        <w:rPr>
          <w:rFonts w:cstheme="minorBidi"/>
          <w:lang w:val="en-GB"/>
        </w:rPr>
        <w:t xml:space="preserve"> for males. </w:t>
      </w:r>
      <w:r w:rsidRPr="00B04992">
        <w:rPr>
          <w:lang w:val="en-GB"/>
        </w:rPr>
        <w:t xml:space="preserve">Prevalence rates for domestic violence are around 25 </w:t>
      </w:r>
      <w:r w:rsidR="00B04992">
        <w:rPr>
          <w:lang w:val="en-GB"/>
        </w:rPr>
        <w:t>per cent</w:t>
      </w:r>
      <w:r w:rsidR="00B90C8D" w:rsidRPr="00B04992">
        <w:rPr>
          <w:lang w:val="en-GB"/>
        </w:rPr>
        <w:t>,</w:t>
      </w:r>
      <w:r w:rsidRPr="00B04992">
        <w:rPr>
          <w:rStyle w:val="FootnoteReference"/>
          <w:lang w:val="en-GB"/>
        </w:rPr>
        <w:footnoteReference w:id="11"/>
      </w:r>
      <w:r w:rsidRPr="00B04992">
        <w:rPr>
          <w:lang w:val="en-GB"/>
        </w:rPr>
        <w:t xml:space="preserve"> and women make up only 6.25 </w:t>
      </w:r>
      <w:r w:rsidR="00B04992">
        <w:rPr>
          <w:lang w:val="en-GB"/>
        </w:rPr>
        <w:t>per cent</w:t>
      </w:r>
      <w:r w:rsidRPr="00B04992">
        <w:rPr>
          <w:lang w:val="en-GB"/>
        </w:rPr>
        <w:t xml:space="preserve"> of the Parliament.</w:t>
      </w:r>
      <w:r w:rsidRPr="00B04992">
        <w:rPr>
          <w:rStyle w:val="FootnoteReference"/>
          <w:lang w:val="en-GB"/>
        </w:rPr>
        <w:footnoteReference w:id="12"/>
      </w:r>
    </w:p>
    <w:p w14:paraId="084482EE" w14:textId="75F75654" w:rsidR="005561D1" w:rsidRPr="00B04992" w:rsidRDefault="00562230" w:rsidP="00F317E0">
      <w:pPr>
        <w:pStyle w:val="ListParagraph"/>
        <w:numPr>
          <w:ilvl w:val="0"/>
          <w:numId w:val="11"/>
        </w:numPr>
        <w:tabs>
          <w:tab w:val="left" w:pos="1620"/>
        </w:tabs>
        <w:spacing w:after="120" w:line="240" w:lineRule="exact"/>
        <w:ind w:left="1260" w:right="720" w:firstLine="0"/>
        <w:jc w:val="both"/>
        <w:rPr>
          <w:lang w:val="en-GB"/>
        </w:rPr>
      </w:pPr>
      <w:bookmarkStart w:id="0" w:name="_Hlk118716757"/>
      <w:r w:rsidRPr="00B04992">
        <w:rPr>
          <w:rFonts w:cstheme="majorHAnsi"/>
          <w:szCs w:val="21"/>
          <w:lang w:val="en-GB"/>
        </w:rPr>
        <w:t>The United Nations Children’s Fund (</w:t>
      </w:r>
      <w:r w:rsidR="00FB05BC" w:rsidRPr="00B04992">
        <w:rPr>
          <w:rFonts w:cstheme="majorHAnsi"/>
          <w:szCs w:val="21"/>
          <w:lang w:val="en-GB"/>
        </w:rPr>
        <w:t>UNICEF</w:t>
      </w:r>
      <w:r w:rsidRPr="00B04992">
        <w:rPr>
          <w:rFonts w:cstheme="majorHAnsi"/>
          <w:szCs w:val="21"/>
          <w:lang w:val="en-GB"/>
        </w:rPr>
        <w:t>)</w:t>
      </w:r>
      <w:r w:rsidR="00FB05BC" w:rsidRPr="00B04992">
        <w:rPr>
          <w:rFonts w:cstheme="majorHAnsi"/>
          <w:szCs w:val="21"/>
          <w:lang w:val="en-GB"/>
        </w:rPr>
        <w:t xml:space="preserve"> reports</w:t>
      </w:r>
      <w:r w:rsidR="00FB05BC" w:rsidRPr="00B04992">
        <w:rPr>
          <w:rStyle w:val="FootnoteReference"/>
          <w:rFonts w:cstheme="majorHAnsi"/>
          <w:szCs w:val="21"/>
          <w:lang w:val="en-GB"/>
        </w:rPr>
        <w:footnoteReference w:id="13"/>
      </w:r>
      <w:r w:rsidR="00096449" w:rsidRPr="00B04992">
        <w:rPr>
          <w:rFonts w:cstheme="majorHAnsi"/>
          <w:szCs w:val="21"/>
          <w:lang w:val="en-GB"/>
        </w:rPr>
        <w:t xml:space="preserve"> </w:t>
      </w:r>
      <w:r w:rsidR="00FB05BC" w:rsidRPr="00B04992">
        <w:rPr>
          <w:rFonts w:cstheme="majorHAnsi"/>
          <w:szCs w:val="21"/>
          <w:lang w:val="en-GB"/>
        </w:rPr>
        <w:t xml:space="preserve">that </w:t>
      </w:r>
      <w:r w:rsidR="00B90C8D" w:rsidRPr="00B04992">
        <w:rPr>
          <w:rFonts w:cstheme="majorHAnsi"/>
          <w:szCs w:val="21"/>
          <w:lang w:val="en-GB"/>
        </w:rPr>
        <w:t xml:space="preserve">country’s </w:t>
      </w:r>
      <w:r w:rsidR="00FB05BC" w:rsidRPr="00B04992">
        <w:rPr>
          <w:rFonts w:cstheme="majorHAnsi"/>
          <w:szCs w:val="21"/>
          <w:lang w:val="en-GB"/>
        </w:rPr>
        <w:t>crisis is forcing you</w:t>
      </w:r>
      <w:r w:rsidR="00CF30A7" w:rsidRPr="00B04992">
        <w:rPr>
          <w:rFonts w:cstheme="majorHAnsi"/>
          <w:szCs w:val="21"/>
          <w:lang w:val="en-GB"/>
        </w:rPr>
        <w:t>th</w:t>
      </w:r>
      <w:r w:rsidR="00FB05BC" w:rsidRPr="00B04992">
        <w:rPr>
          <w:rFonts w:cstheme="majorHAnsi"/>
          <w:szCs w:val="21"/>
          <w:lang w:val="en-GB"/>
        </w:rPr>
        <w:t xml:space="preserve"> to drop out of learning and engage in ill-paid, irregular and informal work to survive and help feed their families. Families </w:t>
      </w:r>
      <w:r w:rsidR="00B90C8D" w:rsidRPr="00B04992">
        <w:rPr>
          <w:rFonts w:cstheme="majorHAnsi"/>
          <w:szCs w:val="21"/>
          <w:lang w:val="en-GB"/>
        </w:rPr>
        <w:t xml:space="preserve">have </w:t>
      </w:r>
      <w:r w:rsidR="00FB05BC" w:rsidRPr="00B04992">
        <w:rPr>
          <w:rFonts w:cstheme="majorHAnsi"/>
          <w:szCs w:val="21"/>
          <w:lang w:val="en-GB"/>
        </w:rPr>
        <w:t xml:space="preserve">reduced spending on education to buy essential items </w:t>
      </w:r>
      <w:r w:rsidR="00B90C8D" w:rsidRPr="00B04992">
        <w:rPr>
          <w:rFonts w:cstheme="majorHAnsi"/>
          <w:szCs w:val="21"/>
          <w:lang w:val="en-GB"/>
        </w:rPr>
        <w:t xml:space="preserve">while three </w:t>
      </w:r>
      <w:r w:rsidR="00FB05BC" w:rsidRPr="00B04992">
        <w:rPr>
          <w:rFonts w:cstheme="majorHAnsi"/>
          <w:szCs w:val="21"/>
          <w:lang w:val="en-GB"/>
        </w:rPr>
        <w:t>in 10 stopped their education altogether. The data points to youth becoming increasingly vulnerable to radicalization and recruitment in illicit employment.</w:t>
      </w:r>
    </w:p>
    <w:bookmarkEnd w:id="0"/>
    <w:p w14:paraId="614B1691" w14:textId="253456DE" w:rsidR="005561D1" w:rsidRPr="00B04992" w:rsidRDefault="00096449" w:rsidP="00F317E0">
      <w:pPr>
        <w:pStyle w:val="ListParagraph"/>
        <w:numPr>
          <w:ilvl w:val="0"/>
          <w:numId w:val="11"/>
        </w:numPr>
        <w:tabs>
          <w:tab w:val="left" w:pos="1620"/>
        </w:tabs>
        <w:spacing w:after="120" w:line="240" w:lineRule="exact"/>
        <w:ind w:left="1260" w:right="720" w:firstLine="0"/>
        <w:jc w:val="both"/>
        <w:rPr>
          <w:lang w:val="en-GB"/>
        </w:rPr>
      </w:pPr>
      <w:r w:rsidRPr="00B04992">
        <w:rPr>
          <w:lang w:val="en-GB"/>
        </w:rPr>
        <w:t xml:space="preserve">Lebanon hosts the highest number of displaced per capita and square </w:t>
      </w:r>
      <w:r w:rsidR="00B90C8D" w:rsidRPr="00B04992">
        <w:rPr>
          <w:lang w:val="en-GB"/>
        </w:rPr>
        <w:t>kilometres</w:t>
      </w:r>
      <w:r w:rsidRPr="00B04992">
        <w:rPr>
          <w:lang w:val="en-GB"/>
        </w:rPr>
        <w:t xml:space="preserve"> worldwide. The Government estimates that the country hosts 1.5</w:t>
      </w:r>
      <w:r w:rsidR="008E594F">
        <w:rPr>
          <w:lang w:val="en-GB"/>
        </w:rPr>
        <w:t xml:space="preserve"> million</w:t>
      </w:r>
      <w:r w:rsidR="00382365" w:rsidRPr="00B04992">
        <w:rPr>
          <w:lang w:val="en-GB"/>
        </w:rPr>
        <w:t xml:space="preserve"> Syrians</w:t>
      </w:r>
      <w:r w:rsidRPr="00B04992">
        <w:rPr>
          <w:lang w:val="en-GB"/>
        </w:rPr>
        <w:t xml:space="preserve"> who have fled their country's crisis.</w:t>
      </w:r>
      <w:r w:rsidR="008E594F">
        <w:rPr>
          <w:rFonts w:cstheme="majorBidi"/>
          <w:lang w:val="en-GB"/>
        </w:rPr>
        <w:t xml:space="preserve"> </w:t>
      </w:r>
    </w:p>
    <w:p w14:paraId="17BE80DA" w14:textId="6FC79ADD" w:rsidR="005F220B" w:rsidRPr="00B04992" w:rsidRDefault="005F220B" w:rsidP="00F317E0">
      <w:pPr>
        <w:pStyle w:val="ListParagraph"/>
        <w:numPr>
          <w:ilvl w:val="0"/>
          <w:numId w:val="11"/>
        </w:numPr>
        <w:tabs>
          <w:tab w:val="left" w:pos="1620"/>
        </w:tabs>
        <w:spacing w:after="120" w:line="240" w:lineRule="exact"/>
        <w:ind w:left="1260" w:right="720" w:firstLine="0"/>
        <w:jc w:val="both"/>
        <w:rPr>
          <w:lang w:val="en-GB"/>
        </w:rPr>
      </w:pPr>
      <w:r w:rsidRPr="00B04992">
        <w:rPr>
          <w:rFonts w:eastAsiaTheme="minorHAnsi" w:cstheme="majorHAnsi"/>
          <w:szCs w:val="21"/>
          <w:lang w:val="en-GB"/>
        </w:rPr>
        <w:t>T</w:t>
      </w:r>
      <w:r w:rsidR="001948DA" w:rsidRPr="00B04992">
        <w:rPr>
          <w:rFonts w:eastAsiaTheme="minorHAnsi" w:cstheme="majorHAnsi"/>
          <w:szCs w:val="21"/>
          <w:lang w:val="en-GB"/>
        </w:rPr>
        <w:t>h</w:t>
      </w:r>
      <w:r w:rsidR="00FB05BC" w:rsidRPr="00B04992">
        <w:rPr>
          <w:rFonts w:eastAsiaTheme="minorHAnsi" w:cstheme="majorHAnsi"/>
          <w:szCs w:val="21"/>
          <w:lang w:val="en-GB"/>
        </w:rPr>
        <w:t xml:space="preserve">e past decade saw progress adopting critical environmental legislation and </w:t>
      </w:r>
      <w:r w:rsidR="00417163" w:rsidRPr="00B04992">
        <w:rPr>
          <w:rFonts w:eastAsiaTheme="minorHAnsi" w:cstheme="majorHAnsi"/>
          <w:szCs w:val="21"/>
          <w:lang w:val="en-GB"/>
        </w:rPr>
        <w:t>strategies,</w:t>
      </w:r>
      <w:r w:rsidRPr="00B04992">
        <w:rPr>
          <w:rFonts w:eastAsiaTheme="minorHAnsi" w:cstheme="majorHAnsi"/>
          <w:szCs w:val="21"/>
          <w:lang w:val="en-GB"/>
        </w:rPr>
        <w:t xml:space="preserve"> but</w:t>
      </w:r>
      <w:r w:rsidR="001948DA" w:rsidRPr="00B04992">
        <w:rPr>
          <w:rFonts w:eastAsiaTheme="minorHAnsi" w:cstheme="majorHAnsi"/>
          <w:szCs w:val="21"/>
          <w:lang w:val="en-GB"/>
        </w:rPr>
        <w:t xml:space="preserve"> e</w:t>
      </w:r>
      <w:r w:rsidR="00FB05BC" w:rsidRPr="00B04992">
        <w:rPr>
          <w:rFonts w:eastAsiaTheme="minorHAnsi" w:cstheme="majorHAnsi"/>
          <w:szCs w:val="21"/>
          <w:lang w:val="en-GB"/>
        </w:rPr>
        <w:t>nforcemen</w:t>
      </w:r>
      <w:r w:rsidR="001948DA" w:rsidRPr="00B04992">
        <w:rPr>
          <w:rFonts w:eastAsiaTheme="minorHAnsi" w:cstheme="majorHAnsi"/>
          <w:szCs w:val="21"/>
          <w:lang w:val="en-GB"/>
        </w:rPr>
        <w:t>t</w:t>
      </w:r>
      <w:r w:rsidR="00FB05BC" w:rsidRPr="00B04992">
        <w:rPr>
          <w:rFonts w:eastAsiaTheme="minorHAnsi" w:cstheme="majorHAnsi"/>
          <w:szCs w:val="21"/>
          <w:lang w:val="en-GB"/>
        </w:rPr>
        <w:t xml:space="preserve"> is weak</w:t>
      </w:r>
      <w:r w:rsidR="00B90C8D" w:rsidRPr="00B04992">
        <w:rPr>
          <w:rFonts w:eastAsiaTheme="minorHAnsi" w:cstheme="majorHAnsi"/>
          <w:szCs w:val="21"/>
          <w:lang w:val="en-GB"/>
        </w:rPr>
        <w:t>.</w:t>
      </w:r>
      <w:r w:rsidR="001948DA" w:rsidRPr="00B04992">
        <w:rPr>
          <w:rStyle w:val="FootnoteReference"/>
          <w:rFonts w:eastAsiaTheme="minorHAnsi"/>
          <w:szCs w:val="21"/>
          <w:lang w:val="en-GB"/>
        </w:rPr>
        <w:footnoteReference w:id="14"/>
      </w:r>
      <w:r w:rsidR="00FB05BC" w:rsidRPr="00B04992">
        <w:rPr>
          <w:rFonts w:eastAsiaTheme="minorHAnsi" w:cstheme="majorHAnsi"/>
          <w:szCs w:val="21"/>
          <w:lang w:val="en-GB"/>
        </w:rPr>
        <w:t xml:space="preserve"> </w:t>
      </w:r>
      <w:r w:rsidR="00436A35" w:rsidRPr="00B04992">
        <w:rPr>
          <w:rFonts w:eastAsiaTheme="minorHAnsi" w:cstheme="majorHAnsi"/>
          <w:szCs w:val="21"/>
          <w:lang w:val="en-GB"/>
        </w:rPr>
        <w:t>O</w:t>
      </w:r>
      <w:r w:rsidRPr="00B04992">
        <w:rPr>
          <w:rFonts w:eastAsiaTheme="minorHAnsi" w:cstheme="majorHAnsi"/>
          <w:szCs w:val="21"/>
          <w:lang w:val="en-GB"/>
        </w:rPr>
        <w:t>ngoing</w:t>
      </w:r>
      <w:r w:rsidR="00FB05BC" w:rsidRPr="00B04992">
        <w:rPr>
          <w:rFonts w:eastAsiaTheme="minorHAnsi" w:cstheme="majorHAnsi"/>
          <w:szCs w:val="21"/>
          <w:lang w:val="en-GB"/>
        </w:rPr>
        <w:t xml:space="preserve"> environmental degradation costs the country an estimated $2.35 billion yearly</w:t>
      </w:r>
      <w:r w:rsidR="00B90C8D" w:rsidRPr="00B04992">
        <w:rPr>
          <w:rFonts w:eastAsiaTheme="minorHAnsi" w:cstheme="majorHAnsi"/>
          <w:szCs w:val="21"/>
          <w:lang w:val="en-GB"/>
        </w:rPr>
        <w:t>.</w:t>
      </w:r>
      <w:r w:rsidR="00FB05BC" w:rsidRPr="00B04992">
        <w:rPr>
          <w:rStyle w:val="FootnoteReference"/>
          <w:rFonts w:eastAsiaTheme="minorHAnsi" w:cstheme="majorHAnsi"/>
          <w:szCs w:val="21"/>
          <w:lang w:val="en-GB"/>
        </w:rPr>
        <w:footnoteReference w:id="15"/>
      </w:r>
      <w:r w:rsidR="00FB05BC" w:rsidRPr="00B04992">
        <w:rPr>
          <w:rFonts w:eastAsiaTheme="minorHAnsi" w:cstheme="majorHAnsi"/>
          <w:szCs w:val="21"/>
          <w:lang w:val="en-GB"/>
        </w:rPr>
        <w:t xml:space="preserve"> </w:t>
      </w:r>
    </w:p>
    <w:p w14:paraId="2C2486C2" w14:textId="72A83F1E" w:rsidR="005561D1" w:rsidRPr="00B04992" w:rsidRDefault="00FB05BC" w:rsidP="00F317E0">
      <w:pPr>
        <w:pStyle w:val="ListParagraph"/>
        <w:numPr>
          <w:ilvl w:val="0"/>
          <w:numId w:val="11"/>
        </w:numPr>
        <w:tabs>
          <w:tab w:val="left" w:pos="1620"/>
        </w:tabs>
        <w:spacing w:after="120" w:line="240" w:lineRule="exact"/>
        <w:ind w:left="1260" w:right="720" w:firstLine="0"/>
        <w:jc w:val="both"/>
        <w:rPr>
          <w:lang w:val="en-GB"/>
        </w:rPr>
      </w:pPr>
      <w:r w:rsidRPr="00B04992">
        <w:rPr>
          <w:rFonts w:eastAsiaTheme="minorEastAsia" w:cstheme="majorBidi"/>
          <w:lang w:val="en-GB"/>
        </w:rPr>
        <w:t xml:space="preserve">The removal of subsidies on fuel and diesel has limited access to </w:t>
      </w:r>
      <w:r w:rsidR="00382365" w:rsidRPr="00B04992">
        <w:rPr>
          <w:rFonts w:eastAsiaTheme="minorEastAsia" w:cstheme="majorBidi"/>
          <w:lang w:val="en-GB"/>
        </w:rPr>
        <w:t>electricity</w:t>
      </w:r>
      <w:r w:rsidR="00ED4D4C" w:rsidRPr="00B04992">
        <w:rPr>
          <w:rFonts w:eastAsiaTheme="minorEastAsia" w:cstheme="majorBidi"/>
          <w:lang w:val="en-GB"/>
        </w:rPr>
        <w:t>.</w:t>
      </w:r>
      <w:r w:rsidRPr="00B04992">
        <w:rPr>
          <w:rFonts w:eastAsiaTheme="minorEastAsia" w:cstheme="majorBidi"/>
          <w:lang w:val="en-GB"/>
        </w:rPr>
        <w:t xml:space="preserve"> </w:t>
      </w:r>
      <w:r w:rsidR="00742ABF" w:rsidRPr="00B04992">
        <w:rPr>
          <w:rFonts w:eastAsiaTheme="minorEastAsia" w:cstheme="majorBidi"/>
          <w:lang w:val="en-GB"/>
        </w:rPr>
        <w:t>D</w:t>
      </w:r>
      <w:r w:rsidRPr="00B04992">
        <w:rPr>
          <w:rFonts w:eastAsiaTheme="minorEastAsia" w:cstheme="majorBidi"/>
          <w:lang w:val="en-GB"/>
        </w:rPr>
        <w:t>ependen</w:t>
      </w:r>
      <w:r w:rsidR="00742ABF" w:rsidRPr="00B04992">
        <w:rPr>
          <w:rFonts w:eastAsiaTheme="minorEastAsia" w:cstheme="majorBidi"/>
          <w:lang w:val="en-GB"/>
        </w:rPr>
        <w:t>t</w:t>
      </w:r>
      <w:r w:rsidRPr="00B04992">
        <w:rPr>
          <w:rFonts w:eastAsiaTheme="minorEastAsia" w:cstheme="majorBidi"/>
          <w:lang w:val="en-GB"/>
        </w:rPr>
        <w:t xml:space="preserve"> on imported fossil fuels, the national utility cannot meet the energy demand through the national grid, with some regions only receiving one hour of electricity a day due to capacity constraints. </w:t>
      </w:r>
      <w:r w:rsidR="00DA7833" w:rsidRPr="00B04992">
        <w:rPr>
          <w:rFonts w:eastAsiaTheme="minorEastAsia" w:cstheme="majorBidi"/>
          <w:lang w:val="en-GB"/>
        </w:rPr>
        <w:t>E</w:t>
      </w:r>
      <w:r w:rsidRPr="00B04992">
        <w:rPr>
          <w:rFonts w:eastAsiaTheme="minorEastAsia" w:cstheme="majorBidi"/>
          <w:lang w:val="en-GB"/>
        </w:rPr>
        <w:t>nterprises and institutions who can afford to, resorting to heavily polluting private generators to secure</w:t>
      </w:r>
      <w:r w:rsidR="008E594F">
        <w:rPr>
          <w:rFonts w:eastAsiaTheme="minorEastAsia" w:cstheme="majorBidi"/>
          <w:lang w:val="en-GB"/>
        </w:rPr>
        <w:t xml:space="preserve"> </w:t>
      </w:r>
      <w:r w:rsidRPr="00B04992">
        <w:rPr>
          <w:rFonts w:eastAsiaTheme="minorEastAsia" w:cstheme="majorBidi"/>
          <w:lang w:val="en-GB"/>
        </w:rPr>
        <w:t>electricity supply.</w:t>
      </w:r>
    </w:p>
    <w:p w14:paraId="0BADCAA8" w14:textId="5491DB79" w:rsidR="00B308C8" w:rsidRPr="00B04992" w:rsidRDefault="009C52FB" w:rsidP="00F317E0">
      <w:pPr>
        <w:pStyle w:val="ListParagraph"/>
        <w:numPr>
          <w:ilvl w:val="0"/>
          <w:numId w:val="11"/>
        </w:numPr>
        <w:tabs>
          <w:tab w:val="left" w:pos="1620"/>
        </w:tabs>
        <w:spacing w:after="120" w:line="240" w:lineRule="exact"/>
        <w:ind w:left="1260" w:right="720" w:firstLine="0"/>
        <w:jc w:val="both"/>
        <w:rPr>
          <w:lang w:val="en-GB"/>
        </w:rPr>
      </w:pPr>
      <w:r w:rsidRPr="00B04992">
        <w:rPr>
          <w:rFonts w:eastAsiaTheme="minorHAnsi" w:cstheme="majorHAnsi"/>
          <w:szCs w:val="21"/>
          <w:lang w:val="en-GB"/>
        </w:rPr>
        <w:t>Reflecting</w:t>
      </w:r>
      <w:r w:rsidR="007927D2" w:rsidRPr="00B04992">
        <w:rPr>
          <w:rFonts w:eastAsiaTheme="minorHAnsi" w:cstheme="majorHAnsi"/>
          <w:szCs w:val="21"/>
          <w:lang w:val="en-GB"/>
        </w:rPr>
        <w:t xml:space="preserve"> this</w:t>
      </w:r>
      <w:r w:rsidR="00FB05BC" w:rsidRPr="00B04992">
        <w:rPr>
          <w:rFonts w:eastAsiaTheme="minorHAnsi" w:cstheme="majorHAnsi"/>
          <w:szCs w:val="21"/>
          <w:lang w:val="en-GB"/>
        </w:rPr>
        <w:t xml:space="preserve"> analysis and recognizing the need to safeguard institutional capabilities, the United Nations Sustainable Development Framework (UNSDCF) outlines preventive measures that support the country</w:t>
      </w:r>
      <w:r w:rsidR="00B90C8D" w:rsidRPr="00B04992">
        <w:rPr>
          <w:rFonts w:eastAsiaTheme="minorHAnsi" w:cstheme="majorHAnsi"/>
          <w:szCs w:val="21"/>
          <w:lang w:val="en-GB"/>
        </w:rPr>
        <w:t>’</w:t>
      </w:r>
      <w:r w:rsidR="00FB05BC" w:rsidRPr="00B04992">
        <w:rPr>
          <w:rFonts w:eastAsiaTheme="minorHAnsi" w:cstheme="majorHAnsi"/>
          <w:szCs w:val="21"/>
          <w:lang w:val="en-GB"/>
        </w:rPr>
        <w:t xml:space="preserve">s structural reform agenda, preserving core </w:t>
      </w:r>
      <w:r w:rsidR="00B90C8D" w:rsidRPr="00B04992">
        <w:rPr>
          <w:rFonts w:eastAsiaTheme="minorHAnsi" w:cstheme="majorHAnsi"/>
          <w:szCs w:val="21"/>
          <w:lang w:val="en-GB"/>
        </w:rPr>
        <w:t>S</w:t>
      </w:r>
      <w:r w:rsidR="00FB05BC" w:rsidRPr="00B04992">
        <w:rPr>
          <w:rFonts w:eastAsiaTheme="minorHAnsi" w:cstheme="majorHAnsi"/>
          <w:szCs w:val="21"/>
          <w:lang w:val="en-GB"/>
        </w:rPr>
        <w:t xml:space="preserve">tate functions and longer-term development. </w:t>
      </w:r>
    </w:p>
    <w:p w14:paraId="712110F9" w14:textId="25F84E6C" w:rsidR="005561D1" w:rsidRPr="00B04992" w:rsidRDefault="00FB05BC" w:rsidP="00F317E0">
      <w:pPr>
        <w:pStyle w:val="ListParagraph"/>
        <w:numPr>
          <w:ilvl w:val="0"/>
          <w:numId w:val="11"/>
        </w:numPr>
        <w:tabs>
          <w:tab w:val="left" w:pos="1620"/>
        </w:tabs>
        <w:spacing w:after="120" w:line="240" w:lineRule="exact"/>
        <w:ind w:left="1260" w:right="720" w:firstLine="0"/>
        <w:jc w:val="both"/>
        <w:rPr>
          <w:lang w:val="en-GB"/>
        </w:rPr>
      </w:pPr>
      <w:r w:rsidRPr="00B04992">
        <w:rPr>
          <w:rFonts w:eastAsiaTheme="minorHAnsi" w:cstheme="majorHAnsi"/>
          <w:szCs w:val="21"/>
          <w:lang w:val="en-GB"/>
        </w:rPr>
        <w:t xml:space="preserve">The </w:t>
      </w:r>
      <w:r w:rsidR="008E594F">
        <w:rPr>
          <w:rFonts w:eastAsiaTheme="minorHAnsi" w:cstheme="majorHAnsi"/>
          <w:szCs w:val="21"/>
          <w:lang w:val="en-GB"/>
        </w:rPr>
        <w:t xml:space="preserve">United </w:t>
      </w:r>
      <w:r w:rsidR="00382365" w:rsidRPr="00B04992">
        <w:rPr>
          <w:rFonts w:eastAsiaTheme="minorHAnsi" w:cstheme="majorHAnsi"/>
          <w:szCs w:val="21"/>
          <w:lang w:val="en-GB"/>
        </w:rPr>
        <w:t>N</w:t>
      </w:r>
      <w:r w:rsidR="008E594F">
        <w:rPr>
          <w:rFonts w:eastAsiaTheme="minorHAnsi" w:cstheme="majorHAnsi"/>
          <w:szCs w:val="21"/>
          <w:lang w:val="en-GB"/>
        </w:rPr>
        <w:t>ations</w:t>
      </w:r>
      <w:r w:rsidR="00382365" w:rsidRPr="00B04992">
        <w:rPr>
          <w:rFonts w:eastAsiaTheme="minorHAnsi" w:cstheme="majorHAnsi"/>
          <w:szCs w:val="21"/>
          <w:lang w:val="en-GB"/>
        </w:rPr>
        <w:t xml:space="preserve"> </w:t>
      </w:r>
      <w:r w:rsidRPr="00B04992">
        <w:rPr>
          <w:rFonts w:eastAsiaTheme="minorHAnsi" w:cstheme="majorHAnsi"/>
          <w:szCs w:val="21"/>
          <w:lang w:val="en-GB"/>
        </w:rPr>
        <w:t>will implement the UNSDCF through conflict-sensitive, multi-agency strategies</w:t>
      </w:r>
      <w:r w:rsidR="00382365" w:rsidRPr="00B04992">
        <w:rPr>
          <w:rFonts w:eastAsiaTheme="minorHAnsi" w:cstheme="majorHAnsi"/>
          <w:szCs w:val="21"/>
          <w:lang w:val="en-GB"/>
        </w:rPr>
        <w:t>.</w:t>
      </w:r>
      <w:r w:rsidRPr="00B04992">
        <w:rPr>
          <w:rFonts w:eastAsiaTheme="minorHAnsi" w:cstheme="majorHAnsi"/>
          <w:szCs w:val="21"/>
          <w:lang w:val="en-GB"/>
        </w:rPr>
        <w:t xml:space="preserve"> </w:t>
      </w:r>
      <w:r w:rsidR="00AA3AA6" w:rsidRPr="00B04992">
        <w:rPr>
          <w:rFonts w:eastAsiaTheme="minorEastAsia" w:cstheme="majorBidi"/>
          <w:lang w:val="en-GB"/>
        </w:rPr>
        <w:t>To contribute to UNSDC</w:t>
      </w:r>
      <w:r w:rsidR="00B90C8D" w:rsidRPr="00B04992">
        <w:rPr>
          <w:rFonts w:eastAsiaTheme="minorEastAsia" w:cstheme="majorBidi"/>
          <w:lang w:val="en-GB"/>
        </w:rPr>
        <w:t>F</w:t>
      </w:r>
      <w:r w:rsidR="00AA3AA6" w:rsidRPr="00B04992">
        <w:rPr>
          <w:rFonts w:eastAsiaTheme="minorEastAsia" w:cstheme="majorBidi"/>
          <w:lang w:val="en-GB"/>
        </w:rPr>
        <w:t xml:space="preserve"> implementation, </w:t>
      </w:r>
      <w:r w:rsidR="005F220B" w:rsidRPr="00B04992">
        <w:rPr>
          <w:rFonts w:eastAsiaTheme="minorEastAsia" w:cstheme="majorBidi"/>
          <w:lang w:val="en-GB"/>
        </w:rPr>
        <w:t xml:space="preserve">UNDP will set up joint programmes with UNICEF, </w:t>
      </w:r>
      <w:r w:rsidR="00B90C8D" w:rsidRPr="00B04992">
        <w:rPr>
          <w:rFonts w:eastAsiaTheme="minorEastAsia" w:cstheme="majorBidi"/>
          <w:lang w:val="en-GB"/>
        </w:rPr>
        <w:t>the United Nations Industrial Development Organization (</w:t>
      </w:r>
      <w:r w:rsidR="005F220B" w:rsidRPr="00B04992">
        <w:rPr>
          <w:rFonts w:eastAsiaTheme="minorEastAsia" w:cstheme="majorBidi"/>
          <w:lang w:val="en-GB"/>
        </w:rPr>
        <w:t>UNIDO</w:t>
      </w:r>
      <w:r w:rsidR="00B90C8D" w:rsidRPr="00B04992">
        <w:rPr>
          <w:rFonts w:eastAsiaTheme="minorEastAsia" w:cstheme="majorBidi"/>
          <w:lang w:val="en-GB"/>
        </w:rPr>
        <w:t>)</w:t>
      </w:r>
      <w:r w:rsidR="005F220B" w:rsidRPr="00B04992">
        <w:rPr>
          <w:rFonts w:eastAsiaTheme="minorEastAsia" w:cstheme="majorBidi"/>
          <w:lang w:val="en-GB"/>
        </w:rPr>
        <w:t xml:space="preserve">, </w:t>
      </w:r>
      <w:r w:rsidR="00B90C8D" w:rsidRPr="00B04992">
        <w:rPr>
          <w:rFonts w:eastAsiaTheme="minorEastAsia" w:cstheme="majorBidi"/>
          <w:lang w:val="en-GB"/>
        </w:rPr>
        <w:t>the Food and Agriculture Organization of the United Nations (</w:t>
      </w:r>
      <w:r w:rsidR="005F220B" w:rsidRPr="00B04992">
        <w:rPr>
          <w:rFonts w:eastAsiaTheme="minorEastAsia" w:cstheme="majorBidi"/>
          <w:lang w:val="en-GB"/>
        </w:rPr>
        <w:t>FAO</w:t>
      </w:r>
      <w:r w:rsidR="00B90C8D" w:rsidRPr="00B04992">
        <w:rPr>
          <w:rFonts w:eastAsiaTheme="minorEastAsia" w:cstheme="majorBidi"/>
          <w:lang w:val="en-GB"/>
        </w:rPr>
        <w:t>)</w:t>
      </w:r>
      <w:r w:rsidR="005F220B" w:rsidRPr="00B04992">
        <w:rPr>
          <w:rFonts w:eastAsiaTheme="minorEastAsia" w:cstheme="majorBidi"/>
          <w:lang w:val="en-GB"/>
        </w:rPr>
        <w:t xml:space="preserve">, </w:t>
      </w:r>
      <w:r w:rsidR="00B90C8D" w:rsidRPr="00B04992">
        <w:rPr>
          <w:rFonts w:eastAsiaTheme="minorEastAsia" w:cstheme="majorBidi"/>
          <w:lang w:val="en-GB"/>
        </w:rPr>
        <w:t>the United Nations Entity for Gender Equality and the Empowerment of Women (UN-Women)</w:t>
      </w:r>
      <w:r w:rsidR="005F220B" w:rsidRPr="00B04992">
        <w:rPr>
          <w:rFonts w:eastAsiaTheme="minorEastAsia" w:cstheme="majorBidi"/>
          <w:lang w:val="en-GB"/>
        </w:rPr>
        <w:t xml:space="preserve">, UNFPA and </w:t>
      </w:r>
      <w:r w:rsidR="00B90C8D" w:rsidRPr="00B04992">
        <w:rPr>
          <w:rFonts w:eastAsiaTheme="minorEastAsia" w:cstheme="majorBidi"/>
          <w:lang w:val="en-GB"/>
        </w:rPr>
        <w:t>the International Labour Organization (</w:t>
      </w:r>
      <w:r w:rsidR="005F220B" w:rsidRPr="00B04992">
        <w:rPr>
          <w:rFonts w:eastAsiaTheme="minorEastAsia" w:cstheme="majorBidi"/>
          <w:lang w:val="en-GB"/>
        </w:rPr>
        <w:t>ILO</w:t>
      </w:r>
      <w:r w:rsidR="00B90C8D" w:rsidRPr="00B04992">
        <w:rPr>
          <w:rFonts w:eastAsiaTheme="minorEastAsia" w:cstheme="majorBidi"/>
          <w:lang w:val="en-GB"/>
        </w:rPr>
        <w:t>)</w:t>
      </w:r>
      <w:r w:rsidR="00B308C8" w:rsidRPr="00B04992">
        <w:rPr>
          <w:rFonts w:eastAsiaTheme="minorEastAsia" w:cstheme="majorBidi"/>
          <w:lang w:val="en-GB"/>
        </w:rPr>
        <w:t xml:space="preserve"> and tap into funding and expertise through South-South </w:t>
      </w:r>
      <w:r w:rsidR="00B90C8D" w:rsidRPr="00B04992">
        <w:rPr>
          <w:rFonts w:eastAsiaTheme="minorEastAsia" w:cstheme="majorBidi"/>
          <w:lang w:val="en-GB"/>
        </w:rPr>
        <w:t>c</w:t>
      </w:r>
      <w:r w:rsidR="00B308C8" w:rsidRPr="00B04992">
        <w:rPr>
          <w:rFonts w:eastAsiaTheme="minorEastAsia" w:cstheme="majorBidi"/>
          <w:lang w:val="en-GB"/>
        </w:rPr>
        <w:t>ooperation with China, India and Kuwait, among other countries</w:t>
      </w:r>
      <w:r w:rsidR="005F220B" w:rsidRPr="00B04992">
        <w:rPr>
          <w:rFonts w:eastAsiaTheme="minorEastAsia" w:cstheme="majorBidi"/>
          <w:lang w:val="en-GB"/>
        </w:rPr>
        <w:t>.</w:t>
      </w:r>
    </w:p>
    <w:p w14:paraId="302214B7" w14:textId="0AC24DBA" w:rsidR="00FB05BC" w:rsidRPr="00B04992" w:rsidRDefault="00FB05BC" w:rsidP="00F317E0">
      <w:pPr>
        <w:pStyle w:val="ListParagraph"/>
        <w:numPr>
          <w:ilvl w:val="0"/>
          <w:numId w:val="11"/>
        </w:numPr>
        <w:tabs>
          <w:tab w:val="left" w:pos="1620"/>
        </w:tabs>
        <w:spacing w:after="120" w:line="240" w:lineRule="exact"/>
        <w:ind w:left="1260" w:right="720" w:firstLine="0"/>
        <w:jc w:val="both"/>
        <w:rPr>
          <w:lang w:val="en-GB"/>
        </w:rPr>
      </w:pPr>
      <w:r w:rsidRPr="00B04992">
        <w:rPr>
          <w:rFonts w:eastAsiaTheme="minorEastAsia" w:cstheme="majorBidi"/>
          <w:lang w:val="en-GB"/>
        </w:rPr>
        <w:t xml:space="preserve">UNDP will contribute to the implementation of the UNSDCF through </w:t>
      </w:r>
      <w:r w:rsidR="00BB748D" w:rsidRPr="00B04992">
        <w:rPr>
          <w:rFonts w:eastAsiaTheme="minorEastAsia" w:cstheme="majorBidi"/>
          <w:lang w:val="en-GB"/>
        </w:rPr>
        <w:t>its</w:t>
      </w:r>
      <w:r w:rsidR="00B90C8D" w:rsidRPr="00B04992">
        <w:rPr>
          <w:rFonts w:eastAsiaTheme="minorEastAsia" w:cstheme="majorBidi"/>
          <w:lang w:val="en-GB"/>
        </w:rPr>
        <w:t>:</w:t>
      </w:r>
      <w:r w:rsidRPr="00B04992">
        <w:rPr>
          <w:rFonts w:eastAsiaTheme="minorEastAsia" w:cstheme="majorBidi"/>
          <w:lang w:val="en-GB"/>
        </w:rPr>
        <w:t xml:space="preserve"> </w:t>
      </w:r>
      <w:r w:rsidR="00B90C8D" w:rsidRPr="00B04992">
        <w:rPr>
          <w:rFonts w:eastAsiaTheme="minorEastAsia" w:cstheme="majorBidi"/>
          <w:lang w:val="en-GB"/>
        </w:rPr>
        <w:t>(</w:t>
      </w:r>
      <w:r w:rsidRPr="00B04992">
        <w:rPr>
          <w:rFonts w:eastAsiaTheme="minorEastAsia" w:cstheme="majorBidi"/>
          <w:lang w:val="en-GB"/>
        </w:rPr>
        <w:t xml:space="preserve">a) capacity to convene </w:t>
      </w:r>
      <w:r w:rsidR="00B90C8D" w:rsidRPr="00B04992">
        <w:rPr>
          <w:rFonts w:eastAsiaTheme="minorEastAsia" w:cstheme="majorBidi"/>
          <w:lang w:val="en-GB"/>
        </w:rPr>
        <w:t xml:space="preserve">national </w:t>
      </w:r>
      <w:r w:rsidRPr="00B04992">
        <w:rPr>
          <w:rFonts w:eastAsiaTheme="minorEastAsia" w:cstheme="majorBidi"/>
          <w:lang w:val="en-GB"/>
        </w:rPr>
        <w:t>actors to solve problems and chart a way forward</w:t>
      </w:r>
      <w:r w:rsidR="00B90C8D" w:rsidRPr="00B04992">
        <w:rPr>
          <w:rFonts w:eastAsiaTheme="minorEastAsia" w:cstheme="majorBidi"/>
          <w:lang w:val="en-GB"/>
        </w:rPr>
        <w:t>;</w:t>
      </w:r>
      <w:r w:rsidRPr="00B04992">
        <w:rPr>
          <w:rFonts w:eastAsiaTheme="minorEastAsia" w:cstheme="majorBidi"/>
          <w:lang w:val="en-GB"/>
        </w:rPr>
        <w:t xml:space="preserve"> </w:t>
      </w:r>
      <w:r w:rsidR="00B90C8D" w:rsidRPr="00B04992">
        <w:rPr>
          <w:rFonts w:eastAsiaTheme="minorEastAsia" w:cstheme="majorBidi"/>
          <w:lang w:val="en-GB"/>
        </w:rPr>
        <w:t>(</w:t>
      </w:r>
      <w:r w:rsidRPr="00B04992">
        <w:rPr>
          <w:rFonts w:eastAsiaTheme="minorEastAsia" w:cstheme="majorBidi"/>
          <w:lang w:val="en-GB"/>
        </w:rPr>
        <w:t>b) strong partnership with the Government since 1960</w:t>
      </w:r>
      <w:r w:rsidR="00B90C8D" w:rsidRPr="00B04992">
        <w:rPr>
          <w:rFonts w:eastAsiaTheme="minorEastAsia" w:cstheme="majorBidi"/>
          <w:lang w:val="en-GB"/>
        </w:rPr>
        <w:t>;</w:t>
      </w:r>
      <w:r w:rsidRPr="00B04992">
        <w:rPr>
          <w:rFonts w:eastAsiaTheme="minorEastAsia" w:cstheme="majorBidi"/>
          <w:lang w:val="en-GB"/>
        </w:rPr>
        <w:t xml:space="preserve"> </w:t>
      </w:r>
      <w:r w:rsidR="00B90C8D" w:rsidRPr="00B04992">
        <w:rPr>
          <w:rFonts w:eastAsiaTheme="minorEastAsia" w:cstheme="majorBidi"/>
          <w:lang w:val="en-GB"/>
        </w:rPr>
        <w:t>(</w:t>
      </w:r>
      <w:r w:rsidRPr="00B04992">
        <w:rPr>
          <w:rFonts w:eastAsiaTheme="minorEastAsia" w:cstheme="majorBidi"/>
          <w:lang w:val="en-GB"/>
        </w:rPr>
        <w:t xml:space="preserve">c) local presences in </w:t>
      </w:r>
      <w:r w:rsidR="00B90C8D" w:rsidRPr="00B04992">
        <w:rPr>
          <w:rFonts w:eastAsiaTheme="minorEastAsia" w:cstheme="majorBidi"/>
          <w:lang w:val="en-GB"/>
        </w:rPr>
        <w:t xml:space="preserve">the country’s </w:t>
      </w:r>
      <w:r w:rsidRPr="00B04992">
        <w:rPr>
          <w:rFonts w:eastAsiaTheme="minorEastAsia" w:cstheme="majorBidi"/>
          <w:lang w:val="en-GB"/>
        </w:rPr>
        <w:t>four regions</w:t>
      </w:r>
      <w:r w:rsidR="00B90C8D" w:rsidRPr="00B04992">
        <w:rPr>
          <w:rFonts w:eastAsiaTheme="minorEastAsia" w:cstheme="majorBidi"/>
          <w:lang w:val="en-GB"/>
        </w:rPr>
        <w:t>;</w:t>
      </w:r>
      <w:r w:rsidRPr="00B04992">
        <w:rPr>
          <w:rFonts w:eastAsiaTheme="minorEastAsia" w:cstheme="majorBidi"/>
          <w:lang w:val="en-GB"/>
        </w:rPr>
        <w:t xml:space="preserve"> </w:t>
      </w:r>
      <w:r w:rsidR="00B90C8D" w:rsidRPr="00B04992">
        <w:rPr>
          <w:rFonts w:eastAsiaTheme="minorEastAsia" w:cstheme="majorBidi"/>
          <w:lang w:val="en-GB"/>
        </w:rPr>
        <w:t>(</w:t>
      </w:r>
      <w:r w:rsidRPr="00B04992">
        <w:rPr>
          <w:rFonts w:eastAsiaTheme="minorEastAsia" w:cstheme="majorBidi"/>
          <w:lang w:val="en-GB"/>
        </w:rPr>
        <w:t>d)</w:t>
      </w:r>
      <w:r w:rsidR="00B90C8D" w:rsidRPr="00B04992">
        <w:rPr>
          <w:rFonts w:eastAsiaTheme="minorEastAsia" w:cstheme="majorBidi"/>
          <w:lang w:val="en-GB"/>
        </w:rPr>
        <w:t> </w:t>
      </w:r>
      <w:r w:rsidRPr="00B04992">
        <w:rPr>
          <w:rFonts w:eastAsiaTheme="minorEastAsia" w:cstheme="majorBidi"/>
          <w:lang w:val="en-GB"/>
        </w:rPr>
        <w:t xml:space="preserve">capacity to provide the </w:t>
      </w:r>
      <w:r w:rsidR="0013162D" w:rsidRPr="00B04992">
        <w:rPr>
          <w:rFonts w:eastAsiaTheme="minorEastAsia" w:cstheme="majorBidi"/>
          <w:lang w:val="en-GB"/>
        </w:rPr>
        <w:t xml:space="preserve">partners </w:t>
      </w:r>
      <w:r w:rsidRPr="00B04992">
        <w:rPr>
          <w:rFonts w:eastAsiaTheme="minorEastAsia" w:cstheme="majorBidi"/>
          <w:lang w:val="en-GB"/>
        </w:rPr>
        <w:t>with data and analysis to improve programmatic decision-making</w:t>
      </w:r>
      <w:r w:rsidR="00B90C8D" w:rsidRPr="00B04992">
        <w:rPr>
          <w:rFonts w:eastAsiaTheme="minorEastAsia" w:cstheme="majorBidi"/>
          <w:lang w:val="en-GB"/>
        </w:rPr>
        <w:t>;</w:t>
      </w:r>
      <w:r w:rsidRPr="00B04992">
        <w:rPr>
          <w:rStyle w:val="FootnoteReference"/>
          <w:rFonts w:eastAsiaTheme="minorEastAsia" w:cstheme="majorBidi"/>
          <w:lang w:val="en-GB"/>
        </w:rPr>
        <w:footnoteReference w:id="16"/>
      </w:r>
      <w:r w:rsidRPr="00B04992">
        <w:rPr>
          <w:rFonts w:eastAsiaTheme="minorEastAsia" w:cstheme="majorBidi"/>
          <w:lang w:val="en-GB"/>
        </w:rPr>
        <w:t xml:space="preserve"> </w:t>
      </w:r>
      <w:r w:rsidR="00B90C8D" w:rsidRPr="00B04992">
        <w:rPr>
          <w:rFonts w:eastAsiaTheme="minorEastAsia" w:cstheme="majorBidi"/>
          <w:lang w:val="en-GB"/>
        </w:rPr>
        <w:t>(</w:t>
      </w:r>
      <w:r w:rsidRPr="00B04992">
        <w:rPr>
          <w:rFonts w:eastAsiaTheme="minorEastAsia" w:cstheme="majorBidi"/>
          <w:lang w:val="en-GB"/>
        </w:rPr>
        <w:t>e)</w:t>
      </w:r>
      <w:r w:rsidR="00B90C8D" w:rsidRPr="00B04992">
        <w:rPr>
          <w:rFonts w:eastAsiaTheme="minorEastAsia" w:cstheme="majorBidi"/>
          <w:lang w:val="en-GB"/>
        </w:rPr>
        <w:t> </w:t>
      </w:r>
      <w:r w:rsidRPr="00B04992">
        <w:rPr>
          <w:rFonts w:eastAsiaTheme="minorEastAsia" w:cstheme="majorBidi"/>
          <w:lang w:val="en-GB"/>
        </w:rPr>
        <w:t>capacity to experiment and innovate on programme design, data analysis and research methods</w:t>
      </w:r>
      <w:r w:rsidR="00B90C8D" w:rsidRPr="00B04992">
        <w:rPr>
          <w:rFonts w:eastAsiaTheme="minorEastAsia" w:cstheme="majorBidi"/>
          <w:lang w:val="en-GB"/>
        </w:rPr>
        <w:t>;</w:t>
      </w:r>
      <w:r w:rsidRPr="00B04992">
        <w:rPr>
          <w:rFonts w:eastAsiaTheme="minorEastAsia" w:cstheme="majorBidi"/>
          <w:lang w:val="en-GB"/>
        </w:rPr>
        <w:t xml:space="preserve"> </w:t>
      </w:r>
      <w:r w:rsidR="00B90C8D" w:rsidRPr="00B04992">
        <w:rPr>
          <w:rFonts w:eastAsiaTheme="minorEastAsia" w:cstheme="majorBidi"/>
          <w:lang w:val="en-GB"/>
        </w:rPr>
        <w:t>(</w:t>
      </w:r>
      <w:r w:rsidRPr="00B04992">
        <w:rPr>
          <w:rFonts w:eastAsiaTheme="minorEastAsia" w:cstheme="majorBidi"/>
          <w:lang w:val="en-GB"/>
        </w:rPr>
        <w:t>f) capacity to adapt to the rapidly changing context and emerging opportunities</w:t>
      </w:r>
      <w:r w:rsidR="00B90C8D" w:rsidRPr="00B04992">
        <w:rPr>
          <w:rFonts w:eastAsiaTheme="minorEastAsia" w:cstheme="majorBidi"/>
          <w:lang w:val="en-GB"/>
        </w:rPr>
        <w:t>;</w:t>
      </w:r>
      <w:r w:rsidRPr="00B04992">
        <w:rPr>
          <w:rFonts w:eastAsiaTheme="minorEastAsia" w:cstheme="majorBidi"/>
          <w:lang w:val="en-GB"/>
        </w:rPr>
        <w:t xml:space="preserve"> and </w:t>
      </w:r>
      <w:r w:rsidR="00B90C8D" w:rsidRPr="00B04992">
        <w:rPr>
          <w:rFonts w:eastAsiaTheme="minorEastAsia" w:cstheme="majorBidi"/>
          <w:lang w:val="en-GB"/>
        </w:rPr>
        <w:t>(</w:t>
      </w:r>
      <w:r w:rsidRPr="00B04992">
        <w:rPr>
          <w:rFonts w:eastAsiaTheme="minorEastAsia" w:cstheme="majorBidi"/>
          <w:lang w:val="en-GB"/>
        </w:rPr>
        <w:t xml:space="preserve">g) integrator role in the </w:t>
      </w:r>
      <w:r w:rsidR="00B90C8D" w:rsidRPr="00B04992">
        <w:rPr>
          <w:rFonts w:eastAsiaTheme="minorEastAsia" w:cstheme="majorBidi"/>
          <w:lang w:val="en-GB"/>
        </w:rPr>
        <w:t>h</w:t>
      </w:r>
      <w:r w:rsidR="00360A89" w:rsidRPr="00B04992">
        <w:rPr>
          <w:rFonts w:eastAsiaTheme="minorEastAsia" w:cstheme="majorBidi"/>
          <w:lang w:val="en-GB"/>
        </w:rPr>
        <w:t>umanitarian-</w:t>
      </w:r>
      <w:r w:rsidR="00B90C8D" w:rsidRPr="00B04992">
        <w:rPr>
          <w:rFonts w:eastAsiaTheme="minorEastAsia" w:cstheme="majorBidi"/>
          <w:lang w:val="en-GB"/>
        </w:rPr>
        <w:t>d</w:t>
      </w:r>
      <w:r w:rsidR="00360A89" w:rsidRPr="00B04992">
        <w:rPr>
          <w:rFonts w:eastAsiaTheme="minorEastAsia" w:cstheme="majorBidi"/>
          <w:lang w:val="en-GB"/>
        </w:rPr>
        <w:t>evelopment-</w:t>
      </w:r>
      <w:r w:rsidR="00B90C8D" w:rsidRPr="00B04992">
        <w:rPr>
          <w:rFonts w:eastAsiaTheme="minorEastAsia" w:cstheme="majorBidi"/>
          <w:lang w:val="en-GB"/>
        </w:rPr>
        <w:t>p</w:t>
      </w:r>
      <w:r w:rsidR="00360A89" w:rsidRPr="00B04992">
        <w:rPr>
          <w:rFonts w:eastAsiaTheme="minorEastAsia" w:cstheme="majorBidi"/>
          <w:lang w:val="en-GB"/>
        </w:rPr>
        <w:t xml:space="preserve">eace </w:t>
      </w:r>
      <w:r w:rsidR="00B90C8D" w:rsidRPr="00B04992">
        <w:rPr>
          <w:rFonts w:eastAsiaTheme="minorEastAsia" w:cstheme="majorBidi"/>
          <w:lang w:val="en-GB"/>
        </w:rPr>
        <w:t>continuum</w:t>
      </w:r>
      <w:r w:rsidRPr="00B04992">
        <w:rPr>
          <w:rFonts w:eastAsiaTheme="minorEastAsia" w:cstheme="majorBidi"/>
          <w:lang w:val="en-GB"/>
        </w:rPr>
        <w:t>.</w:t>
      </w:r>
      <w:r w:rsidR="005F220B" w:rsidRPr="00B04992">
        <w:rPr>
          <w:rFonts w:eastAsiaTheme="minorEastAsia" w:cstheme="majorBidi"/>
          <w:lang w:val="en-GB"/>
        </w:rPr>
        <w:t xml:space="preserve"> </w:t>
      </w:r>
    </w:p>
    <w:p w14:paraId="2136451C" w14:textId="17D197F5" w:rsidR="00024254" w:rsidRPr="00B04992" w:rsidRDefault="00024254" w:rsidP="00F317E0">
      <w:pPr>
        <w:pStyle w:val="ListParagraph"/>
        <w:numPr>
          <w:ilvl w:val="0"/>
          <w:numId w:val="11"/>
        </w:numPr>
        <w:tabs>
          <w:tab w:val="left" w:pos="1620"/>
        </w:tabs>
        <w:spacing w:after="120" w:line="240" w:lineRule="exact"/>
        <w:ind w:left="1260" w:right="720" w:firstLine="0"/>
        <w:jc w:val="both"/>
        <w:rPr>
          <w:lang w:val="en-GB"/>
        </w:rPr>
      </w:pPr>
      <w:r w:rsidRPr="00B04992">
        <w:rPr>
          <w:lang w:val="en-GB"/>
        </w:rPr>
        <w:lastRenderedPageBreak/>
        <w:t xml:space="preserve">The </w:t>
      </w:r>
      <w:r w:rsidR="00B90C8D" w:rsidRPr="00B04992">
        <w:rPr>
          <w:lang w:val="en-GB"/>
        </w:rPr>
        <w:t>i</w:t>
      </w:r>
      <w:r w:rsidRPr="00B04992">
        <w:rPr>
          <w:lang w:val="en-GB"/>
        </w:rPr>
        <w:t xml:space="preserve">ndependent </w:t>
      </w:r>
      <w:r w:rsidR="00B90C8D" w:rsidRPr="00B04992">
        <w:rPr>
          <w:lang w:val="en-GB"/>
        </w:rPr>
        <w:t>e</w:t>
      </w:r>
      <w:r w:rsidRPr="00B04992">
        <w:rPr>
          <w:lang w:val="en-GB"/>
        </w:rPr>
        <w:t>valuatio</w:t>
      </w:r>
      <w:r w:rsidR="000168EF" w:rsidRPr="00B04992">
        <w:rPr>
          <w:lang w:val="en-GB"/>
        </w:rPr>
        <w:t>n</w:t>
      </w:r>
      <w:r w:rsidRPr="00B04992">
        <w:rPr>
          <w:lang w:val="en-GB"/>
        </w:rPr>
        <w:t xml:space="preserve"> </w:t>
      </w:r>
      <w:r w:rsidR="00B90C8D" w:rsidRPr="00B04992">
        <w:rPr>
          <w:lang w:val="en-GB"/>
        </w:rPr>
        <w:t xml:space="preserve">of the country programme, 2017-2020, </w:t>
      </w:r>
      <w:r w:rsidRPr="00B04992">
        <w:rPr>
          <w:lang w:val="en-GB"/>
        </w:rPr>
        <w:t xml:space="preserve">emphasizes that the </w:t>
      </w:r>
      <w:r w:rsidR="00B64317" w:rsidRPr="00B04992">
        <w:rPr>
          <w:lang w:val="en-GB"/>
        </w:rPr>
        <w:t xml:space="preserve">new </w:t>
      </w:r>
      <w:r w:rsidRPr="00B04992">
        <w:rPr>
          <w:lang w:val="en-GB"/>
        </w:rPr>
        <w:t xml:space="preserve">country programme should simultaneously focus on the crisis response (i.e., stabilizing national and subnational core </w:t>
      </w:r>
      <w:r w:rsidR="00B90C8D" w:rsidRPr="00B04992">
        <w:rPr>
          <w:lang w:val="en-GB"/>
        </w:rPr>
        <w:t>g</w:t>
      </w:r>
      <w:r w:rsidRPr="00B04992">
        <w:rPr>
          <w:lang w:val="en-GB"/>
        </w:rPr>
        <w:t>overnment functions) and the organization</w:t>
      </w:r>
      <w:r w:rsidR="00B90C8D" w:rsidRPr="00B04992">
        <w:rPr>
          <w:lang w:val="en-GB"/>
        </w:rPr>
        <w:t>’</w:t>
      </w:r>
      <w:r w:rsidRPr="00B04992">
        <w:rPr>
          <w:lang w:val="en-GB"/>
        </w:rPr>
        <w:t xml:space="preserve">s longer-term development programming. The evaluation suggests that UNDP is well-placed to lead the </w:t>
      </w:r>
      <w:r w:rsidR="008E594F">
        <w:rPr>
          <w:lang w:val="en-GB"/>
        </w:rPr>
        <w:t xml:space="preserve">United </w:t>
      </w:r>
      <w:r w:rsidR="00382365" w:rsidRPr="00B04992">
        <w:rPr>
          <w:lang w:val="en-GB"/>
        </w:rPr>
        <w:t>N</w:t>
      </w:r>
      <w:r w:rsidR="008E594F">
        <w:rPr>
          <w:lang w:val="en-GB"/>
        </w:rPr>
        <w:t xml:space="preserve">ations </w:t>
      </w:r>
      <w:r w:rsidR="00B90C8D" w:rsidRPr="00B04992">
        <w:rPr>
          <w:lang w:val="en-GB"/>
        </w:rPr>
        <w:t xml:space="preserve">system’s </w:t>
      </w:r>
      <w:r w:rsidRPr="00B04992">
        <w:rPr>
          <w:lang w:val="en-GB"/>
        </w:rPr>
        <w:t xml:space="preserve">overall approach to area-based development in line with </w:t>
      </w:r>
      <w:r w:rsidR="00B90C8D" w:rsidRPr="00B04992">
        <w:rPr>
          <w:lang w:val="en-GB"/>
        </w:rPr>
        <w:t xml:space="preserve">the </w:t>
      </w:r>
      <w:r w:rsidRPr="00B04992">
        <w:rPr>
          <w:lang w:val="en-GB"/>
        </w:rPr>
        <w:t>UNDP role in the Lebanon Crisis Response Plan</w:t>
      </w:r>
      <w:r w:rsidR="00B90C8D" w:rsidRPr="00B04992">
        <w:rPr>
          <w:lang w:val="en-GB"/>
        </w:rPr>
        <w:t>.</w:t>
      </w:r>
      <w:r w:rsidR="00432513" w:rsidRPr="00B04992">
        <w:rPr>
          <w:rStyle w:val="FootnoteReference"/>
          <w:lang w:val="en-GB"/>
        </w:rPr>
        <w:footnoteReference w:id="17"/>
      </w:r>
      <w:r w:rsidR="008E594F">
        <w:rPr>
          <w:lang w:val="en-GB"/>
        </w:rPr>
        <w:t xml:space="preserve"> </w:t>
      </w:r>
      <w:r w:rsidRPr="00B04992">
        <w:rPr>
          <w:lang w:val="en-GB"/>
        </w:rPr>
        <w:t xml:space="preserve">UNDP should ensure all programmes are gender-responsive and, where possible, boost the role of </w:t>
      </w:r>
      <w:r w:rsidR="00B90C8D" w:rsidRPr="00B04992">
        <w:rPr>
          <w:lang w:val="en-GB"/>
        </w:rPr>
        <w:t xml:space="preserve">the country’s </w:t>
      </w:r>
      <w:r w:rsidRPr="00B04992">
        <w:rPr>
          <w:lang w:val="en-GB"/>
        </w:rPr>
        <w:t xml:space="preserve">private sector. Lastly, the evaluation stresses that UNDP should ensure conflict sensitivity through a comprehensive data collection and analysis practice that complements and builds on </w:t>
      </w:r>
      <w:r w:rsidR="00B90C8D" w:rsidRPr="00B04992">
        <w:rPr>
          <w:lang w:val="en-GB"/>
        </w:rPr>
        <w:t xml:space="preserve">the </w:t>
      </w:r>
      <w:r w:rsidRPr="00B04992">
        <w:rPr>
          <w:lang w:val="en-GB"/>
        </w:rPr>
        <w:t xml:space="preserve">UNDP </w:t>
      </w:r>
      <w:r w:rsidR="00B90C8D" w:rsidRPr="00B04992">
        <w:rPr>
          <w:lang w:val="en-GB"/>
        </w:rPr>
        <w:t>t</w:t>
      </w:r>
      <w:r w:rsidRPr="00B04992">
        <w:rPr>
          <w:lang w:val="en-GB"/>
        </w:rPr>
        <w:t xml:space="preserve">ension </w:t>
      </w:r>
      <w:r w:rsidR="00B90C8D" w:rsidRPr="00B04992">
        <w:rPr>
          <w:lang w:val="en-GB"/>
        </w:rPr>
        <w:t>m</w:t>
      </w:r>
      <w:r w:rsidRPr="00B04992">
        <w:rPr>
          <w:lang w:val="en-GB"/>
        </w:rPr>
        <w:t xml:space="preserve">onitoring </w:t>
      </w:r>
      <w:r w:rsidR="00B90C8D" w:rsidRPr="00B04992">
        <w:rPr>
          <w:lang w:val="en-GB"/>
        </w:rPr>
        <w:t>s</w:t>
      </w:r>
      <w:r w:rsidRPr="00B04992">
        <w:rPr>
          <w:lang w:val="en-GB"/>
        </w:rPr>
        <w:t>ystem.</w:t>
      </w:r>
    </w:p>
    <w:p w14:paraId="35135037" w14:textId="088C49AA" w:rsidR="00B64317" w:rsidRPr="00B04992" w:rsidRDefault="00C269B1" w:rsidP="00F317E0">
      <w:pPr>
        <w:pStyle w:val="ListParagraph"/>
        <w:numPr>
          <w:ilvl w:val="0"/>
          <w:numId w:val="11"/>
        </w:numPr>
        <w:tabs>
          <w:tab w:val="left" w:pos="1620"/>
        </w:tabs>
        <w:spacing w:after="120" w:line="240" w:lineRule="exact"/>
        <w:ind w:left="1260" w:right="720" w:firstLine="0"/>
        <w:jc w:val="both"/>
        <w:rPr>
          <w:lang w:val="en-GB"/>
        </w:rPr>
      </w:pPr>
      <w:r w:rsidRPr="00B04992">
        <w:rPr>
          <w:lang w:val="en-GB"/>
        </w:rPr>
        <w:t>This country programme builds on the positive results of the current country programme. For example, UNDP successfully supported two national elections, helped to reduce CO</w:t>
      </w:r>
      <w:r w:rsidRPr="00B04992">
        <w:rPr>
          <w:vertAlign w:val="subscript"/>
          <w:lang w:val="en-GB"/>
        </w:rPr>
        <w:t>2</w:t>
      </w:r>
      <w:r w:rsidR="007A3F8A" w:rsidRPr="00B04992">
        <w:rPr>
          <w:vertAlign w:val="subscript"/>
          <w:lang w:val="en-GB"/>
        </w:rPr>
        <w:t xml:space="preserve"> </w:t>
      </w:r>
      <w:r w:rsidRPr="00B04992">
        <w:rPr>
          <w:lang w:val="en-GB"/>
        </w:rPr>
        <w:t xml:space="preserve">by </w:t>
      </w:r>
      <w:r w:rsidR="007A3F8A" w:rsidRPr="00B04992">
        <w:rPr>
          <w:lang w:val="en-GB"/>
        </w:rPr>
        <w:t>14,000</w:t>
      </w:r>
      <w:r w:rsidRPr="00B04992">
        <w:rPr>
          <w:lang w:val="en-GB"/>
        </w:rPr>
        <w:t xml:space="preserve"> ton</w:t>
      </w:r>
      <w:r w:rsidR="00B90C8D" w:rsidRPr="00B04992">
        <w:rPr>
          <w:lang w:val="en-GB"/>
        </w:rPr>
        <w:t>ne</w:t>
      </w:r>
      <w:r w:rsidRPr="00B04992">
        <w:rPr>
          <w:lang w:val="en-GB"/>
        </w:rPr>
        <w:t xml:space="preserve">s and supported the livelihoods of over a million beneficiaries in host communities. </w:t>
      </w:r>
      <w:r w:rsidR="00553B1C" w:rsidRPr="00B04992">
        <w:rPr>
          <w:lang w:val="en-GB"/>
        </w:rPr>
        <w:t>T</w:t>
      </w:r>
      <w:r w:rsidRPr="00B04992">
        <w:rPr>
          <w:lang w:val="en-GB"/>
        </w:rPr>
        <w:t xml:space="preserve">he country programme has benefitted from an extensive consultative process involving the Government, </w:t>
      </w:r>
      <w:r w:rsidR="00B90C8D" w:rsidRPr="00B04992">
        <w:rPr>
          <w:lang w:val="en-GB"/>
        </w:rPr>
        <w:t>i</w:t>
      </w:r>
      <w:r w:rsidRPr="00B04992">
        <w:rPr>
          <w:lang w:val="en-GB"/>
        </w:rPr>
        <w:t xml:space="preserve">nternational </w:t>
      </w:r>
      <w:r w:rsidR="00B90C8D" w:rsidRPr="00B04992">
        <w:rPr>
          <w:lang w:val="en-GB"/>
        </w:rPr>
        <w:t>d</w:t>
      </w:r>
      <w:r w:rsidRPr="00B04992">
        <w:rPr>
          <w:lang w:val="en-GB"/>
        </w:rPr>
        <w:t xml:space="preserve">evelopment </w:t>
      </w:r>
      <w:r w:rsidR="00B90C8D" w:rsidRPr="00B04992">
        <w:rPr>
          <w:lang w:val="en-GB"/>
        </w:rPr>
        <w:t>p</w:t>
      </w:r>
      <w:r w:rsidRPr="00B04992">
        <w:rPr>
          <w:lang w:val="en-GB"/>
        </w:rPr>
        <w:t xml:space="preserve">artners, </w:t>
      </w:r>
      <w:r w:rsidR="00B90C8D" w:rsidRPr="00B04992">
        <w:rPr>
          <w:lang w:val="en-GB"/>
        </w:rPr>
        <w:t xml:space="preserve">United Nations organizations, </w:t>
      </w:r>
      <w:r w:rsidRPr="00B04992">
        <w:rPr>
          <w:lang w:val="en-GB"/>
        </w:rPr>
        <w:t>and other relevant national and international stakeholders</w:t>
      </w:r>
      <w:r w:rsidR="0045295D" w:rsidRPr="00B04992">
        <w:rPr>
          <w:lang w:val="en-GB"/>
        </w:rPr>
        <w:t>.</w:t>
      </w:r>
    </w:p>
    <w:p w14:paraId="2440D3F6" w14:textId="51FFF5CD" w:rsidR="004736BE" w:rsidRPr="00B04992" w:rsidRDefault="00677F8A" w:rsidP="00E0323E">
      <w:pPr>
        <w:pStyle w:val="Heading2"/>
        <w:numPr>
          <w:ilvl w:val="0"/>
          <w:numId w:val="12"/>
        </w:numPr>
        <w:tabs>
          <w:tab w:val="left" w:pos="1620"/>
        </w:tabs>
        <w:spacing w:before="200" w:after="200" w:line="240" w:lineRule="exact"/>
        <w:ind w:left="1260" w:right="720" w:hanging="450"/>
        <w:jc w:val="both"/>
        <w:rPr>
          <w:rFonts w:ascii="Times New Roman" w:hAnsi="Times New Roman"/>
          <w:color w:val="000000"/>
          <w:spacing w:val="-3"/>
          <w:sz w:val="20"/>
          <w:lang w:val="en-GB"/>
        </w:rPr>
      </w:pPr>
      <w:r w:rsidRPr="00B04992">
        <w:rPr>
          <w:rFonts w:ascii="Times New Roman" w:hAnsi="Times New Roman"/>
          <w:color w:val="000000" w:themeColor="text1"/>
          <w:sz w:val="24"/>
          <w:szCs w:val="24"/>
          <w:lang w:val="en-GB"/>
        </w:rPr>
        <w:t xml:space="preserve">Programme </w:t>
      </w:r>
      <w:r w:rsidR="00E0323E" w:rsidRPr="00B04992">
        <w:rPr>
          <w:rFonts w:ascii="Times New Roman" w:hAnsi="Times New Roman"/>
          <w:color w:val="000000" w:themeColor="text1"/>
          <w:sz w:val="24"/>
          <w:szCs w:val="24"/>
          <w:lang w:val="en-GB"/>
        </w:rPr>
        <w:t>p</w:t>
      </w:r>
      <w:r w:rsidRPr="00B04992">
        <w:rPr>
          <w:rFonts w:ascii="Times New Roman" w:hAnsi="Times New Roman"/>
          <w:color w:val="000000" w:themeColor="text1"/>
          <w:sz w:val="24"/>
          <w:szCs w:val="24"/>
          <w:lang w:val="en-GB"/>
        </w:rPr>
        <w:t>riorities</w:t>
      </w:r>
      <w:r w:rsidR="002B6341" w:rsidRPr="00B04992">
        <w:rPr>
          <w:rFonts w:ascii="Times New Roman" w:hAnsi="Times New Roman"/>
          <w:color w:val="000000" w:themeColor="text1"/>
          <w:sz w:val="24"/>
          <w:szCs w:val="24"/>
          <w:lang w:val="en-GB"/>
        </w:rPr>
        <w:t xml:space="preserve"> </w:t>
      </w:r>
      <w:r w:rsidR="004736BE" w:rsidRPr="00B04992">
        <w:rPr>
          <w:rFonts w:ascii="Times New Roman" w:hAnsi="Times New Roman"/>
          <w:color w:val="000000" w:themeColor="text1"/>
          <w:sz w:val="24"/>
          <w:szCs w:val="24"/>
          <w:lang w:val="en-GB"/>
        </w:rPr>
        <w:t xml:space="preserve">and </w:t>
      </w:r>
      <w:r w:rsidR="00E0323E" w:rsidRPr="00B04992">
        <w:rPr>
          <w:rFonts w:ascii="Times New Roman" w:hAnsi="Times New Roman"/>
          <w:color w:val="000000" w:themeColor="text1"/>
          <w:sz w:val="24"/>
          <w:szCs w:val="24"/>
          <w:lang w:val="en-GB"/>
        </w:rPr>
        <w:t>p</w:t>
      </w:r>
      <w:r w:rsidR="002B6341" w:rsidRPr="00B04992">
        <w:rPr>
          <w:rFonts w:ascii="Times New Roman" w:hAnsi="Times New Roman"/>
          <w:color w:val="000000" w:themeColor="text1"/>
          <w:sz w:val="24"/>
          <w:szCs w:val="24"/>
          <w:lang w:val="en-GB"/>
        </w:rPr>
        <w:t>artnerships</w:t>
      </w:r>
      <w:r w:rsidR="00074DB9" w:rsidRPr="00B04992">
        <w:rPr>
          <w:rFonts w:ascii="Times New Roman" w:hAnsi="Times New Roman"/>
          <w:color w:val="000000" w:themeColor="text1"/>
          <w:sz w:val="24"/>
          <w:szCs w:val="24"/>
          <w:lang w:val="en-GB"/>
        </w:rPr>
        <w:t xml:space="preserve"> </w:t>
      </w:r>
    </w:p>
    <w:p w14:paraId="17E70B05" w14:textId="30F4FED7" w:rsidR="00AA3AA6" w:rsidRPr="00B04992" w:rsidRDefault="009476B5" w:rsidP="00F317E0">
      <w:pPr>
        <w:pStyle w:val="ListParagraph"/>
        <w:numPr>
          <w:ilvl w:val="0"/>
          <w:numId w:val="11"/>
        </w:numPr>
        <w:tabs>
          <w:tab w:val="left" w:pos="1620"/>
        </w:tabs>
        <w:spacing w:after="120" w:line="240" w:lineRule="exact"/>
        <w:ind w:left="1260" w:right="720" w:firstLine="0"/>
        <w:jc w:val="both"/>
        <w:rPr>
          <w:rFonts w:eastAsiaTheme="minorEastAsia" w:cstheme="majorBidi"/>
          <w:lang w:val="en-GB"/>
        </w:rPr>
      </w:pPr>
      <w:r w:rsidRPr="00B04992">
        <w:rPr>
          <w:rFonts w:eastAsiaTheme="minorEastAsia" w:cstheme="majorBidi"/>
          <w:lang w:val="en-GB"/>
        </w:rPr>
        <w:t>The</w:t>
      </w:r>
      <w:r w:rsidR="001F7883" w:rsidRPr="00B04992">
        <w:rPr>
          <w:rFonts w:eastAsiaTheme="minorEastAsia" w:cstheme="majorBidi"/>
          <w:lang w:val="en-GB"/>
        </w:rPr>
        <w:t xml:space="preserve"> institutional and political system</w:t>
      </w:r>
      <w:r w:rsidRPr="00B04992">
        <w:rPr>
          <w:rFonts w:eastAsiaTheme="minorEastAsia" w:cstheme="majorBidi"/>
          <w:lang w:val="en-GB"/>
        </w:rPr>
        <w:t>’s challenge</w:t>
      </w:r>
      <w:r w:rsidR="001F7883" w:rsidRPr="00B04992">
        <w:rPr>
          <w:rFonts w:eastAsiaTheme="minorEastAsia" w:cstheme="majorBidi"/>
          <w:lang w:val="en-GB"/>
        </w:rPr>
        <w:t xml:space="preserve"> to uphold human rights and provide services is the main driver of the social contract</w:t>
      </w:r>
      <w:r w:rsidR="00B871FA" w:rsidRPr="00B04992">
        <w:rPr>
          <w:rFonts w:eastAsiaTheme="minorEastAsia" w:cstheme="majorBidi"/>
          <w:lang w:val="en-GB"/>
        </w:rPr>
        <w:t>’</w:t>
      </w:r>
      <w:r w:rsidR="001F7883" w:rsidRPr="00B04992">
        <w:rPr>
          <w:rFonts w:eastAsiaTheme="minorEastAsia" w:cstheme="majorBidi"/>
          <w:lang w:val="en-GB"/>
        </w:rPr>
        <w:t>s gradual decay. Particularly youth, with few options left, are increasingly at risk of harmful coping mechanisms and radicalization.</w:t>
      </w:r>
      <w:r w:rsidR="00BC375B" w:rsidRPr="00B04992">
        <w:rPr>
          <w:rFonts w:eastAsiaTheme="minorEastAsia" w:cstheme="majorBidi"/>
          <w:lang w:val="en-GB"/>
        </w:rPr>
        <w:t xml:space="preserve"> </w:t>
      </w:r>
    </w:p>
    <w:p w14:paraId="28E683AE" w14:textId="7B48B474" w:rsidR="00AA3AA6" w:rsidRPr="00B04992" w:rsidRDefault="001F7883" w:rsidP="00F317E0">
      <w:pPr>
        <w:pStyle w:val="ListParagraph"/>
        <w:numPr>
          <w:ilvl w:val="0"/>
          <w:numId w:val="11"/>
        </w:numPr>
        <w:tabs>
          <w:tab w:val="left" w:pos="1620"/>
        </w:tabs>
        <w:spacing w:after="120" w:line="240" w:lineRule="exact"/>
        <w:ind w:left="1260" w:right="720" w:firstLine="0"/>
        <w:jc w:val="both"/>
        <w:rPr>
          <w:lang w:val="en-GB"/>
        </w:rPr>
      </w:pPr>
      <w:r w:rsidRPr="00B04992">
        <w:rPr>
          <w:lang w:val="en-GB"/>
        </w:rPr>
        <w:t xml:space="preserve">The </w:t>
      </w:r>
      <w:r w:rsidR="00B871FA" w:rsidRPr="00B04992">
        <w:rPr>
          <w:lang w:val="en-GB"/>
        </w:rPr>
        <w:t>c</w:t>
      </w:r>
      <w:r w:rsidRPr="00B04992">
        <w:rPr>
          <w:lang w:val="en-GB"/>
        </w:rPr>
        <w:t xml:space="preserve">ountry </w:t>
      </w:r>
      <w:r w:rsidR="00B871FA" w:rsidRPr="00B04992">
        <w:rPr>
          <w:lang w:val="en-GB"/>
        </w:rPr>
        <w:t>p</w:t>
      </w:r>
      <w:r w:rsidRPr="00B04992">
        <w:rPr>
          <w:lang w:val="en-GB"/>
        </w:rPr>
        <w:t xml:space="preserve">rogramme </w:t>
      </w:r>
      <w:r w:rsidR="00B871FA" w:rsidRPr="00B04992">
        <w:rPr>
          <w:lang w:val="en-GB"/>
        </w:rPr>
        <w:t>t</w:t>
      </w:r>
      <w:r w:rsidRPr="00B04992">
        <w:rPr>
          <w:lang w:val="en-GB"/>
        </w:rPr>
        <w:t xml:space="preserve">heory of </w:t>
      </w:r>
      <w:r w:rsidR="00B871FA" w:rsidRPr="00B04992">
        <w:rPr>
          <w:lang w:val="en-GB"/>
        </w:rPr>
        <w:t>c</w:t>
      </w:r>
      <w:r w:rsidRPr="00B04992">
        <w:rPr>
          <w:lang w:val="en-GB"/>
        </w:rPr>
        <w:t xml:space="preserve">hange, therefore, </w:t>
      </w:r>
      <w:r w:rsidR="00B90C8D" w:rsidRPr="00B04992">
        <w:rPr>
          <w:lang w:val="en-GB"/>
        </w:rPr>
        <w:t>centres</w:t>
      </w:r>
      <w:r w:rsidRPr="00B04992">
        <w:rPr>
          <w:lang w:val="en-GB"/>
        </w:rPr>
        <w:t xml:space="preserve"> on rebuilding the trust between </w:t>
      </w:r>
      <w:r w:rsidR="00B871FA" w:rsidRPr="00B04992">
        <w:rPr>
          <w:lang w:val="en-GB"/>
        </w:rPr>
        <w:t xml:space="preserve">the </w:t>
      </w:r>
      <w:r w:rsidRPr="00B04992">
        <w:rPr>
          <w:lang w:val="en-GB"/>
        </w:rPr>
        <w:t>State and its citizens through three intrinsically linked and mutually supportive pathways</w:t>
      </w:r>
      <w:r w:rsidR="009B2AC8" w:rsidRPr="00B04992">
        <w:rPr>
          <w:lang w:val="en-GB"/>
        </w:rPr>
        <w:t>:</w:t>
      </w:r>
    </w:p>
    <w:p w14:paraId="4154BE3C" w14:textId="70DCC5D3" w:rsidR="00AA3AA6" w:rsidRPr="00B04992" w:rsidRDefault="00AA3AA6" w:rsidP="009C29DC">
      <w:pPr>
        <w:pStyle w:val="ListParagraph"/>
        <w:numPr>
          <w:ilvl w:val="0"/>
          <w:numId w:val="13"/>
        </w:numPr>
        <w:tabs>
          <w:tab w:val="left" w:pos="1620"/>
        </w:tabs>
        <w:spacing w:after="120" w:line="240" w:lineRule="exact"/>
        <w:ind w:right="720"/>
        <w:jc w:val="both"/>
        <w:rPr>
          <w:lang w:val="en-GB"/>
        </w:rPr>
      </w:pPr>
      <w:r w:rsidRPr="00B04992">
        <w:rPr>
          <w:i/>
          <w:iCs/>
          <w:lang w:val="en-GB"/>
        </w:rPr>
        <w:t>If</w:t>
      </w:r>
      <w:r w:rsidRPr="00B04992">
        <w:rPr>
          <w:lang w:val="en-GB"/>
        </w:rPr>
        <w:t xml:space="preserve"> UNDP works with the Prime Minister</w:t>
      </w:r>
      <w:r w:rsidR="00B871FA" w:rsidRPr="00B04992">
        <w:rPr>
          <w:lang w:val="en-GB"/>
        </w:rPr>
        <w:t>’</w:t>
      </w:r>
      <w:r w:rsidRPr="00B04992">
        <w:rPr>
          <w:lang w:val="en-GB"/>
        </w:rPr>
        <w:t xml:space="preserve">s Office, the Deputy Prime Ministers’ Offices, line </w:t>
      </w:r>
      <w:r w:rsidR="00B871FA" w:rsidRPr="00B04992">
        <w:rPr>
          <w:lang w:val="en-GB"/>
        </w:rPr>
        <w:t>m</w:t>
      </w:r>
      <w:r w:rsidRPr="00B04992">
        <w:rPr>
          <w:lang w:val="en-GB"/>
        </w:rPr>
        <w:t xml:space="preserve">inistries, </w:t>
      </w:r>
      <w:r w:rsidR="00B871FA" w:rsidRPr="00B04992">
        <w:rPr>
          <w:lang w:val="en-GB"/>
        </w:rPr>
        <w:t xml:space="preserve">the </w:t>
      </w:r>
      <w:r w:rsidRPr="00B04992">
        <w:rPr>
          <w:lang w:val="en-GB"/>
        </w:rPr>
        <w:t xml:space="preserve">Parliament, and </w:t>
      </w:r>
      <w:r w:rsidR="00B871FA" w:rsidRPr="00B04992">
        <w:rPr>
          <w:lang w:val="en-GB"/>
        </w:rPr>
        <w:t>the i</w:t>
      </w:r>
      <w:r w:rsidRPr="00B04992">
        <w:rPr>
          <w:lang w:val="en-GB"/>
        </w:rPr>
        <w:t xml:space="preserve">nternational </w:t>
      </w:r>
      <w:r w:rsidR="00B871FA" w:rsidRPr="00B04992">
        <w:rPr>
          <w:lang w:val="en-GB"/>
        </w:rPr>
        <w:t>f</w:t>
      </w:r>
      <w:r w:rsidRPr="00B04992">
        <w:rPr>
          <w:lang w:val="en-GB"/>
        </w:rPr>
        <w:t xml:space="preserve">inancial </w:t>
      </w:r>
      <w:r w:rsidR="00B871FA" w:rsidRPr="00B04992">
        <w:rPr>
          <w:lang w:val="en-GB"/>
        </w:rPr>
        <w:t>i</w:t>
      </w:r>
      <w:r w:rsidRPr="00B04992">
        <w:rPr>
          <w:lang w:val="en-GB"/>
        </w:rPr>
        <w:t xml:space="preserve">nstitutions to translate </w:t>
      </w:r>
      <w:r w:rsidR="00B871FA" w:rsidRPr="00B04992">
        <w:rPr>
          <w:lang w:val="en-GB"/>
        </w:rPr>
        <w:t xml:space="preserve">the country’s </w:t>
      </w:r>
      <w:r w:rsidRPr="00B04992">
        <w:rPr>
          <w:lang w:val="en-GB"/>
        </w:rPr>
        <w:t>reform agenda into laws</w:t>
      </w:r>
      <w:r w:rsidR="00B871FA" w:rsidRPr="00B04992">
        <w:rPr>
          <w:lang w:val="en-GB"/>
        </w:rPr>
        <w:t>,</w:t>
      </w:r>
      <w:r w:rsidRPr="00B04992">
        <w:rPr>
          <w:vertAlign w:val="superscript"/>
          <w:lang w:val="en-GB"/>
        </w:rPr>
        <w:footnoteReference w:id="18"/>
      </w:r>
      <w:r w:rsidRPr="00B04992">
        <w:rPr>
          <w:lang w:val="en-GB"/>
        </w:rPr>
        <w:t xml:space="preserve"> policies, strategies and plans for green, climate-proof economic development, anti-corruption, electoral reform, digital governance, public administrative reform and civil service reform, </w:t>
      </w:r>
      <w:r w:rsidRPr="00B04992">
        <w:rPr>
          <w:i/>
          <w:iCs/>
          <w:lang w:val="en-GB"/>
        </w:rPr>
        <w:t>then</w:t>
      </w:r>
      <w:r w:rsidRPr="00B04992">
        <w:rPr>
          <w:lang w:val="en-GB"/>
        </w:rPr>
        <w:t xml:space="preserve"> an essential first step is taken in the country</w:t>
      </w:r>
      <w:r w:rsidR="00B871FA" w:rsidRPr="00B04992">
        <w:rPr>
          <w:lang w:val="en-GB"/>
        </w:rPr>
        <w:t>’</w:t>
      </w:r>
      <w:r w:rsidRPr="00B04992">
        <w:rPr>
          <w:lang w:val="en-GB"/>
        </w:rPr>
        <w:t>s process toward reversing the vicious spiral of crises</w:t>
      </w:r>
      <w:r w:rsidR="00B871FA" w:rsidRPr="00B04992">
        <w:rPr>
          <w:lang w:val="en-GB"/>
        </w:rPr>
        <w:t>;</w:t>
      </w:r>
    </w:p>
    <w:p w14:paraId="3443490E" w14:textId="2B7A061A" w:rsidR="00AC7861" w:rsidRPr="00B04992" w:rsidRDefault="00AC7861" w:rsidP="009C29DC">
      <w:pPr>
        <w:pStyle w:val="ListParagraph"/>
        <w:numPr>
          <w:ilvl w:val="0"/>
          <w:numId w:val="13"/>
        </w:numPr>
        <w:tabs>
          <w:tab w:val="left" w:pos="1620"/>
        </w:tabs>
        <w:spacing w:after="120" w:line="240" w:lineRule="exact"/>
        <w:ind w:right="720"/>
        <w:jc w:val="both"/>
        <w:rPr>
          <w:lang w:val="en-GB"/>
        </w:rPr>
      </w:pPr>
      <w:r w:rsidRPr="00B04992">
        <w:rPr>
          <w:i/>
          <w:iCs/>
          <w:lang w:val="en-GB"/>
        </w:rPr>
        <w:t>If</w:t>
      </w:r>
      <w:r w:rsidRPr="00B04992">
        <w:rPr>
          <w:lang w:val="en-GB"/>
        </w:rPr>
        <w:t xml:space="preserve"> the Government, assisted by UNDP, addresses the country</w:t>
      </w:r>
      <w:r w:rsidR="00B871FA" w:rsidRPr="00B04992">
        <w:rPr>
          <w:lang w:val="en-GB"/>
        </w:rPr>
        <w:t>’</w:t>
      </w:r>
      <w:r w:rsidRPr="00B04992">
        <w:rPr>
          <w:lang w:val="en-GB"/>
        </w:rPr>
        <w:t xml:space="preserve">s failing institutions and eroding social contract through an effective crisis response, </w:t>
      </w:r>
      <w:r w:rsidRPr="00B04992">
        <w:rPr>
          <w:i/>
          <w:iCs/>
          <w:lang w:val="en-GB"/>
        </w:rPr>
        <w:t>then</w:t>
      </w:r>
      <w:r w:rsidRPr="00B04992">
        <w:rPr>
          <w:lang w:val="en-GB"/>
        </w:rPr>
        <w:t xml:space="preserve"> Lebanon </w:t>
      </w:r>
      <w:r w:rsidR="000137C5" w:rsidRPr="00B04992">
        <w:rPr>
          <w:lang w:val="en-GB"/>
        </w:rPr>
        <w:t xml:space="preserve">can recover </w:t>
      </w:r>
      <w:r w:rsidRPr="00B04992">
        <w:rPr>
          <w:lang w:val="en-GB"/>
        </w:rPr>
        <w:t>and safeguard the rights of the groups most affected (or at risk of being affected) by the compounded crises</w:t>
      </w:r>
      <w:r w:rsidR="00B871FA" w:rsidRPr="00B04992">
        <w:rPr>
          <w:lang w:val="en-GB"/>
        </w:rPr>
        <w:t>; and</w:t>
      </w:r>
      <w:r w:rsidRPr="00B04992">
        <w:rPr>
          <w:lang w:val="en-GB"/>
        </w:rPr>
        <w:t xml:space="preserve"> </w:t>
      </w:r>
    </w:p>
    <w:p w14:paraId="268D48B6" w14:textId="7C343960" w:rsidR="00AC7861" w:rsidRPr="00B04992" w:rsidRDefault="00AC7861" w:rsidP="009C29DC">
      <w:pPr>
        <w:pStyle w:val="ListParagraph"/>
        <w:numPr>
          <w:ilvl w:val="0"/>
          <w:numId w:val="13"/>
        </w:numPr>
        <w:tabs>
          <w:tab w:val="left" w:pos="1620"/>
        </w:tabs>
        <w:spacing w:after="120" w:line="240" w:lineRule="exact"/>
        <w:ind w:right="720"/>
        <w:jc w:val="both"/>
        <w:rPr>
          <w:lang w:val="en-GB"/>
        </w:rPr>
      </w:pPr>
      <w:r w:rsidRPr="00B04992">
        <w:rPr>
          <w:i/>
          <w:iCs/>
          <w:lang w:val="en-GB"/>
        </w:rPr>
        <w:t>If</w:t>
      </w:r>
      <w:r w:rsidRPr="00B04992">
        <w:rPr>
          <w:lang w:val="en-GB"/>
        </w:rPr>
        <w:t xml:space="preserve"> UNDP, as the primary integrator in the </w:t>
      </w:r>
      <w:r w:rsidR="00B871FA" w:rsidRPr="00B04992">
        <w:rPr>
          <w:lang w:val="en-GB"/>
        </w:rPr>
        <w:t>humanitarian-development-peace continuum</w:t>
      </w:r>
      <w:r w:rsidRPr="00B04992">
        <w:rPr>
          <w:lang w:val="en-GB"/>
        </w:rPr>
        <w:t xml:space="preserve"> and co-lead of the Lebanon </w:t>
      </w:r>
      <w:r w:rsidR="00B871FA" w:rsidRPr="00B04992">
        <w:rPr>
          <w:lang w:val="en-GB"/>
        </w:rPr>
        <w:t>c</w:t>
      </w:r>
      <w:r w:rsidRPr="00B04992">
        <w:rPr>
          <w:lang w:val="en-GB"/>
        </w:rPr>
        <w:t xml:space="preserve">risis </w:t>
      </w:r>
      <w:r w:rsidR="00B871FA" w:rsidRPr="00B04992">
        <w:rPr>
          <w:lang w:val="en-GB"/>
        </w:rPr>
        <w:t>r</w:t>
      </w:r>
      <w:r w:rsidRPr="00B04992">
        <w:rPr>
          <w:lang w:val="en-GB"/>
        </w:rPr>
        <w:t xml:space="preserve">esponse </w:t>
      </w:r>
      <w:r w:rsidR="00B871FA" w:rsidRPr="00B04992">
        <w:rPr>
          <w:lang w:val="en-GB"/>
        </w:rPr>
        <w:t>p</w:t>
      </w:r>
      <w:r w:rsidRPr="00B04992">
        <w:rPr>
          <w:lang w:val="en-GB"/>
        </w:rPr>
        <w:t xml:space="preserve">lan management, supports bridging the much-needed humanitarian support with medium-term, conflict-sensitive recovery and development efforts through, among others, convening </w:t>
      </w:r>
      <w:r w:rsidR="00B871FA" w:rsidRPr="00B04992">
        <w:rPr>
          <w:lang w:val="en-GB"/>
        </w:rPr>
        <w:t xml:space="preserve">country’s </w:t>
      </w:r>
      <w:r w:rsidRPr="00B04992">
        <w:rPr>
          <w:lang w:val="en-GB"/>
        </w:rPr>
        <w:t xml:space="preserve">national and international actors to dialogue and coordinate on a </w:t>
      </w:r>
      <w:r w:rsidR="00B871FA" w:rsidRPr="00B04992">
        <w:rPr>
          <w:lang w:val="en-GB"/>
        </w:rPr>
        <w:t>n</w:t>
      </w:r>
      <w:r w:rsidRPr="00B04992">
        <w:rPr>
          <w:lang w:val="en-GB"/>
        </w:rPr>
        <w:t xml:space="preserve">ational </w:t>
      </w:r>
      <w:r w:rsidR="00B871FA" w:rsidRPr="00B04992">
        <w:rPr>
          <w:lang w:val="en-GB"/>
        </w:rPr>
        <w:t>d</w:t>
      </w:r>
      <w:r w:rsidRPr="00B04992">
        <w:rPr>
          <w:lang w:val="en-GB"/>
        </w:rPr>
        <w:t xml:space="preserve">evelopment </w:t>
      </w:r>
      <w:r w:rsidR="00B871FA" w:rsidRPr="00B04992">
        <w:rPr>
          <w:lang w:val="en-GB"/>
        </w:rPr>
        <w:t>p</w:t>
      </w:r>
      <w:r w:rsidRPr="00B04992">
        <w:rPr>
          <w:lang w:val="en-GB"/>
        </w:rPr>
        <w:t>lan and other relevant topics for the country and the</w:t>
      </w:r>
      <w:r w:rsidR="008E594F">
        <w:rPr>
          <w:lang w:val="en-GB"/>
        </w:rPr>
        <w:t xml:space="preserve"> </w:t>
      </w:r>
      <w:r w:rsidR="00B871FA" w:rsidRPr="00B04992">
        <w:rPr>
          <w:lang w:val="en-GB"/>
        </w:rPr>
        <w:t>humanitarian-development-peace continuum</w:t>
      </w:r>
      <w:r w:rsidRPr="00B04992">
        <w:rPr>
          <w:lang w:val="en-GB"/>
        </w:rPr>
        <w:t xml:space="preserve">, </w:t>
      </w:r>
      <w:r w:rsidRPr="00B04992">
        <w:rPr>
          <w:i/>
          <w:iCs/>
          <w:lang w:val="en-GB"/>
        </w:rPr>
        <w:t>then</w:t>
      </w:r>
      <w:r w:rsidRPr="00B04992">
        <w:rPr>
          <w:lang w:val="en-GB"/>
        </w:rPr>
        <w:t xml:space="preserve"> Lebanon can embark on longer-term inclusive governance and green development programming in line with what is feasible given the political context.</w:t>
      </w:r>
    </w:p>
    <w:p w14:paraId="289BD733" w14:textId="10D7FDCC" w:rsidR="004F3989" w:rsidRPr="00B04992" w:rsidRDefault="004F3989" w:rsidP="00F317E0">
      <w:pPr>
        <w:keepNext/>
        <w:tabs>
          <w:tab w:val="left" w:pos="1620"/>
        </w:tabs>
        <w:spacing w:after="120" w:line="240" w:lineRule="exact"/>
        <w:ind w:left="1260" w:right="720"/>
        <w:rPr>
          <w:b/>
          <w:bCs/>
          <w:lang w:val="en-GB"/>
        </w:rPr>
      </w:pPr>
      <w:bookmarkStart w:id="1" w:name="_Toc110450358"/>
      <w:bookmarkStart w:id="2" w:name="_Toc110682795"/>
      <w:r w:rsidRPr="00B04992">
        <w:rPr>
          <w:b/>
          <w:bCs/>
          <w:lang w:val="en-GB"/>
        </w:rPr>
        <w:t>Priority 1</w:t>
      </w:r>
      <w:r w:rsidR="00B871FA" w:rsidRPr="00B04992">
        <w:rPr>
          <w:b/>
          <w:bCs/>
          <w:lang w:val="en-GB"/>
        </w:rPr>
        <w:t xml:space="preserve">. </w:t>
      </w:r>
      <w:r w:rsidRPr="00B04992">
        <w:rPr>
          <w:b/>
          <w:bCs/>
          <w:lang w:val="en-GB"/>
        </w:rPr>
        <w:t xml:space="preserve">Advocate for and support </w:t>
      </w:r>
      <w:r w:rsidR="00B871FA" w:rsidRPr="00B04992">
        <w:rPr>
          <w:b/>
          <w:bCs/>
          <w:lang w:val="en-GB"/>
        </w:rPr>
        <w:t xml:space="preserve">the country’s </w:t>
      </w:r>
      <w:r w:rsidRPr="00B04992">
        <w:rPr>
          <w:b/>
          <w:bCs/>
          <w:lang w:val="en-GB"/>
        </w:rPr>
        <w:t>reform agenda</w:t>
      </w:r>
      <w:bookmarkEnd w:id="1"/>
      <w:bookmarkEnd w:id="2"/>
      <w:r w:rsidRPr="00B04992">
        <w:rPr>
          <w:rStyle w:val="FootnoteReference"/>
          <w:b/>
          <w:bCs/>
          <w:lang w:val="en-GB"/>
        </w:rPr>
        <w:footnoteReference w:id="19"/>
      </w:r>
    </w:p>
    <w:p w14:paraId="741BEE81" w14:textId="76146822" w:rsidR="004F3989" w:rsidRPr="00B04992" w:rsidRDefault="004F3989" w:rsidP="00F317E0">
      <w:pPr>
        <w:pStyle w:val="ListParagraph"/>
        <w:numPr>
          <w:ilvl w:val="0"/>
          <w:numId w:val="11"/>
        </w:numPr>
        <w:tabs>
          <w:tab w:val="left" w:pos="1620"/>
        </w:tabs>
        <w:snapToGrid w:val="0"/>
        <w:spacing w:after="120" w:line="240" w:lineRule="exact"/>
        <w:ind w:left="1260" w:right="720" w:firstLine="0"/>
        <w:jc w:val="both"/>
        <w:rPr>
          <w:rFonts w:cstheme="majorHAnsi"/>
          <w:szCs w:val="21"/>
          <w:lang w:val="en-GB"/>
        </w:rPr>
      </w:pPr>
      <w:r w:rsidRPr="00B04992">
        <w:rPr>
          <w:rFonts w:cstheme="majorHAnsi"/>
          <w:szCs w:val="21"/>
          <w:lang w:val="en-GB"/>
        </w:rPr>
        <w:t>UNDP will advocate for inclusiveness, participation and economic and political empowerment of people in all their diversity (among others, women, youth and pe</w:t>
      </w:r>
      <w:r w:rsidR="00920CA6" w:rsidRPr="00B04992">
        <w:rPr>
          <w:rFonts w:cstheme="majorHAnsi"/>
          <w:szCs w:val="21"/>
          <w:lang w:val="en-GB"/>
        </w:rPr>
        <w:t>rsons</w:t>
      </w:r>
      <w:r w:rsidRPr="00B04992">
        <w:rPr>
          <w:rFonts w:cstheme="majorHAnsi"/>
          <w:szCs w:val="21"/>
          <w:lang w:val="en-GB"/>
        </w:rPr>
        <w:t xml:space="preserve"> with disabilities). </w:t>
      </w:r>
      <w:r w:rsidRPr="00B04992">
        <w:rPr>
          <w:rFonts w:eastAsiaTheme="minorHAnsi" w:cstheme="majorHAnsi"/>
          <w:szCs w:val="21"/>
          <w:lang w:val="en-GB"/>
        </w:rPr>
        <w:t xml:space="preserve">UNDP will support the Government in ensuring that the reform agenda </w:t>
      </w:r>
      <w:r w:rsidRPr="00B04992">
        <w:rPr>
          <w:rFonts w:eastAsiaTheme="minorHAnsi" w:cstheme="majorHAnsi"/>
          <w:szCs w:val="21"/>
          <w:lang w:val="en-GB"/>
        </w:rPr>
        <w:lastRenderedPageBreak/>
        <w:t>unleashes the private sector</w:t>
      </w:r>
      <w:r w:rsidR="00920CA6" w:rsidRPr="00B04992">
        <w:rPr>
          <w:rFonts w:eastAsiaTheme="minorHAnsi" w:cstheme="majorHAnsi"/>
          <w:szCs w:val="21"/>
          <w:lang w:val="en-GB"/>
        </w:rPr>
        <w:t>’</w:t>
      </w:r>
      <w:r w:rsidRPr="00B04992">
        <w:rPr>
          <w:rFonts w:eastAsiaTheme="minorHAnsi" w:cstheme="majorHAnsi"/>
          <w:szCs w:val="21"/>
          <w:lang w:val="en-GB"/>
        </w:rPr>
        <w:t>s potential as the driver of the country</w:t>
      </w:r>
      <w:r w:rsidR="00920CA6" w:rsidRPr="00B04992">
        <w:rPr>
          <w:rFonts w:eastAsiaTheme="minorHAnsi" w:cstheme="majorHAnsi"/>
          <w:szCs w:val="21"/>
          <w:lang w:val="en-GB"/>
        </w:rPr>
        <w:t>’</w:t>
      </w:r>
      <w:r w:rsidRPr="00B04992">
        <w:rPr>
          <w:rFonts w:eastAsiaTheme="minorHAnsi" w:cstheme="majorHAnsi"/>
          <w:szCs w:val="21"/>
          <w:lang w:val="en-GB"/>
        </w:rPr>
        <w:t>s development, in close coordination with evolving interventions of the I</w:t>
      </w:r>
      <w:r w:rsidR="000168EF" w:rsidRPr="00B04992">
        <w:rPr>
          <w:rFonts w:eastAsiaTheme="minorHAnsi" w:cstheme="majorHAnsi"/>
          <w:szCs w:val="21"/>
          <w:lang w:val="en-GB"/>
        </w:rPr>
        <w:t>nternational Monetary Fund (I</w:t>
      </w:r>
      <w:r w:rsidRPr="00B04992">
        <w:rPr>
          <w:rFonts w:eastAsiaTheme="minorHAnsi" w:cstheme="majorHAnsi"/>
          <w:szCs w:val="21"/>
          <w:lang w:val="en-GB"/>
        </w:rPr>
        <w:t>MF</w:t>
      </w:r>
      <w:r w:rsidR="000168EF" w:rsidRPr="00B04992">
        <w:rPr>
          <w:rFonts w:eastAsiaTheme="minorHAnsi" w:cstheme="majorHAnsi"/>
          <w:szCs w:val="21"/>
          <w:lang w:val="en-GB"/>
        </w:rPr>
        <w:t>)</w:t>
      </w:r>
      <w:r w:rsidRPr="00B04992">
        <w:rPr>
          <w:rFonts w:eastAsiaTheme="minorHAnsi" w:cstheme="majorHAnsi"/>
          <w:szCs w:val="21"/>
          <w:lang w:val="en-GB"/>
        </w:rPr>
        <w:t xml:space="preserve"> and </w:t>
      </w:r>
      <w:r w:rsidR="00920CA6" w:rsidRPr="00B04992">
        <w:rPr>
          <w:rFonts w:eastAsiaTheme="minorHAnsi" w:cstheme="majorHAnsi"/>
          <w:szCs w:val="21"/>
          <w:lang w:val="en-GB"/>
        </w:rPr>
        <w:t xml:space="preserve">the </w:t>
      </w:r>
      <w:r w:rsidRPr="00B04992">
        <w:rPr>
          <w:rFonts w:eastAsiaTheme="minorHAnsi" w:cstheme="majorHAnsi"/>
          <w:szCs w:val="21"/>
          <w:lang w:val="en-GB"/>
        </w:rPr>
        <w:t>World Bank.</w:t>
      </w:r>
      <w:r w:rsidRPr="00B04992">
        <w:rPr>
          <w:rStyle w:val="FootnoteReference"/>
          <w:rFonts w:eastAsiaTheme="minorHAnsi" w:cstheme="majorHAnsi"/>
          <w:szCs w:val="21"/>
          <w:lang w:val="en-GB"/>
        </w:rPr>
        <w:footnoteReference w:id="20"/>
      </w:r>
      <w:r w:rsidRPr="00B04992">
        <w:rPr>
          <w:rFonts w:eastAsiaTheme="minorHAnsi" w:cstheme="majorHAnsi"/>
          <w:szCs w:val="21"/>
          <w:lang w:val="en-GB"/>
        </w:rPr>
        <w:t xml:space="preserve"> </w:t>
      </w:r>
    </w:p>
    <w:p w14:paraId="7EFF7403" w14:textId="7DC262EE" w:rsidR="004F3989" w:rsidRPr="00B04992" w:rsidRDefault="004F3989" w:rsidP="00F317E0">
      <w:pPr>
        <w:pStyle w:val="ListParagraph"/>
        <w:numPr>
          <w:ilvl w:val="0"/>
          <w:numId w:val="11"/>
        </w:numPr>
        <w:tabs>
          <w:tab w:val="left" w:pos="1620"/>
        </w:tabs>
        <w:snapToGrid w:val="0"/>
        <w:spacing w:after="120" w:line="240" w:lineRule="exact"/>
        <w:ind w:left="1260" w:right="720" w:firstLine="0"/>
        <w:jc w:val="both"/>
        <w:rPr>
          <w:rFonts w:cstheme="majorBidi"/>
          <w:lang w:val="en-GB"/>
        </w:rPr>
      </w:pPr>
      <w:r w:rsidRPr="00B04992">
        <w:rPr>
          <w:rFonts w:cstheme="majorBidi"/>
          <w:lang w:val="en-GB"/>
        </w:rPr>
        <w:t xml:space="preserve">UNDP will support the Ministry of Finance to develop macro-fiscal modelling capacity and boost </w:t>
      </w:r>
      <w:r w:rsidR="00920CA6" w:rsidRPr="00B04992">
        <w:rPr>
          <w:rFonts w:cstheme="majorBidi"/>
          <w:lang w:val="en-GB"/>
        </w:rPr>
        <w:t>p</w:t>
      </w:r>
      <w:r w:rsidRPr="00B04992">
        <w:rPr>
          <w:rFonts w:cstheme="majorBidi"/>
          <w:lang w:val="en-GB"/>
        </w:rPr>
        <w:t xml:space="preserve">ublic </w:t>
      </w:r>
      <w:r w:rsidR="00920CA6" w:rsidRPr="00B04992">
        <w:rPr>
          <w:rFonts w:cstheme="majorBidi"/>
          <w:lang w:val="en-GB"/>
        </w:rPr>
        <w:t>f</w:t>
      </w:r>
      <w:r w:rsidRPr="00B04992">
        <w:rPr>
          <w:rFonts w:cstheme="majorBidi"/>
          <w:lang w:val="en-GB"/>
        </w:rPr>
        <w:t xml:space="preserve">inancial </w:t>
      </w:r>
      <w:r w:rsidR="00920CA6" w:rsidRPr="00B04992">
        <w:rPr>
          <w:rFonts w:cstheme="majorBidi"/>
          <w:lang w:val="en-GB"/>
        </w:rPr>
        <w:t>m</w:t>
      </w:r>
      <w:r w:rsidRPr="00B04992">
        <w:rPr>
          <w:rFonts w:cstheme="majorBidi"/>
          <w:lang w:val="en-GB"/>
        </w:rPr>
        <w:t xml:space="preserve">anagement capacity, primarily in budgeting for </w:t>
      </w:r>
      <w:r w:rsidR="00920CA6" w:rsidRPr="00B04992">
        <w:rPr>
          <w:rFonts w:cstheme="majorBidi"/>
          <w:lang w:val="en-GB"/>
        </w:rPr>
        <w:t xml:space="preserve">the </w:t>
      </w:r>
      <w:r w:rsidRPr="00B04992">
        <w:rPr>
          <w:rFonts w:cstheme="majorBidi"/>
          <w:lang w:val="en-GB"/>
        </w:rPr>
        <w:t>S</w:t>
      </w:r>
      <w:r w:rsidR="00F46FF3" w:rsidRPr="00B04992">
        <w:rPr>
          <w:rFonts w:cstheme="majorBidi"/>
          <w:lang w:val="en-GB"/>
        </w:rPr>
        <w:t xml:space="preserve">ustainable </w:t>
      </w:r>
      <w:r w:rsidRPr="00B04992">
        <w:rPr>
          <w:rFonts w:cstheme="majorBidi"/>
          <w:lang w:val="en-GB"/>
        </w:rPr>
        <w:t>D</w:t>
      </w:r>
      <w:r w:rsidR="00F46FF3" w:rsidRPr="00B04992">
        <w:rPr>
          <w:rFonts w:cstheme="majorBidi"/>
          <w:lang w:val="en-GB"/>
        </w:rPr>
        <w:t xml:space="preserve">evelopment </w:t>
      </w:r>
      <w:r w:rsidRPr="00B04992">
        <w:rPr>
          <w:rFonts w:cstheme="majorBidi"/>
          <w:lang w:val="en-GB"/>
        </w:rPr>
        <w:t>G</w:t>
      </w:r>
      <w:r w:rsidR="00F46FF3" w:rsidRPr="00B04992">
        <w:rPr>
          <w:rFonts w:cstheme="majorBidi"/>
          <w:lang w:val="en-GB"/>
        </w:rPr>
        <w:t>oal</w:t>
      </w:r>
      <w:r w:rsidRPr="00B04992">
        <w:rPr>
          <w:rFonts w:cstheme="majorBidi"/>
          <w:lang w:val="en-GB"/>
        </w:rPr>
        <w:t xml:space="preserve">s and aligned with the roll-out of the </w:t>
      </w:r>
      <w:r w:rsidR="00920CA6" w:rsidRPr="00B04992">
        <w:rPr>
          <w:rFonts w:cstheme="majorBidi"/>
          <w:lang w:val="en-GB"/>
        </w:rPr>
        <w:t>i</w:t>
      </w:r>
      <w:r w:rsidRPr="00B04992">
        <w:rPr>
          <w:rFonts w:cstheme="majorBidi"/>
          <w:lang w:val="en-GB"/>
        </w:rPr>
        <w:t xml:space="preserve">ntegrated </w:t>
      </w:r>
      <w:r w:rsidR="00920CA6" w:rsidRPr="00B04992">
        <w:rPr>
          <w:rFonts w:cstheme="majorBidi"/>
          <w:lang w:val="en-GB"/>
        </w:rPr>
        <w:t>n</w:t>
      </w:r>
      <w:r w:rsidRPr="00B04992">
        <w:rPr>
          <w:rFonts w:cstheme="majorBidi"/>
          <w:lang w:val="en-GB"/>
        </w:rPr>
        <w:t xml:space="preserve">ational </w:t>
      </w:r>
      <w:r w:rsidR="00920CA6" w:rsidRPr="00B04992">
        <w:rPr>
          <w:rFonts w:cstheme="majorBidi"/>
          <w:lang w:val="en-GB"/>
        </w:rPr>
        <w:t>f</w:t>
      </w:r>
      <w:r w:rsidRPr="00B04992">
        <w:rPr>
          <w:rFonts w:cstheme="majorBidi"/>
          <w:lang w:val="en-GB"/>
        </w:rPr>
        <w:t xml:space="preserve">inancing </w:t>
      </w:r>
      <w:r w:rsidR="00920CA6" w:rsidRPr="00B04992">
        <w:rPr>
          <w:rFonts w:cstheme="majorBidi"/>
          <w:lang w:val="en-GB"/>
        </w:rPr>
        <w:t>f</w:t>
      </w:r>
      <w:r w:rsidRPr="00B04992">
        <w:rPr>
          <w:rFonts w:cstheme="majorBidi"/>
          <w:lang w:val="en-GB"/>
        </w:rPr>
        <w:t xml:space="preserve">ramework. The collaboration with the Ministry of Economy and Trade on developing a </w:t>
      </w:r>
      <w:r w:rsidR="00920CA6" w:rsidRPr="00B04992">
        <w:rPr>
          <w:rFonts w:cstheme="majorBidi"/>
          <w:lang w:val="en-GB"/>
        </w:rPr>
        <w:t>n</w:t>
      </w:r>
      <w:r w:rsidRPr="00B04992">
        <w:rPr>
          <w:rFonts w:cstheme="majorBidi"/>
          <w:lang w:val="en-GB"/>
        </w:rPr>
        <w:t xml:space="preserve">ational </w:t>
      </w:r>
      <w:r w:rsidR="00920CA6" w:rsidRPr="00B04992">
        <w:rPr>
          <w:rFonts w:cstheme="majorBidi"/>
          <w:lang w:val="en-GB"/>
        </w:rPr>
        <w:t>e</w:t>
      </w:r>
      <w:r w:rsidRPr="00B04992">
        <w:rPr>
          <w:rFonts w:cstheme="majorBidi"/>
          <w:lang w:val="en-GB"/>
        </w:rPr>
        <w:t xml:space="preserve">xport </w:t>
      </w:r>
      <w:r w:rsidR="00920CA6" w:rsidRPr="00B04992">
        <w:rPr>
          <w:rFonts w:cstheme="majorBidi"/>
          <w:lang w:val="en-GB"/>
        </w:rPr>
        <w:t>s</w:t>
      </w:r>
      <w:r w:rsidRPr="00B04992">
        <w:rPr>
          <w:rFonts w:cstheme="majorBidi"/>
          <w:lang w:val="en-GB"/>
        </w:rPr>
        <w:t>trategy will continue.</w:t>
      </w:r>
    </w:p>
    <w:p w14:paraId="79387E2B" w14:textId="414617B0" w:rsidR="004F3989" w:rsidRPr="00B04992" w:rsidRDefault="004F3989" w:rsidP="00F317E0">
      <w:pPr>
        <w:pStyle w:val="ListParagraph"/>
        <w:numPr>
          <w:ilvl w:val="0"/>
          <w:numId w:val="11"/>
        </w:numPr>
        <w:tabs>
          <w:tab w:val="left" w:pos="1620"/>
        </w:tabs>
        <w:snapToGrid w:val="0"/>
        <w:spacing w:after="120" w:line="240" w:lineRule="exact"/>
        <w:ind w:left="1260" w:right="720" w:firstLine="0"/>
        <w:jc w:val="both"/>
        <w:rPr>
          <w:rFonts w:cstheme="majorHAnsi"/>
          <w:szCs w:val="21"/>
          <w:lang w:val="en-GB"/>
        </w:rPr>
      </w:pPr>
      <w:r w:rsidRPr="00B04992">
        <w:rPr>
          <w:rFonts w:cstheme="majorHAnsi"/>
          <w:szCs w:val="21"/>
          <w:lang w:val="en-GB"/>
        </w:rPr>
        <w:t xml:space="preserve">Justice and security sector reform will remain a </w:t>
      </w:r>
      <w:r w:rsidR="00A1407B" w:rsidRPr="00B04992">
        <w:rPr>
          <w:rFonts w:cstheme="majorHAnsi"/>
          <w:szCs w:val="21"/>
          <w:lang w:val="en-GB"/>
        </w:rPr>
        <w:t>priority</w:t>
      </w:r>
      <w:r w:rsidRPr="00B04992">
        <w:rPr>
          <w:rFonts w:cstheme="majorHAnsi"/>
          <w:szCs w:val="21"/>
          <w:lang w:val="en-GB"/>
        </w:rPr>
        <w:t>, strengthening the independence, effectiveness and accessibility</w:t>
      </w:r>
      <w:r w:rsidR="00AD622E" w:rsidRPr="00B04992">
        <w:rPr>
          <w:rFonts w:cstheme="majorHAnsi"/>
          <w:szCs w:val="21"/>
          <w:lang w:val="en-GB"/>
        </w:rPr>
        <w:t>,</w:t>
      </w:r>
      <w:r w:rsidRPr="00B04992">
        <w:rPr>
          <w:rFonts w:cstheme="majorHAnsi"/>
          <w:szCs w:val="21"/>
          <w:lang w:val="en-GB"/>
        </w:rPr>
        <w:t xml:space="preserve"> including for women</w:t>
      </w:r>
      <w:r w:rsidR="00AD622E" w:rsidRPr="00B04992">
        <w:rPr>
          <w:rFonts w:cstheme="majorHAnsi"/>
          <w:szCs w:val="21"/>
          <w:lang w:val="en-GB"/>
        </w:rPr>
        <w:t>,</w:t>
      </w:r>
      <w:r w:rsidRPr="00B04992">
        <w:rPr>
          <w:rFonts w:cstheme="majorHAnsi"/>
          <w:szCs w:val="21"/>
          <w:lang w:val="en-GB"/>
        </w:rPr>
        <w:t xml:space="preserve"> of justice institutions, </w:t>
      </w:r>
      <w:r w:rsidR="009E6DBE" w:rsidRPr="00B04992">
        <w:rPr>
          <w:rFonts w:cstheme="majorHAnsi"/>
          <w:szCs w:val="21"/>
          <w:lang w:val="en-GB"/>
        </w:rPr>
        <w:t>and</w:t>
      </w:r>
      <w:r w:rsidRPr="00B04992">
        <w:rPr>
          <w:rFonts w:cstheme="majorHAnsi"/>
          <w:szCs w:val="21"/>
          <w:lang w:val="en-GB"/>
        </w:rPr>
        <w:t xml:space="preserve"> mainstreaming community policing approaches.</w:t>
      </w:r>
    </w:p>
    <w:p w14:paraId="1E9ACB5C" w14:textId="2079B59E" w:rsidR="004F3989" w:rsidRPr="00B04992" w:rsidRDefault="004F3989" w:rsidP="00F317E0">
      <w:pPr>
        <w:pStyle w:val="ListParagraph"/>
        <w:numPr>
          <w:ilvl w:val="0"/>
          <w:numId w:val="11"/>
        </w:numPr>
        <w:tabs>
          <w:tab w:val="left" w:pos="1620"/>
        </w:tabs>
        <w:snapToGrid w:val="0"/>
        <w:spacing w:after="120" w:line="240" w:lineRule="exact"/>
        <w:ind w:left="1260" w:right="720" w:firstLine="0"/>
        <w:jc w:val="both"/>
        <w:rPr>
          <w:rFonts w:cstheme="majorHAnsi"/>
          <w:szCs w:val="21"/>
          <w:lang w:val="en-GB"/>
        </w:rPr>
      </w:pPr>
      <w:r w:rsidRPr="00B04992">
        <w:rPr>
          <w:rFonts w:cstheme="majorHAnsi"/>
          <w:szCs w:val="21"/>
          <w:lang w:val="en-GB"/>
        </w:rPr>
        <w:t xml:space="preserve">UNDP will support the National Anti-Corruption Commission in implementing an integrated and targeted approach to preventing and combating corruption that aligns with the </w:t>
      </w:r>
      <w:r w:rsidR="00920CA6" w:rsidRPr="00B04992">
        <w:rPr>
          <w:rFonts w:cstheme="majorHAnsi"/>
          <w:szCs w:val="21"/>
          <w:lang w:val="en-GB"/>
        </w:rPr>
        <w:t>n</w:t>
      </w:r>
      <w:r w:rsidRPr="00B04992">
        <w:rPr>
          <w:rFonts w:cstheme="majorHAnsi"/>
          <w:szCs w:val="21"/>
          <w:lang w:val="en-GB"/>
        </w:rPr>
        <w:t xml:space="preserve">ational </w:t>
      </w:r>
      <w:r w:rsidR="00920CA6" w:rsidRPr="00B04992">
        <w:rPr>
          <w:rFonts w:cstheme="majorHAnsi"/>
          <w:szCs w:val="21"/>
          <w:lang w:val="en-GB"/>
        </w:rPr>
        <w:t>a</w:t>
      </w:r>
      <w:r w:rsidRPr="00B04992">
        <w:rPr>
          <w:rFonts w:cstheme="majorHAnsi"/>
          <w:szCs w:val="21"/>
          <w:lang w:val="en-GB"/>
        </w:rPr>
        <w:t>nt</w:t>
      </w:r>
      <w:r w:rsidR="00920CA6" w:rsidRPr="00B04992">
        <w:rPr>
          <w:rFonts w:cstheme="majorHAnsi"/>
          <w:szCs w:val="21"/>
          <w:lang w:val="en-GB"/>
        </w:rPr>
        <w:t>i</w:t>
      </w:r>
      <w:r w:rsidRPr="00B04992">
        <w:rPr>
          <w:rFonts w:cstheme="majorHAnsi"/>
          <w:szCs w:val="21"/>
          <w:lang w:val="en-GB"/>
        </w:rPr>
        <w:t>-</w:t>
      </w:r>
      <w:r w:rsidR="00920CA6" w:rsidRPr="00B04992">
        <w:rPr>
          <w:rFonts w:cstheme="majorHAnsi"/>
          <w:szCs w:val="21"/>
          <w:lang w:val="en-GB"/>
        </w:rPr>
        <w:t>c</w:t>
      </w:r>
      <w:r w:rsidRPr="00B04992">
        <w:rPr>
          <w:rFonts w:cstheme="majorHAnsi"/>
          <w:szCs w:val="21"/>
          <w:lang w:val="en-GB"/>
        </w:rPr>
        <w:t>orruption</w:t>
      </w:r>
      <w:r w:rsidR="00920CA6" w:rsidRPr="00B04992">
        <w:rPr>
          <w:rFonts w:cstheme="majorHAnsi"/>
          <w:szCs w:val="21"/>
          <w:lang w:val="en-GB"/>
        </w:rPr>
        <w:t xml:space="preserve"> s</w:t>
      </w:r>
      <w:r w:rsidRPr="00B04992">
        <w:rPr>
          <w:rFonts w:cstheme="majorHAnsi"/>
          <w:szCs w:val="21"/>
          <w:lang w:val="en-GB"/>
        </w:rPr>
        <w:t>trategy and connects to the emerging Women’s Alliance for Anti-Corruption and Integrity in the Arab countries.</w:t>
      </w:r>
      <w:r w:rsidR="008E594F">
        <w:rPr>
          <w:rFonts w:cstheme="majorHAnsi"/>
          <w:szCs w:val="21"/>
          <w:lang w:val="en-GB"/>
        </w:rPr>
        <w:t xml:space="preserve"> </w:t>
      </w:r>
    </w:p>
    <w:p w14:paraId="550D354A" w14:textId="62E2EB80" w:rsidR="004F3989" w:rsidRPr="00B04992" w:rsidRDefault="004F3989" w:rsidP="00F317E0">
      <w:pPr>
        <w:pStyle w:val="ListParagraph"/>
        <w:numPr>
          <w:ilvl w:val="0"/>
          <w:numId w:val="11"/>
        </w:numPr>
        <w:tabs>
          <w:tab w:val="left" w:pos="1620"/>
        </w:tabs>
        <w:snapToGrid w:val="0"/>
        <w:spacing w:after="120" w:line="240" w:lineRule="exact"/>
        <w:ind w:left="1260" w:right="720" w:firstLine="0"/>
        <w:jc w:val="both"/>
        <w:rPr>
          <w:rFonts w:cstheme="majorHAnsi"/>
          <w:szCs w:val="21"/>
          <w:lang w:val="en-GB"/>
        </w:rPr>
      </w:pPr>
      <w:r w:rsidRPr="00B04992">
        <w:rPr>
          <w:rFonts w:cstheme="majorHAnsi"/>
          <w:szCs w:val="21"/>
          <w:lang w:val="en-GB"/>
        </w:rPr>
        <w:t>UNDP will accompany the electoral cycle, i.e., preparing for upcoming elections</w:t>
      </w:r>
      <w:r w:rsidR="00920CA6" w:rsidRPr="00B04992">
        <w:rPr>
          <w:rFonts w:cstheme="majorHAnsi"/>
          <w:szCs w:val="21"/>
          <w:lang w:val="en-GB"/>
        </w:rPr>
        <w:t>,</w:t>
      </w:r>
      <w:r w:rsidRPr="00B04992">
        <w:rPr>
          <w:rStyle w:val="FootnoteReference"/>
          <w:rFonts w:cstheme="majorHAnsi"/>
          <w:szCs w:val="21"/>
          <w:lang w:val="en-GB"/>
        </w:rPr>
        <w:footnoteReference w:id="21"/>
      </w:r>
      <w:r w:rsidRPr="00B04992">
        <w:rPr>
          <w:rFonts w:cstheme="majorHAnsi"/>
          <w:szCs w:val="21"/>
          <w:lang w:val="en-GB"/>
        </w:rPr>
        <w:t xml:space="preserve"> during elections (operational support), and post-elections</w:t>
      </w:r>
      <w:r w:rsidR="00920CA6" w:rsidRPr="00B04992">
        <w:rPr>
          <w:rFonts w:cstheme="majorHAnsi"/>
          <w:szCs w:val="21"/>
          <w:lang w:val="en-GB"/>
        </w:rPr>
        <w:t>.</w:t>
      </w:r>
      <w:r w:rsidRPr="00B04992">
        <w:rPr>
          <w:rStyle w:val="FootnoteReference"/>
          <w:rFonts w:cstheme="majorHAnsi"/>
          <w:szCs w:val="21"/>
          <w:lang w:val="en-GB"/>
        </w:rPr>
        <w:footnoteReference w:id="22"/>
      </w:r>
      <w:r w:rsidRPr="00B04992">
        <w:rPr>
          <w:rFonts w:cstheme="majorHAnsi"/>
          <w:szCs w:val="21"/>
          <w:lang w:val="en-GB"/>
        </w:rPr>
        <w:t xml:space="preserve"> In between cycles, the organization will </w:t>
      </w:r>
      <w:r w:rsidR="00350C32" w:rsidRPr="00B04992">
        <w:rPr>
          <w:rFonts w:cstheme="majorHAnsi"/>
          <w:szCs w:val="21"/>
          <w:lang w:val="en-GB"/>
        </w:rPr>
        <w:t>support</w:t>
      </w:r>
      <w:r w:rsidRPr="00B04992">
        <w:rPr>
          <w:rFonts w:cstheme="majorHAnsi"/>
          <w:szCs w:val="21"/>
          <w:lang w:val="en-GB"/>
        </w:rPr>
        <w:t xml:space="preserve"> the implementation of lessons learned and reforms needed </w:t>
      </w:r>
      <w:r w:rsidR="00920CA6" w:rsidRPr="00B04992">
        <w:rPr>
          <w:rFonts w:cstheme="majorHAnsi"/>
          <w:szCs w:val="21"/>
          <w:lang w:val="en-GB"/>
        </w:rPr>
        <w:t xml:space="preserve">in </w:t>
      </w:r>
      <w:r w:rsidRPr="00B04992">
        <w:rPr>
          <w:rFonts w:cstheme="majorHAnsi"/>
          <w:szCs w:val="21"/>
          <w:lang w:val="en-GB"/>
        </w:rPr>
        <w:t>the electoral law and procedures for even more transparent, free, inclusive and sustainable elections.</w:t>
      </w:r>
    </w:p>
    <w:p w14:paraId="2358EFB3" w14:textId="7243CEB1" w:rsidR="004F3989" w:rsidRPr="00B04992" w:rsidRDefault="00DF4A0A" w:rsidP="00F317E0">
      <w:pPr>
        <w:pStyle w:val="ListParagraph"/>
        <w:numPr>
          <w:ilvl w:val="0"/>
          <w:numId w:val="11"/>
        </w:numPr>
        <w:tabs>
          <w:tab w:val="left" w:pos="1620"/>
        </w:tabs>
        <w:snapToGrid w:val="0"/>
        <w:spacing w:after="120" w:line="240" w:lineRule="exact"/>
        <w:ind w:left="1260" w:right="720" w:firstLine="0"/>
        <w:jc w:val="both"/>
        <w:rPr>
          <w:rFonts w:cstheme="majorBidi"/>
          <w:lang w:val="en-GB"/>
        </w:rPr>
      </w:pPr>
      <w:r w:rsidRPr="00B04992">
        <w:rPr>
          <w:rFonts w:cstheme="majorBidi"/>
          <w:lang w:val="en-GB"/>
        </w:rPr>
        <w:t xml:space="preserve">In close collaboration with the </w:t>
      </w:r>
      <w:r w:rsidR="004F3989" w:rsidRPr="00B04992">
        <w:rPr>
          <w:rFonts w:cstheme="majorBidi"/>
          <w:lang w:val="en-GB"/>
        </w:rPr>
        <w:t>Government, UNDP will advocate for and support the implementation of digital governance mechanisms.</w:t>
      </w:r>
    </w:p>
    <w:p w14:paraId="38BFDC34" w14:textId="518A492A" w:rsidR="004F3989" w:rsidRPr="00B04992" w:rsidRDefault="004F3989" w:rsidP="00F317E0">
      <w:pPr>
        <w:pStyle w:val="ListParagraph"/>
        <w:numPr>
          <w:ilvl w:val="0"/>
          <w:numId w:val="11"/>
        </w:numPr>
        <w:tabs>
          <w:tab w:val="left" w:pos="1620"/>
        </w:tabs>
        <w:snapToGrid w:val="0"/>
        <w:spacing w:after="120" w:line="240" w:lineRule="exact"/>
        <w:ind w:left="1260" w:right="720" w:firstLine="0"/>
        <w:jc w:val="both"/>
        <w:rPr>
          <w:rFonts w:cstheme="majorHAnsi"/>
          <w:szCs w:val="21"/>
          <w:lang w:val="en-GB"/>
        </w:rPr>
      </w:pPr>
      <w:r w:rsidRPr="00B04992">
        <w:rPr>
          <w:rFonts w:cstheme="majorHAnsi"/>
          <w:szCs w:val="21"/>
          <w:lang w:val="en-GB"/>
        </w:rPr>
        <w:t>The ongoing work with the oversight institutions (the Central Inspection Bureau, Court of Accounts, and the Civil Service Board) will expand beyond revising and modernizing their mandates to increas</w:t>
      </w:r>
      <w:r w:rsidR="00A1407B" w:rsidRPr="00B04992">
        <w:rPr>
          <w:rFonts w:cstheme="majorHAnsi"/>
          <w:szCs w:val="21"/>
          <w:lang w:val="en-GB"/>
        </w:rPr>
        <w:t>ing</w:t>
      </w:r>
      <w:r w:rsidRPr="00B04992">
        <w:rPr>
          <w:rFonts w:cstheme="majorHAnsi"/>
          <w:szCs w:val="21"/>
          <w:lang w:val="en-GB"/>
        </w:rPr>
        <w:t xml:space="preserve"> their efficiency and effectiveness.</w:t>
      </w:r>
    </w:p>
    <w:p w14:paraId="05B3E742" w14:textId="3671762D" w:rsidR="004F3989" w:rsidRPr="00B04992" w:rsidRDefault="004F3989" w:rsidP="00F317E0">
      <w:pPr>
        <w:pStyle w:val="ListParagraph"/>
        <w:numPr>
          <w:ilvl w:val="0"/>
          <w:numId w:val="11"/>
        </w:numPr>
        <w:tabs>
          <w:tab w:val="left" w:pos="1620"/>
        </w:tabs>
        <w:snapToGrid w:val="0"/>
        <w:spacing w:after="120" w:line="240" w:lineRule="exact"/>
        <w:ind w:left="1260" w:right="720" w:firstLine="0"/>
        <w:jc w:val="both"/>
        <w:rPr>
          <w:rFonts w:cstheme="majorHAnsi"/>
          <w:szCs w:val="21"/>
          <w:lang w:val="en-GB"/>
        </w:rPr>
      </w:pPr>
      <w:r w:rsidRPr="00B04992">
        <w:rPr>
          <w:rFonts w:cstheme="majorHAnsi"/>
          <w:szCs w:val="21"/>
          <w:lang w:val="en-GB"/>
        </w:rPr>
        <w:t xml:space="preserve">As part of the United Nations </w:t>
      </w:r>
      <w:r w:rsidR="00920CA6" w:rsidRPr="00B04992">
        <w:rPr>
          <w:rFonts w:cstheme="majorHAnsi"/>
          <w:szCs w:val="21"/>
          <w:lang w:val="en-GB"/>
        </w:rPr>
        <w:t>c</w:t>
      </w:r>
      <w:r w:rsidRPr="00B04992">
        <w:rPr>
          <w:rFonts w:cstheme="majorHAnsi"/>
          <w:szCs w:val="21"/>
          <w:lang w:val="en-GB"/>
        </w:rPr>
        <w:t xml:space="preserve">ountry </w:t>
      </w:r>
      <w:r w:rsidR="00920CA6" w:rsidRPr="00B04992">
        <w:rPr>
          <w:rFonts w:cstheme="majorHAnsi"/>
          <w:szCs w:val="21"/>
          <w:lang w:val="en-GB"/>
        </w:rPr>
        <w:t>t</w:t>
      </w:r>
      <w:r w:rsidRPr="00B04992">
        <w:rPr>
          <w:rFonts w:cstheme="majorHAnsi"/>
          <w:szCs w:val="21"/>
          <w:lang w:val="en-GB"/>
        </w:rPr>
        <w:t xml:space="preserve">eam's </w:t>
      </w:r>
      <w:r w:rsidR="00920CA6" w:rsidRPr="00B04992">
        <w:rPr>
          <w:rFonts w:cstheme="majorHAnsi"/>
          <w:szCs w:val="21"/>
          <w:lang w:val="en-GB"/>
        </w:rPr>
        <w:t>p</w:t>
      </w:r>
      <w:r w:rsidRPr="00B04992">
        <w:rPr>
          <w:rFonts w:cstheme="majorHAnsi"/>
          <w:szCs w:val="21"/>
          <w:lang w:val="en-GB"/>
        </w:rPr>
        <w:t xml:space="preserve">arliamentary </w:t>
      </w:r>
      <w:r w:rsidR="00920CA6" w:rsidRPr="00B04992">
        <w:rPr>
          <w:rFonts w:cstheme="majorHAnsi"/>
          <w:szCs w:val="21"/>
          <w:lang w:val="en-GB"/>
        </w:rPr>
        <w:t>s</w:t>
      </w:r>
      <w:r w:rsidRPr="00B04992">
        <w:rPr>
          <w:rFonts w:cstheme="majorHAnsi"/>
          <w:szCs w:val="21"/>
          <w:lang w:val="en-GB"/>
        </w:rPr>
        <w:t>trategy, UNDP will support the Parliament</w:t>
      </w:r>
      <w:r w:rsidR="00920CA6" w:rsidRPr="00B04992">
        <w:rPr>
          <w:rFonts w:cstheme="majorHAnsi"/>
          <w:szCs w:val="21"/>
          <w:lang w:val="en-GB"/>
        </w:rPr>
        <w:t>’</w:t>
      </w:r>
      <w:r w:rsidRPr="00B04992">
        <w:rPr>
          <w:rFonts w:cstheme="majorHAnsi"/>
          <w:szCs w:val="21"/>
          <w:lang w:val="en-GB"/>
        </w:rPr>
        <w:t>s oversight and legislative functions. UNDP will support drafting legislation required to implement the Government</w:t>
      </w:r>
      <w:r w:rsidR="00920CA6" w:rsidRPr="00B04992">
        <w:rPr>
          <w:rFonts w:cstheme="majorHAnsi"/>
          <w:szCs w:val="21"/>
          <w:lang w:val="en-GB"/>
        </w:rPr>
        <w:t>’</w:t>
      </w:r>
      <w:r w:rsidRPr="00B04992">
        <w:rPr>
          <w:rFonts w:cstheme="majorHAnsi"/>
          <w:szCs w:val="21"/>
          <w:lang w:val="en-GB"/>
        </w:rPr>
        <w:t>s reform agenda. UNDP will engage Members of Parliament, especially women, to develop their capacity to promote sustainable national development, based on political consensus and effective and ongoing dialogue among party blocs, factions and M</w:t>
      </w:r>
      <w:r w:rsidR="00166969" w:rsidRPr="00B04992">
        <w:rPr>
          <w:rFonts w:cstheme="majorHAnsi"/>
          <w:szCs w:val="21"/>
          <w:lang w:val="en-GB"/>
        </w:rPr>
        <w:t xml:space="preserve">embers of </w:t>
      </w:r>
      <w:r w:rsidRPr="00B04992">
        <w:rPr>
          <w:rFonts w:cstheme="majorHAnsi"/>
          <w:szCs w:val="21"/>
          <w:lang w:val="en-GB"/>
        </w:rPr>
        <w:t>P</w:t>
      </w:r>
      <w:r w:rsidR="00166969" w:rsidRPr="00B04992">
        <w:rPr>
          <w:rFonts w:cstheme="majorHAnsi"/>
          <w:szCs w:val="21"/>
          <w:lang w:val="en-GB"/>
        </w:rPr>
        <w:t>arliament</w:t>
      </w:r>
      <w:r w:rsidRPr="00B04992">
        <w:rPr>
          <w:rFonts w:cstheme="majorHAnsi"/>
          <w:szCs w:val="21"/>
          <w:lang w:val="en-GB"/>
        </w:rPr>
        <w:t>.</w:t>
      </w:r>
    </w:p>
    <w:p w14:paraId="61BB7D5B" w14:textId="60F45A50" w:rsidR="004F3989" w:rsidRPr="00B04992" w:rsidRDefault="004F3989" w:rsidP="00F317E0">
      <w:pPr>
        <w:keepNext/>
        <w:tabs>
          <w:tab w:val="left" w:pos="1620"/>
        </w:tabs>
        <w:spacing w:after="120" w:line="240" w:lineRule="exact"/>
        <w:ind w:left="1260" w:right="720"/>
        <w:rPr>
          <w:b/>
          <w:bCs/>
          <w:lang w:val="en-GB"/>
        </w:rPr>
      </w:pPr>
      <w:bookmarkStart w:id="3" w:name="_Toc110450359"/>
      <w:bookmarkStart w:id="4" w:name="_Toc110682796"/>
      <w:r w:rsidRPr="00B04992">
        <w:rPr>
          <w:b/>
          <w:bCs/>
          <w:lang w:val="en-GB"/>
        </w:rPr>
        <w:t>Priority 2</w:t>
      </w:r>
      <w:r w:rsidR="00920CA6" w:rsidRPr="00B04992">
        <w:rPr>
          <w:b/>
          <w:bCs/>
          <w:lang w:val="en-GB"/>
        </w:rPr>
        <w:t xml:space="preserve">. </w:t>
      </w:r>
      <w:bookmarkEnd w:id="3"/>
      <w:r w:rsidRPr="00B04992">
        <w:rPr>
          <w:b/>
          <w:bCs/>
          <w:lang w:val="en-GB"/>
        </w:rPr>
        <w:t>Support short to medium-term crisis response and crisis prevention</w:t>
      </w:r>
      <w:bookmarkEnd w:id="4"/>
      <w:r w:rsidRPr="00B04992">
        <w:rPr>
          <w:rStyle w:val="FootnoteReference"/>
          <w:rFonts w:cstheme="majorHAnsi"/>
          <w:b/>
          <w:bCs/>
          <w:szCs w:val="21"/>
          <w:lang w:val="en-GB"/>
        </w:rPr>
        <w:footnoteReference w:id="23"/>
      </w:r>
    </w:p>
    <w:p w14:paraId="01B0262F" w14:textId="7AD70F1A" w:rsidR="004F3989" w:rsidRPr="00B04992" w:rsidRDefault="004F3989" w:rsidP="00F317E0">
      <w:pPr>
        <w:pStyle w:val="ListParagraph"/>
        <w:numPr>
          <w:ilvl w:val="0"/>
          <w:numId w:val="11"/>
        </w:numPr>
        <w:tabs>
          <w:tab w:val="left" w:pos="1620"/>
        </w:tabs>
        <w:snapToGrid w:val="0"/>
        <w:spacing w:after="120" w:line="240" w:lineRule="exact"/>
        <w:ind w:left="1260" w:right="720" w:firstLine="0"/>
        <w:jc w:val="both"/>
        <w:rPr>
          <w:rFonts w:cstheme="majorHAnsi"/>
          <w:szCs w:val="21"/>
          <w:lang w:val="en-GB"/>
        </w:rPr>
      </w:pPr>
      <w:r w:rsidRPr="00B04992">
        <w:rPr>
          <w:rFonts w:cstheme="majorBidi"/>
          <w:lang w:val="en-GB"/>
        </w:rPr>
        <w:t>UNDP</w:t>
      </w:r>
      <w:r w:rsidR="00BA7CB8" w:rsidRPr="00B04992">
        <w:rPr>
          <w:rFonts w:cstheme="majorBidi"/>
          <w:lang w:val="en-GB"/>
        </w:rPr>
        <w:t xml:space="preserve">, in collaboration with other United Nations organizations, </w:t>
      </w:r>
      <w:r w:rsidRPr="00B04992">
        <w:rPr>
          <w:rFonts w:cstheme="majorBidi"/>
          <w:lang w:val="en-GB"/>
        </w:rPr>
        <w:t>will work on a short to medium-term strategy to stabilize and protect core government functions</w:t>
      </w:r>
      <w:r w:rsidR="00BA7CB8" w:rsidRPr="00B04992">
        <w:rPr>
          <w:rFonts w:cstheme="majorBidi"/>
          <w:lang w:val="en-GB"/>
        </w:rPr>
        <w:t>.</w:t>
      </w:r>
      <w:r w:rsidRPr="00B04992">
        <w:rPr>
          <w:rFonts w:cstheme="majorBidi"/>
          <w:lang w:val="en-GB"/>
        </w:rPr>
        <w:t xml:space="preserve"> </w:t>
      </w:r>
      <w:r w:rsidR="00BA7CB8" w:rsidRPr="00B04992">
        <w:rPr>
          <w:rFonts w:cstheme="majorBidi"/>
          <w:lang w:val="en-GB"/>
        </w:rPr>
        <w:t>Furthermore</w:t>
      </w:r>
      <w:r w:rsidRPr="00B04992">
        <w:rPr>
          <w:lang w:val="en-GB"/>
        </w:rPr>
        <w:t xml:space="preserve">, UNDP, in close coordination with </w:t>
      </w:r>
      <w:r w:rsidR="0035053E" w:rsidRPr="00B04992">
        <w:rPr>
          <w:lang w:val="en-GB"/>
        </w:rPr>
        <w:t>t</w:t>
      </w:r>
      <w:r w:rsidR="000168EF" w:rsidRPr="00B04992">
        <w:rPr>
          <w:lang w:val="en-GB"/>
        </w:rPr>
        <w:t>he Office of the United Nations Special Coordinator for Lebanon (</w:t>
      </w:r>
      <w:r w:rsidRPr="00B04992">
        <w:rPr>
          <w:lang w:val="en-GB"/>
        </w:rPr>
        <w:t>UNSCOL</w:t>
      </w:r>
      <w:r w:rsidR="000168EF" w:rsidRPr="00B04992">
        <w:rPr>
          <w:lang w:val="en-GB"/>
        </w:rPr>
        <w:t>)</w:t>
      </w:r>
      <w:r w:rsidR="00573A1D" w:rsidRPr="00B04992">
        <w:rPr>
          <w:lang w:val="en-GB"/>
        </w:rPr>
        <w:t xml:space="preserve"> and</w:t>
      </w:r>
      <w:r w:rsidR="0035053E" w:rsidRPr="00B04992">
        <w:rPr>
          <w:lang w:val="en-GB"/>
        </w:rPr>
        <w:t xml:space="preserve"> </w:t>
      </w:r>
      <w:r w:rsidRPr="00B04992">
        <w:rPr>
          <w:lang w:val="en-GB"/>
        </w:rPr>
        <w:t xml:space="preserve">other international partners, </w:t>
      </w:r>
      <w:r w:rsidR="50FD22A2" w:rsidRPr="00B04992">
        <w:rPr>
          <w:lang w:val="en-GB"/>
        </w:rPr>
        <w:t>will</w:t>
      </w:r>
      <w:r w:rsidRPr="00B04992">
        <w:rPr>
          <w:lang w:val="en-GB"/>
        </w:rPr>
        <w:t xml:space="preserve"> provide short-term implementation</w:t>
      </w:r>
      <w:r w:rsidR="0035053E" w:rsidRPr="00B04992">
        <w:rPr>
          <w:lang w:val="en-GB"/>
        </w:rPr>
        <w:t xml:space="preserve"> support</w:t>
      </w:r>
      <w:r w:rsidRPr="00B04992">
        <w:rPr>
          <w:lang w:val="en-GB"/>
        </w:rPr>
        <w:t xml:space="preserve"> </w:t>
      </w:r>
      <w:r w:rsidR="0035053E" w:rsidRPr="00B04992">
        <w:rPr>
          <w:lang w:val="en-GB"/>
        </w:rPr>
        <w:t>for</w:t>
      </w:r>
      <w:r w:rsidRPr="00B04992">
        <w:rPr>
          <w:lang w:val="en-GB"/>
        </w:rPr>
        <w:t xml:space="preserve"> social, economic and the rule of law </w:t>
      </w:r>
      <w:r w:rsidR="0035053E" w:rsidRPr="00B04992">
        <w:rPr>
          <w:lang w:val="en-GB"/>
        </w:rPr>
        <w:t>service delivery</w:t>
      </w:r>
      <w:r w:rsidRPr="00B04992">
        <w:rPr>
          <w:lang w:val="en-GB"/>
        </w:rPr>
        <w:t>.</w:t>
      </w:r>
      <w:r w:rsidR="00F4611C" w:rsidRPr="00B04992">
        <w:rPr>
          <w:lang w:val="en-GB"/>
        </w:rPr>
        <w:t xml:space="preserve"> </w:t>
      </w:r>
      <w:r w:rsidRPr="00B04992">
        <w:rPr>
          <w:rFonts w:cstheme="majorHAnsi"/>
          <w:szCs w:val="21"/>
          <w:lang w:val="en-GB"/>
        </w:rPr>
        <w:t>UNDP will</w:t>
      </w:r>
      <w:r w:rsidR="00F4611C" w:rsidRPr="00B04992">
        <w:rPr>
          <w:rFonts w:cstheme="majorHAnsi"/>
          <w:szCs w:val="21"/>
          <w:lang w:val="en-GB"/>
        </w:rPr>
        <w:t xml:space="preserve"> help host communities, actors</w:t>
      </w:r>
      <w:r w:rsidR="00BA7CB8" w:rsidRPr="00B04992">
        <w:rPr>
          <w:rFonts w:cstheme="majorHAnsi"/>
          <w:szCs w:val="21"/>
          <w:lang w:val="en-GB"/>
        </w:rPr>
        <w:t xml:space="preserve"> </w:t>
      </w:r>
      <w:r w:rsidR="00F4611C" w:rsidRPr="00B04992">
        <w:rPr>
          <w:rFonts w:cstheme="majorHAnsi"/>
          <w:szCs w:val="21"/>
          <w:lang w:val="en-GB"/>
        </w:rPr>
        <w:t xml:space="preserve">and </w:t>
      </w:r>
      <w:r w:rsidR="00397F2D" w:rsidRPr="00B04992">
        <w:rPr>
          <w:rFonts w:cstheme="majorHAnsi"/>
          <w:szCs w:val="21"/>
          <w:lang w:val="en-GB"/>
        </w:rPr>
        <w:t>(</w:t>
      </w:r>
      <w:r w:rsidR="00BA7CB8" w:rsidRPr="00B04992">
        <w:rPr>
          <w:rFonts w:cstheme="majorHAnsi"/>
          <w:szCs w:val="21"/>
          <w:lang w:val="en-GB"/>
        </w:rPr>
        <w:t>u</w:t>
      </w:r>
      <w:r w:rsidR="00397F2D" w:rsidRPr="00B04992">
        <w:rPr>
          <w:rFonts w:cstheme="majorHAnsi"/>
          <w:szCs w:val="21"/>
          <w:lang w:val="en-GB"/>
        </w:rPr>
        <w:t xml:space="preserve">nions of) </w:t>
      </w:r>
      <w:r w:rsidR="00BA7CB8" w:rsidRPr="00B04992">
        <w:rPr>
          <w:rFonts w:cstheme="majorHAnsi"/>
          <w:szCs w:val="21"/>
          <w:lang w:val="en-GB"/>
        </w:rPr>
        <w:t>m</w:t>
      </w:r>
      <w:r w:rsidR="00397F2D" w:rsidRPr="00B04992">
        <w:rPr>
          <w:rFonts w:cstheme="majorHAnsi"/>
          <w:szCs w:val="21"/>
          <w:lang w:val="en-GB"/>
        </w:rPr>
        <w:t>unicipalities</w:t>
      </w:r>
      <w:r w:rsidR="00F4611C" w:rsidRPr="00B04992">
        <w:rPr>
          <w:rFonts w:cstheme="majorHAnsi"/>
          <w:szCs w:val="21"/>
          <w:lang w:val="en-GB"/>
        </w:rPr>
        <w:t xml:space="preserve"> to sustain crucial service delivery and stability by</w:t>
      </w:r>
      <w:r w:rsidRPr="00B04992">
        <w:rPr>
          <w:rFonts w:cstheme="majorHAnsi"/>
          <w:szCs w:val="21"/>
          <w:lang w:val="en-GB"/>
        </w:rPr>
        <w:t>:</w:t>
      </w:r>
    </w:p>
    <w:p w14:paraId="5DB58EA5" w14:textId="5060790C" w:rsidR="004F3989" w:rsidRPr="00B04992" w:rsidRDefault="00BA7CB8" w:rsidP="009C29DC">
      <w:pPr>
        <w:pStyle w:val="ListParagraph"/>
        <w:numPr>
          <w:ilvl w:val="0"/>
          <w:numId w:val="14"/>
        </w:numPr>
        <w:tabs>
          <w:tab w:val="left" w:pos="1620"/>
        </w:tabs>
        <w:snapToGrid w:val="0"/>
        <w:spacing w:after="120" w:line="240" w:lineRule="exact"/>
        <w:ind w:right="720"/>
        <w:jc w:val="both"/>
        <w:rPr>
          <w:lang w:val="en-GB"/>
        </w:rPr>
      </w:pPr>
      <w:r w:rsidRPr="00B04992">
        <w:rPr>
          <w:lang w:val="en-GB"/>
        </w:rPr>
        <w:t>b</w:t>
      </w:r>
      <w:r w:rsidR="004F3989" w:rsidRPr="00B04992">
        <w:rPr>
          <w:lang w:val="en-GB"/>
        </w:rPr>
        <w:t>oost</w:t>
      </w:r>
      <w:r w:rsidR="00F4611C" w:rsidRPr="00B04992">
        <w:rPr>
          <w:lang w:val="en-GB"/>
        </w:rPr>
        <w:t>ing</w:t>
      </w:r>
      <w:r w:rsidR="004F3989" w:rsidRPr="00B04992">
        <w:rPr>
          <w:lang w:val="en-GB"/>
        </w:rPr>
        <w:t xml:space="preserve"> support to productive sectors and income-generating activities (including </w:t>
      </w:r>
      <w:r w:rsidRPr="00B04992">
        <w:rPr>
          <w:lang w:val="en-GB"/>
        </w:rPr>
        <w:t>m</w:t>
      </w:r>
      <w:r w:rsidR="00166969" w:rsidRPr="00B04992">
        <w:rPr>
          <w:lang w:val="en-GB"/>
        </w:rPr>
        <w:t xml:space="preserve">icro, </w:t>
      </w:r>
      <w:r w:rsidRPr="00B04992">
        <w:rPr>
          <w:lang w:val="en-GB"/>
        </w:rPr>
        <w:t>s</w:t>
      </w:r>
      <w:r w:rsidR="00166969" w:rsidRPr="00B04992">
        <w:rPr>
          <w:lang w:val="en-GB"/>
        </w:rPr>
        <w:t>mall</w:t>
      </w:r>
      <w:r w:rsidRPr="00B04992">
        <w:rPr>
          <w:lang w:val="en-GB"/>
        </w:rPr>
        <w:t xml:space="preserve"> and m</w:t>
      </w:r>
      <w:r w:rsidR="00166969" w:rsidRPr="00B04992">
        <w:rPr>
          <w:lang w:val="en-GB"/>
        </w:rPr>
        <w:t xml:space="preserve">edium </w:t>
      </w:r>
      <w:r w:rsidRPr="00B04992">
        <w:rPr>
          <w:lang w:val="en-GB"/>
        </w:rPr>
        <w:t>e</w:t>
      </w:r>
      <w:r w:rsidR="00166969" w:rsidRPr="00B04992">
        <w:rPr>
          <w:lang w:val="en-GB"/>
        </w:rPr>
        <w:t>nterprises (M</w:t>
      </w:r>
      <w:r w:rsidR="004F3989" w:rsidRPr="00B04992">
        <w:rPr>
          <w:lang w:val="en-GB"/>
        </w:rPr>
        <w:t>SME</w:t>
      </w:r>
      <w:r w:rsidR="00166969" w:rsidRPr="00B04992">
        <w:rPr>
          <w:lang w:val="en-GB"/>
        </w:rPr>
        <w:t>s)</w:t>
      </w:r>
      <w:r w:rsidR="004F3989" w:rsidRPr="00B04992">
        <w:rPr>
          <w:lang w:val="en-GB"/>
        </w:rPr>
        <w:t xml:space="preserve"> </w:t>
      </w:r>
      <w:r w:rsidRPr="00B04992">
        <w:rPr>
          <w:lang w:val="en-GB"/>
        </w:rPr>
        <w:t xml:space="preserve">and </w:t>
      </w:r>
      <w:r w:rsidR="004F3989" w:rsidRPr="00B04992">
        <w:rPr>
          <w:lang w:val="en-GB"/>
        </w:rPr>
        <w:t xml:space="preserve">start-ups), including </w:t>
      </w:r>
      <w:r w:rsidRPr="00B04992">
        <w:rPr>
          <w:lang w:val="en-GB"/>
        </w:rPr>
        <w:t>women</w:t>
      </w:r>
      <w:r w:rsidR="004F3989" w:rsidRPr="00B04992">
        <w:rPr>
          <w:lang w:val="en-GB"/>
        </w:rPr>
        <w:t>-led initiatives</w:t>
      </w:r>
      <w:r w:rsidRPr="00B04992">
        <w:rPr>
          <w:lang w:val="en-GB"/>
        </w:rPr>
        <w:t>;</w:t>
      </w:r>
      <w:r w:rsidR="004F3989" w:rsidRPr="00B04992">
        <w:rPr>
          <w:lang w:val="en-GB"/>
        </w:rPr>
        <w:t xml:space="preserve"> </w:t>
      </w:r>
    </w:p>
    <w:p w14:paraId="192E4B47" w14:textId="730B3751" w:rsidR="004F3989" w:rsidRPr="00B04992" w:rsidRDefault="00BA7CB8" w:rsidP="009C29DC">
      <w:pPr>
        <w:pStyle w:val="ListParagraph"/>
        <w:numPr>
          <w:ilvl w:val="0"/>
          <w:numId w:val="14"/>
        </w:numPr>
        <w:tabs>
          <w:tab w:val="left" w:pos="1620"/>
        </w:tabs>
        <w:snapToGrid w:val="0"/>
        <w:spacing w:after="120" w:line="240" w:lineRule="exact"/>
        <w:ind w:right="720"/>
        <w:jc w:val="both"/>
        <w:rPr>
          <w:lang w:val="en-GB"/>
        </w:rPr>
      </w:pPr>
      <w:r w:rsidRPr="00B04992">
        <w:rPr>
          <w:lang w:val="en-GB"/>
        </w:rPr>
        <w:lastRenderedPageBreak/>
        <w:t>p</w:t>
      </w:r>
      <w:r w:rsidR="004F3989" w:rsidRPr="00B04992">
        <w:rPr>
          <w:lang w:val="en-GB"/>
        </w:rPr>
        <w:t>rioritiz</w:t>
      </w:r>
      <w:r w:rsidR="00F4611C" w:rsidRPr="00B04992">
        <w:rPr>
          <w:lang w:val="en-GB"/>
        </w:rPr>
        <w:t>ing</w:t>
      </w:r>
      <w:r w:rsidR="004F3989" w:rsidRPr="00B04992">
        <w:rPr>
          <w:lang w:val="en-GB"/>
        </w:rPr>
        <w:t xml:space="preserve"> solar (and other renewable energy) solutions to reduce operating costs and enable </w:t>
      </w:r>
      <w:r w:rsidRPr="00B04992">
        <w:rPr>
          <w:lang w:val="en-GB"/>
        </w:rPr>
        <w:t>m</w:t>
      </w:r>
      <w:r w:rsidR="004F3989" w:rsidRPr="00B04992">
        <w:rPr>
          <w:lang w:val="en-GB"/>
        </w:rPr>
        <w:t xml:space="preserve">unicipalities and </w:t>
      </w:r>
      <w:r w:rsidRPr="00B04992">
        <w:rPr>
          <w:lang w:val="en-GB"/>
        </w:rPr>
        <w:t>u</w:t>
      </w:r>
      <w:r w:rsidR="004F3989" w:rsidRPr="00B04992">
        <w:rPr>
          <w:lang w:val="en-GB"/>
        </w:rPr>
        <w:t xml:space="preserve">nions of </w:t>
      </w:r>
      <w:r w:rsidRPr="00B04992">
        <w:rPr>
          <w:lang w:val="en-GB"/>
        </w:rPr>
        <w:t>m</w:t>
      </w:r>
      <w:r w:rsidR="004F3989" w:rsidRPr="00B04992">
        <w:rPr>
          <w:lang w:val="en-GB"/>
        </w:rPr>
        <w:t xml:space="preserve">unicipalities to provide basic services, such as solid waste, </w:t>
      </w:r>
      <w:r w:rsidR="0092421E" w:rsidRPr="00B04992">
        <w:rPr>
          <w:lang w:val="en-GB"/>
        </w:rPr>
        <w:t>wastewater</w:t>
      </w:r>
      <w:r w:rsidR="004F3989" w:rsidRPr="00B04992">
        <w:rPr>
          <w:lang w:val="en-GB"/>
        </w:rPr>
        <w:t xml:space="preserve"> and water management</w:t>
      </w:r>
      <w:r w:rsidRPr="00B04992">
        <w:rPr>
          <w:lang w:val="en-GB"/>
        </w:rPr>
        <w:t>; and</w:t>
      </w:r>
      <w:r w:rsidR="004F3989" w:rsidRPr="00B04992">
        <w:rPr>
          <w:lang w:val="en-GB"/>
        </w:rPr>
        <w:t xml:space="preserve"> </w:t>
      </w:r>
    </w:p>
    <w:p w14:paraId="200AAC86" w14:textId="10561424" w:rsidR="004F3989" w:rsidRPr="00B04992" w:rsidRDefault="00BA7CB8" w:rsidP="009C29DC">
      <w:pPr>
        <w:pStyle w:val="ListParagraph"/>
        <w:numPr>
          <w:ilvl w:val="0"/>
          <w:numId w:val="14"/>
        </w:numPr>
        <w:tabs>
          <w:tab w:val="left" w:pos="1620"/>
        </w:tabs>
        <w:snapToGrid w:val="0"/>
        <w:spacing w:after="120" w:line="240" w:lineRule="exact"/>
        <w:ind w:right="720"/>
        <w:jc w:val="both"/>
        <w:rPr>
          <w:lang w:val="en-GB"/>
        </w:rPr>
      </w:pPr>
      <w:r w:rsidRPr="00B04992">
        <w:rPr>
          <w:lang w:val="en-GB"/>
        </w:rPr>
        <w:t>e</w:t>
      </w:r>
      <w:r w:rsidR="004F3989" w:rsidRPr="00B04992">
        <w:rPr>
          <w:lang w:val="en-GB"/>
        </w:rPr>
        <w:t>nsur</w:t>
      </w:r>
      <w:r w:rsidR="00F4611C" w:rsidRPr="00B04992">
        <w:rPr>
          <w:lang w:val="en-GB"/>
        </w:rPr>
        <w:t>ing</w:t>
      </w:r>
      <w:r w:rsidR="004F3989" w:rsidRPr="00B04992">
        <w:rPr>
          <w:lang w:val="en-GB"/>
        </w:rPr>
        <w:t xml:space="preserve"> a</w:t>
      </w:r>
      <w:r w:rsidR="001917B7" w:rsidRPr="00B04992">
        <w:rPr>
          <w:lang w:val="en-GB"/>
        </w:rPr>
        <w:t xml:space="preserve"> conflict-sensitive and </w:t>
      </w:r>
      <w:r w:rsidR="004F3989" w:rsidRPr="00B04992">
        <w:rPr>
          <w:lang w:val="en-GB"/>
        </w:rPr>
        <w:t>inclusive process with the ulterior goal of building peace and enhancing stability and good governance in host communities.</w:t>
      </w:r>
    </w:p>
    <w:p w14:paraId="318867A1" w14:textId="046F1CCE" w:rsidR="00BF2359" w:rsidRPr="00B04992" w:rsidRDefault="004F3989" w:rsidP="00F317E0">
      <w:pPr>
        <w:pStyle w:val="ListParagraph"/>
        <w:numPr>
          <w:ilvl w:val="0"/>
          <w:numId w:val="11"/>
        </w:numPr>
        <w:tabs>
          <w:tab w:val="left" w:pos="1620"/>
        </w:tabs>
        <w:snapToGrid w:val="0"/>
        <w:spacing w:after="120" w:line="240" w:lineRule="exact"/>
        <w:ind w:left="1260" w:right="720" w:firstLine="0"/>
        <w:jc w:val="both"/>
        <w:rPr>
          <w:rFonts w:cstheme="majorHAnsi"/>
          <w:szCs w:val="21"/>
          <w:lang w:val="en-GB"/>
        </w:rPr>
      </w:pPr>
      <w:r w:rsidRPr="00B04992">
        <w:rPr>
          <w:rFonts w:cstheme="majorHAnsi"/>
          <w:szCs w:val="21"/>
          <w:lang w:val="en-GB"/>
        </w:rPr>
        <w:t xml:space="preserve">To ensure evidence-based subnational programming, UNDP will continue to , monitor and </w:t>
      </w:r>
      <w:r w:rsidR="00B90C8D" w:rsidRPr="00B04992">
        <w:rPr>
          <w:rFonts w:cstheme="majorHAnsi"/>
          <w:szCs w:val="21"/>
          <w:lang w:val="en-GB"/>
        </w:rPr>
        <w:t>analyse</w:t>
      </w:r>
      <w:r w:rsidRPr="00B04992">
        <w:rPr>
          <w:rFonts w:cstheme="majorHAnsi"/>
          <w:szCs w:val="21"/>
          <w:lang w:val="en-GB"/>
        </w:rPr>
        <w:t xml:space="preserve"> tensions and provide </w:t>
      </w:r>
      <w:r w:rsidR="001841E8" w:rsidRPr="00B04992">
        <w:rPr>
          <w:rFonts w:cstheme="majorHAnsi"/>
          <w:szCs w:val="21"/>
          <w:lang w:val="en-GB"/>
        </w:rPr>
        <w:t xml:space="preserve">the Government and other </w:t>
      </w:r>
      <w:r w:rsidRPr="00B04992">
        <w:rPr>
          <w:rFonts w:cstheme="majorHAnsi"/>
          <w:szCs w:val="21"/>
          <w:lang w:val="en-GB"/>
        </w:rPr>
        <w:t>stakeholders with recommendations on actions to improve community relations.</w:t>
      </w:r>
    </w:p>
    <w:p w14:paraId="6D9F8949" w14:textId="4CDB4072" w:rsidR="00BF2359" w:rsidRPr="00B04992" w:rsidRDefault="004F3989" w:rsidP="00F317E0">
      <w:pPr>
        <w:pStyle w:val="ListParagraph"/>
        <w:numPr>
          <w:ilvl w:val="0"/>
          <w:numId w:val="11"/>
        </w:numPr>
        <w:tabs>
          <w:tab w:val="left" w:pos="1620"/>
        </w:tabs>
        <w:snapToGrid w:val="0"/>
        <w:spacing w:after="120" w:line="240" w:lineRule="exact"/>
        <w:ind w:left="1260" w:right="720" w:firstLine="0"/>
        <w:jc w:val="both"/>
        <w:rPr>
          <w:rFonts w:cstheme="majorHAnsi"/>
          <w:szCs w:val="21"/>
          <w:lang w:val="en-GB"/>
        </w:rPr>
      </w:pPr>
      <w:r w:rsidRPr="00B04992">
        <w:rPr>
          <w:rFonts w:cstheme="majorHAnsi"/>
          <w:szCs w:val="21"/>
          <w:lang w:val="en-GB"/>
        </w:rPr>
        <w:t xml:space="preserve">Investing in </w:t>
      </w:r>
      <w:r w:rsidR="00BA7CB8" w:rsidRPr="00B04992">
        <w:rPr>
          <w:rFonts w:cstheme="majorHAnsi"/>
          <w:szCs w:val="21"/>
          <w:lang w:val="en-GB"/>
        </w:rPr>
        <w:t>d</w:t>
      </w:r>
      <w:r w:rsidR="0092421E" w:rsidRPr="00B04992">
        <w:rPr>
          <w:rFonts w:cstheme="majorHAnsi"/>
          <w:szCs w:val="21"/>
          <w:lang w:val="en-GB"/>
        </w:rPr>
        <w:t xml:space="preserve">isaster </w:t>
      </w:r>
      <w:r w:rsidR="00BA7CB8" w:rsidRPr="00B04992">
        <w:rPr>
          <w:rFonts w:cstheme="majorHAnsi"/>
          <w:szCs w:val="21"/>
          <w:lang w:val="en-GB"/>
        </w:rPr>
        <w:t>r</w:t>
      </w:r>
      <w:r w:rsidR="0092421E" w:rsidRPr="00B04992">
        <w:rPr>
          <w:rFonts w:cstheme="majorHAnsi"/>
          <w:szCs w:val="21"/>
          <w:lang w:val="en-GB"/>
        </w:rPr>
        <w:t xml:space="preserve">isk </w:t>
      </w:r>
      <w:r w:rsidR="00BA7CB8" w:rsidRPr="00B04992">
        <w:rPr>
          <w:rFonts w:cstheme="majorHAnsi"/>
          <w:szCs w:val="21"/>
          <w:lang w:val="en-GB"/>
        </w:rPr>
        <w:t>m</w:t>
      </w:r>
      <w:r w:rsidR="0092421E" w:rsidRPr="00B04992">
        <w:rPr>
          <w:rFonts w:cstheme="majorHAnsi"/>
          <w:szCs w:val="21"/>
          <w:lang w:val="en-GB"/>
        </w:rPr>
        <w:t xml:space="preserve">anagement </w:t>
      </w:r>
      <w:r w:rsidRPr="00B04992">
        <w:rPr>
          <w:rFonts w:cstheme="majorHAnsi"/>
          <w:szCs w:val="21"/>
          <w:lang w:val="en-GB"/>
        </w:rPr>
        <w:t xml:space="preserve">is good value-for-money, as </w:t>
      </w:r>
      <w:r w:rsidR="001B502C" w:rsidRPr="00B04992">
        <w:rPr>
          <w:rFonts w:cstheme="majorHAnsi"/>
          <w:szCs w:val="21"/>
          <w:lang w:val="en-GB"/>
        </w:rPr>
        <w:t xml:space="preserve">it reduces the </w:t>
      </w:r>
      <w:r w:rsidRPr="00B04992">
        <w:rPr>
          <w:rFonts w:cstheme="majorHAnsi"/>
          <w:szCs w:val="21"/>
          <w:lang w:val="en-GB"/>
        </w:rPr>
        <w:t xml:space="preserve">cost of disasters without a </w:t>
      </w:r>
      <w:r w:rsidR="00BA7CB8" w:rsidRPr="00B04992">
        <w:rPr>
          <w:rFonts w:cstheme="majorHAnsi"/>
          <w:szCs w:val="21"/>
          <w:lang w:val="en-GB"/>
        </w:rPr>
        <w:t>disaster risk management</w:t>
      </w:r>
      <w:r w:rsidRPr="00B04992">
        <w:rPr>
          <w:rFonts w:cstheme="majorHAnsi"/>
          <w:szCs w:val="21"/>
          <w:lang w:val="en-GB"/>
        </w:rPr>
        <w:t xml:space="preserve"> framework. UNDP will collaborate with the Prime Minister</w:t>
      </w:r>
      <w:r w:rsidR="00BA7CB8" w:rsidRPr="00B04992">
        <w:rPr>
          <w:rFonts w:cstheme="majorHAnsi"/>
          <w:szCs w:val="21"/>
          <w:lang w:val="en-GB"/>
        </w:rPr>
        <w:t>’</w:t>
      </w:r>
      <w:r w:rsidRPr="00B04992">
        <w:rPr>
          <w:rFonts w:cstheme="majorHAnsi"/>
          <w:szCs w:val="21"/>
          <w:lang w:val="en-GB"/>
        </w:rPr>
        <w:t xml:space="preserve">s Office </w:t>
      </w:r>
      <w:r w:rsidR="00BA7CB8" w:rsidRPr="00B04992">
        <w:rPr>
          <w:rFonts w:cstheme="majorHAnsi"/>
          <w:szCs w:val="21"/>
          <w:lang w:val="en-GB"/>
        </w:rPr>
        <w:t xml:space="preserve">disaster risk management </w:t>
      </w:r>
      <w:r w:rsidRPr="00B04992">
        <w:rPr>
          <w:rFonts w:cstheme="majorHAnsi"/>
          <w:szCs w:val="21"/>
          <w:lang w:val="en-GB"/>
        </w:rPr>
        <w:t>unit</w:t>
      </w:r>
      <w:r w:rsidR="00BA7CB8" w:rsidRPr="00B04992">
        <w:rPr>
          <w:rFonts w:cstheme="majorHAnsi"/>
          <w:szCs w:val="21"/>
          <w:lang w:val="en-GB"/>
        </w:rPr>
        <w:t xml:space="preserve">, </w:t>
      </w:r>
      <w:r w:rsidRPr="00B04992">
        <w:rPr>
          <w:rFonts w:cstheme="majorHAnsi"/>
          <w:szCs w:val="21"/>
          <w:lang w:val="en-GB"/>
        </w:rPr>
        <w:t>the Ministry of Interior</w:t>
      </w:r>
      <w:r w:rsidR="00BA7CB8" w:rsidRPr="00B04992">
        <w:rPr>
          <w:rFonts w:cstheme="majorHAnsi"/>
          <w:szCs w:val="21"/>
          <w:lang w:val="en-GB"/>
        </w:rPr>
        <w:t>,</w:t>
      </w:r>
      <w:r w:rsidRPr="00B04992">
        <w:rPr>
          <w:rFonts w:cstheme="majorHAnsi"/>
          <w:szCs w:val="21"/>
          <w:lang w:val="en-GB"/>
        </w:rPr>
        <w:t xml:space="preserve"> and </w:t>
      </w:r>
      <w:r w:rsidR="00BA7CB8" w:rsidRPr="00B04992">
        <w:rPr>
          <w:rFonts w:cstheme="majorHAnsi"/>
          <w:szCs w:val="21"/>
          <w:lang w:val="en-GB"/>
        </w:rPr>
        <w:t>m</w:t>
      </w:r>
      <w:r w:rsidRPr="00B04992">
        <w:rPr>
          <w:rFonts w:cstheme="majorHAnsi"/>
          <w:szCs w:val="21"/>
          <w:lang w:val="en-GB"/>
        </w:rPr>
        <w:t xml:space="preserve">unicipalities. </w:t>
      </w:r>
    </w:p>
    <w:p w14:paraId="0F3118B3" w14:textId="571C6E53" w:rsidR="00BF2359" w:rsidRPr="00B04992" w:rsidRDefault="00487D64" w:rsidP="00EE2518">
      <w:pPr>
        <w:pStyle w:val="ListParagraph"/>
        <w:numPr>
          <w:ilvl w:val="0"/>
          <w:numId w:val="11"/>
        </w:numPr>
        <w:tabs>
          <w:tab w:val="left" w:pos="1620"/>
        </w:tabs>
        <w:snapToGrid w:val="0"/>
        <w:spacing w:after="120" w:line="240" w:lineRule="exact"/>
        <w:ind w:left="1260" w:right="720" w:firstLine="0"/>
        <w:jc w:val="both"/>
        <w:rPr>
          <w:rFonts w:cstheme="majorHAnsi"/>
          <w:szCs w:val="21"/>
          <w:lang w:val="en-GB"/>
        </w:rPr>
      </w:pPr>
      <w:r w:rsidRPr="00B04992">
        <w:rPr>
          <w:rFonts w:cstheme="majorHAnsi"/>
          <w:szCs w:val="21"/>
          <w:lang w:val="en-GB"/>
        </w:rPr>
        <w:t>P</w:t>
      </w:r>
      <w:r w:rsidR="004F3989" w:rsidRPr="00B04992">
        <w:rPr>
          <w:rFonts w:cstheme="majorHAnsi"/>
          <w:szCs w:val="21"/>
          <w:lang w:val="en-GB"/>
        </w:rPr>
        <w:t xml:space="preserve">eacebuilding and conflict prevention cuts across UNDP programming in Lebanon, UNDP will support and design initiatives with focus on this critical area of programming, such as </w:t>
      </w:r>
      <w:r w:rsidR="001917B7" w:rsidRPr="00B04992">
        <w:rPr>
          <w:rFonts w:cstheme="majorHAnsi"/>
          <w:szCs w:val="21"/>
          <w:lang w:val="en-GB"/>
        </w:rPr>
        <w:t>establishing and supporting local peace infrastructures</w:t>
      </w:r>
      <w:r w:rsidR="00EE2518" w:rsidRPr="00B04992">
        <w:rPr>
          <w:rFonts w:cstheme="majorHAnsi"/>
          <w:szCs w:val="21"/>
          <w:lang w:val="en-GB"/>
        </w:rPr>
        <w:t xml:space="preserve">. </w:t>
      </w:r>
    </w:p>
    <w:p w14:paraId="1482C2BD" w14:textId="6126EF20" w:rsidR="00BF2359" w:rsidRPr="00B04992" w:rsidRDefault="004F3989" w:rsidP="00F317E0">
      <w:pPr>
        <w:pStyle w:val="ListParagraph"/>
        <w:numPr>
          <w:ilvl w:val="0"/>
          <w:numId w:val="11"/>
        </w:numPr>
        <w:tabs>
          <w:tab w:val="left" w:pos="1620"/>
        </w:tabs>
        <w:snapToGrid w:val="0"/>
        <w:spacing w:after="120" w:line="240" w:lineRule="exact"/>
        <w:ind w:left="1260" w:right="720" w:firstLine="0"/>
        <w:jc w:val="both"/>
        <w:rPr>
          <w:rFonts w:cstheme="majorHAnsi"/>
          <w:szCs w:val="21"/>
          <w:lang w:val="en-GB"/>
        </w:rPr>
      </w:pPr>
      <w:r w:rsidRPr="00B04992">
        <w:rPr>
          <w:rFonts w:cstheme="majorHAnsi"/>
          <w:szCs w:val="21"/>
          <w:lang w:val="en-GB"/>
        </w:rPr>
        <w:t>Th</w:t>
      </w:r>
      <w:r w:rsidR="00BA7CB8" w:rsidRPr="00B04992">
        <w:rPr>
          <w:rFonts w:cstheme="majorHAnsi"/>
          <w:szCs w:val="21"/>
          <w:lang w:val="en-GB"/>
        </w:rPr>
        <w:t>is</w:t>
      </w:r>
      <w:r w:rsidRPr="00B04992">
        <w:rPr>
          <w:rFonts w:cstheme="majorHAnsi"/>
          <w:szCs w:val="21"/>
          <w:lang w:val="en-GB"/>
        </w:rPr>
        <w:t xml:space="preserve"> priority area will design and test innovative peacebuilding approaches in the virtual space in response to social media and other online hate speech and manipulation. In line with the United Nations </w:t>
      </w:r>
      <w:r w:rsidR="00BA7CB8" w:rsidRPr="00B04992">
        <w:rPr>
          <w:rFonts w:cstheme="majorHAnsi"/>
          <w:szCs w:val="21"/>
          <w:lang w:val="en-GB"/>
        </w:rPr>
        <w:t>w</w:t>
      </w:r>
      <w:r w:rsidRPr="00B04992">
        <w:rPr>
          <w:rFonts w:cstheme="majorHAnsi"/>
          <w:szCs w:val="21"/>
          <w:lang w:val="en-GB"/>
        </w:rPr>
        <w:t xml:space="preserve">omen, </w:t>
      </w:r>
      <w:r w:rsidR="00BA7CB8" w:rsidRPr="00B04992">
        <w:rPr>
          <w:rFonts w:cstheme="majorHAnsi"/>
          <w:szCs w:val="21"/>
          <w:lang w:val="en-GB"/>
        </w:rPr>
        <w:t>p</w:t>
      </w:r>
      <w:r w:rsidRPr="00B04992">
        <w:rPr>
          <w:rFonts w:cstheme="majorHAnsi"/>
          <w:szCs w:val="21"/>
          <w:lang w:val="en-GB"/>
        </w:rPr>
        <w:t xml:space="preserve">eace and </w:t>
      </w:r>
      <w:r w:rsidR="00BA7CB8" w:rsidRPr="00B04992">
        <w:rPr>
          <w:rFonts w:cstheme="majorHAnsi"/>
          <w:szCs w:val="21"/>
          <w:lang w:val="en-GB"/>
        </w:rPr>
        <w:t>s</w:t>
      </w:r>
      <w:r w:rsidRPr="00B04992">
        <w:rPr>
          <w:rFonts w:cstheme="majorHAnsi"/>
          <w:szCs w:val="21"/>
          <w:lang w:val="en-GB"/>
        </w:rPr>
        <w:t>ecurit</w:t>
      </w:r>
      <w:r w:rsidR="00166969" w:rsidRPr="00B04992">
        <w:rPr>
          <w:rFonts w:cstheme="majorHAnsi"/>
          <w:szCs w:val="21"/>
          <w:lang w:val="en-GB"/>
        </w:rPr>
        <w:t>y</w:t>
      </w:r>
      <w:r w:rsidRPr="00B04992">
        <w:rPr>
          <w:rFonts w:cstheme="majorHAnsi"/>
          <w:szCs w:val="21"/>
          <w:lang w:val="en-GB"/>
        </w:rPr>
        <w:t xml:space="preserve"> agenda</w:t>
      </w:r>
      <w:r w:rsidR="00BA7CB8" w:rsidRPr="00B04992">
        <w:rPr>
          <w:rFonts w:cstheme="majorHAnsi"/>
          <w:szCs w:val="21"/>
          <w:lang w:val="en-GB"/>
        </w:rPr>
        <w:t xml:space="preserve">, it </w:t>
      </w:r>
      <w:r w:rsidRPr="00B04992">
        <w:rPr>
          <w:rFonts w:cstheme="majorHAnsi"/>
          <w:szCs w:val="21"/>
          <w:lang w:val="en-GB"/>
        </w:rPr>
        <w:t xml:space="preserve">will seek to protect and promote </w:t>
      </w:r>
      <w:r w:rsidR="00F92BC4" w:rsidRPr="00B04992">
        <w:rPr>
          <w:rFonts w:cstheme="majorHAnsi"/>
          <w:szCs w:val="21"/>
          <w:lang w:val="en-GB"/>
        </w:rPr>
        <w:t xml:space="preserve">women’s </w:t>
      </w:r>
      <w:r w:rsidRPr="00B04992">
        <w:rPr>
          <w:rFonts w:cstheme="majorHAnsi"/>
          <w:szCs w:val="21"/>
          <w:lang w:val="en-GB"/>
        </w:rPr>
        <w:t>engagement in this space.</w:t>
      </w:r>
    </w:p>
    <w:p w14:paraId="740D5E18" w14:textId="432B9C2B" w:rsidR="004F3989" w:rsidRPr="00B04992" w:rsidRDefault="004F3989" w:rsidP="00F317E0">
      <w:pPr>
        <w:pStyle w:val="ListParagraph"/>
        <w:numPr>
          <w:ilvl w:val="0"/>
          <w:numId w:val="11"/>
        </w:numPr>
        <w:tabs>
          <w:tab w:val="left" w:pos="1620"/>
        </w:tabs>
        <w:snapToGrid w:val="0"/>
        <w:spacing w:after="120" w:line="240" w:lineRule="exact"/>
        <w:ind w:left="1260" w:right="720" w:firstLine="0"/>
        <w:jc w:val="both"/>
        <w:rPr>
          <w:rFonts w:cstheme="majorHAnsi"/>
          <w:szCs w:val="21"/>
          <w:lang w:val="en-GB"/>
        </w:rPr>
      </w:pPr>
      <w:r w:rsidRPr="00B04992">
        <w:rPr>
          <w:rFonts w:cstheme="majorHAnsi"/>
          <w:szCs w:val="21"/>
          <w:lang w:val="en-GB"/>
        </w:rPr>
        <w:t xml:space="preserve">With youth increasingly more vulnerable to radicalization, the priority area will </w:t>
      </w:r>
      <w:r w:rsidRPr="00B04992">
        <w:rPr>
          <w:rFonts w:eastAsiaTheme="minorHAnsi" w:cstheme="majorHAnsi"/>
          <w:szCs w:val="21"/>
          <w:lang w:val="en-GB"/>
        </w:rPr>
        <w:t>assess different markets and sectors’ needs in relation to youth employability</w:t>
      </w:r>
      <w:r w:rsidR="00EE2518" w:rsidRPr="00B04992">
        <w:rPr>
          <w:rFonts w:eastAsiaTheme="minorHAnsi" w:cstheme="majorHAnsi"/>
          <w:szCs w:val="21"/>
          <w:lang w:val="en-GB"/>
        </w:rPr>
        <w:t>.</w:t>
      </w:r>
      <w:r w:rsidR="008E594F">
        <w:rPr>
          <w:rFonts w:cstheme="majorHAnsi"/>
          <w:szCs w:val="21"/>
          <w:lang w:val="en-GB"/>
        </w:rPr>
        <w:t xml:space="preserve"> </w:t>
      </w:r>
      <w:r w:rsidRPr="00B04992">
        <w:rPr>
          <w:rFonts w:cstheme="majorHAnsi"/>
          <w:szCs w:val="21"/>
          <w:lang w:val="en-GB"/>
        </w:rPr>
        <w:t>UNDP will increase the reach of t</w:t>
      </w:r>
      <w:r w:rsidRPr="00B04992">
        <w:rPr>
          <w:rFonts w:eastAsiaTheme="minorHAnsi" w:cstheme="majorHAnsi"/>
          <w:szCs w:val="21"/>
          <w:lang w:val="en-GB"/>
        </w:rPr>
        <w:t xml:space="preserve">he </w:t>
      </w:r>
      <w:r w:rsidR="00BA7CB8" w:rsidRPr="00B04992">
        <w:rPr>
          <w:rFonts w:eastAsiaTheme="minorHAnsi" w:cstheme="majorHAnsi"/>
          <w:szCs w:val="21"/>
          <w:lang w:val="en-GB"/>
        </w:rPr>
        <w:t>y</w:t>
      </w:r>
      <w:r w:rsidRPr="00B04992">
        <w:rPr>
          <w:rFonts w:eastAsiaTheme="minorHAnsi" w:cstheme="majorHAnsi"/>
          <w:szCs w:val="21"/>
          <w:lang w:val="en-GB"/>
        </w:rPr>
        <w:t xml:space="preserve">outh </w:t>
      </w:r>
      <w:r w:rsidR="00BA7CB8" w:rsidRPr="00B04992">
        <w:rPr>
          <w:rFonts w:eastAsiaTheme="minorHAnsi" w:cstheme="majorHAnsi"/>
          <w:szCs w:val="21"/>
          <w:lang w:val="en-GB"/>
        </w:rPr>
        <w:t>l</w:t>
      </w:r>
      <w:r w:rsidRPr="00B04992">
        <w:rPr>
          <w:rFonts w:eastAsiaTheme="minorHAnsi" w:cstheme="majorHAnsi"/>
          <w:szCs w:val="21"/>
          <w:lang w:val="en-GB"/>
        </w:rPr>
        <w:t xml:space="preserve">eadership </w:t>
      </w:r>
      <w:r w:rsidR="00BA7CB8" w:rsidRPr="00B04992">
        <w:rPr>
          <w:rFonts w:eastAsiaTheme="minorHAnsi" w:cstheme="majorHAnsi"/>
          <w:szCs w:val="21"/>
          <w:lang w:val="en-GB"/>
        </w:rPr>
        <w:t>p</w:t>
      </w:r>
      <w:r w:rsidRPr="00B04992">
        <w:rPr>
          <w:rFonts w:eastAsiaTheme="minorHAnsi" w:cstheme="majorHAnsi"/>
          <w:szCs w:val="21"/>
          <w:lang w:val="en-GB"/>
        </w:rPr>
        <w:t>rogramme, to empower change-makers and support young women and men to design and implement innovative, impactful</w:t>
      </w:r>
      <w:r w:rsidR="00BA7CB8" w:rsidRPr="00B04992">
        <w:rPr>
          <w:rFonts w:eastAsiaTheme="minorHAnsi" w:cstheme="majorHAnsi"/>
          <w:szCs w:val="21"/>
          <w:lang w:val="en-GB"/>
        </w:rPr>
        <w:t>,</w:t>
      </w:r>
      <w:r w:rsidRPr="00B04992">
        <w:rPr>
          <w:rFonts w:eastAsiaTheme="minorHAnsi" w:cstheme="majorHAnsi"/>
          <w:szCs w:val="21"/>
          <w:lang w:val="en-GB"/>
        </w:rPr>
        <w:t xml:space="preserve"> and sustainable development solutions, </w:t>
      </w:r>
      <w:r w:rsidR="00AA4421" w:rsidRPr="00B04992">
        <w:rPr>
          <w:rFonts w:eastAsiaTheme="minorHAnsi" w:cstheme="majorHAnsi"/>
          <w:szCs w:val="21"/>
          <w:lang w:val="en-GB"/>
        </w:rPr>
        <w:t>in a variety of forms</w:t>
      </w:r>
      <w:r w:rsidRPr="00B04992">
        <w:rPr>
          <w:rFonts w:eastAsiaTheme="minorHAnsi" w:cstheme="majorHAnsi"/>
          <w:szCs w:val="21"/>
          <w:lang w:val="en-GB"/>
        </w:rPr>
        <w:t>.</w:t>
      </w:r>
    </w:p>
    <w:p w14:paraId="3FDFB2DC" w14:textId="492B6BC4" w:rsidR="004F3989" w:rsidRPr="00B04992" w:rsidRDefault="004F3989" w:rsidP="00F317E0">
      <w:pPr>
        <w:tabs>
          <w:tab w:val="left" w:pos="1620"/>
        </w:tabs>
        <w:spacing w:after="120" w:line="240" w:lineRule="exact"/>
        <w:ind w:left="1260" w:right="720"/>
        <w:rPr>
          <w:b/>
          <w:bCs/>
          <w:lang w:val="en-GB"/>
        </w:rPr>
      </w:pPr>
      <w:bookmarkStart w:id="5" w:name="_Toc110450360"/>
      <w:bookmarkStart w:id="6" w:name="_Toc110682797"/>
      <w:r w:rsidRPr="00B04992">
        <w:rPr>
          <w:b/>
          <w:bCs/>
          <w:lang w:val="en-GB"/>
        </w:rPr>
        <w:t>Priority 3</w:t>
      </w:r>
      <w:r w:rsidR="00BA7CB8" w:rsidRPr="00B04992">
        <w:rPr>
          <w:b/>
          <w:bCs/>
          <w:lang w:val="en-GB"/>
        </w:rPr>
        <w:t xml:space="preserve">. </w:t>
      </w:r>
      <w:r w:rsidRPr="00B04992">
        <w:rPr>
          <w:b/>
          <w:bCs/>
          <w:lang w:val="en-GB"/>
        </w:rPr>
        <w:t xml:space="preserve">Building on the crisis response, support </w:t>
      </w:r>
      <w:r w:rsidR="00BA7CB8" w:rsidRPr="00B04992">
        <w:rPr>
          <w:b/>
          <w:bCs/>
          <w:lang w:val="en-GB"/>
        </w:rPr>
        <w:t xml:space="preserve">the country’s </w:t>
      </w:r>
      <w:r w:rsidRPr="00B04992">
        <w:rPr>
          <w:b/>
          <w:bCs/>
          <w:lang w:val="en-GB"/>
        </w:rPr>
        <w:t>longer-term aspirations towards green and inclusive development</w:t>
      </w:r>
      <w:bookmarkEnd w:id="5"/>
      <w:bookmarkEnd w:id="6"/>
      <w:r w:rsidRPr="00B04992">
        <w:rPr>
          <w:rStyle w:val="FootnoteReference"/>
          <w:b/>
          <w:bCs/>
          <w:lang w:val="en-GB"/>
        </w:rPr>
        <w:footnoteReference w:id="24"/>
      </w:r>
    </w:p>
    <w:p w14:paraId="55DEF003" w14:textId="12B9F61A" w:rsidR="00B13D61" w:rsidRPr="00B04992" w:rsidRDefault="004F3989" w:rsidP="00F317E0">
      <w:pPr>
        <w:pStyle w:val="ListParagraph"/>
        <w:numPr>
          <w:ilvl w:val="0"/>
          <w:numId w:val="11"/>
        </w:numPr>
        <w:tabs>
          <w:tab w:val="left" w:pos="1620"/>
        </w:tabs>
        <w:snapToGrid w:val="0"/>
        <w:spacing w:after="120" w:line="240" w:lineRule="exact"/>
        <w:ind w:left="1260" w:right="720" w:firstLine="0"/>
        <w:jc w:val="both"/>
        <w:rPr>
          <w:rFonts w:eastAsiaTheme="minorEastAsia" w:cstheme="majorBidi"/>
          <w:lang w:val="en-GB"/>
        </w:rPr>
      </w:pPr>
      <w:r w:rsidRPr="00B04992">
        <w:rPr>
          <w:rFonts w:eastAsiaTheme="minorEastAsia" w:cstheme="majorBidi"/>
          <w:lang w:val="en-GB"/>
        </w:rPr>
        <w:t xml:space="preserve">Building on </w:t>
      </w:r>
      <w:r w:rsidR="00BA7CB8" w:rsidRPr="00B04992">
        <w:rPr>
          <w:rFonts w:eastAsiaTheme="minorEastAsia" w:cstheme="majorBidi"/>
          <w:lang w:val="en-GB"/>
        </w:rPr>
        <w:t>t</w:t>
      </w:r>
      <w:r w:rsidRPr="00B04992">
        <w:rPr>
          <w:rFonts w:eastAsiaTheme="minorEastAsia" w:cstheme="majorBidi"/>
          <w:lang w:val="en-GB"/>
        </w:rPr>
        <w:t xml:space="preserve"> the Lebanon </w:t>
      </w:r>
      <w:r w:rsidR="00BA7CB8" w:rsidRPr="00B04992">
        <w:rPr>
          <w:rFonts w:eastAsiaTheme="minorEastAsia" w:cstheme="majorBidi"/>
          <w:lang w:val="en-GB"/>
        </w:rPr>
        <w:t>h</w:t>
      </w:r>
      <w:r w:rsidRPr="00B04992">
        <w:rPr>
          <w:rFonts w:eastAsiaTheme="minorEastAsia" w:cstheme="majorBidi"/>
          <w:lang w:val="en-GB"/>
        </w:rPr>
        <w:t xml:space="preserve">ost community </w:t>
      </w:r>
      <w:r w:rsidR="00BA7CB8" w:rsidRPr="00B04992">
        <w:rPr>
          <w:rFonts w:eastAsiaTheme="minorEastAsia" w:cstheme="majorBidi"/>
          <w:lang w:val="en-GB"/>
        </w:rPr>
        <w:t>s</w:t>
      </w:r>
      <w:r w:rsidRPr="00B04992">
        <w:rPr>
          <w:rFonts w:eastAsiaTheme="minorEastAsia" w:cstheme="majorBidi"/>
          <w:lang w:val="en-GB"/>
        </w:rPr>
        <w:t xml:space="preserve">upport </w:t>
      </w:r>
      <w:r w:rsidR="00BA7CB8" w:rsidRPr="00B04992">
        <w:rPr>
          <w:rFonts w:eastAsiaTheme="minorEastAsia" w:cstheme="majorBidi"/>
          <w:lang w:val="en-GB"/>
        </w:rPr>
        <w:t>p</w:t>
      </w:r>
      <w:r w:rsidRPr="00B04992">
        <w:rPr>
          <w:rFonts w:eastAsiaTheme="minorEastAsia" w:cstheme="majorBidi"/>
          <w:lang w:val="en-GB"/>
        </w:rPr>
        <w:t xml:space="preserve">roject, </w:t>
      </w:r>
      <w:r w:rsidR="000314AF" w:rsidRPr="00B04992">
        <w:rPr>
          <w:rFonts w:eastAsiaTheme="minorEastAsia" w:cstheme="majorBidi"/>
          <w:lang w:val="en-GB"/>
        </w:rPr>
        <w:t xml:space="preserve">UNDP </w:t>
      </w:r>
      <w:r w:rsidRPr="00B04992">
        <w:rPr>
          <w:rFonts w:eastAsiaTheme="minorEastAsia" w:cstheme="majorBidi"/>
          <w:lang w:val="en-GB"/>
        </w:rPr>
        <w:t>will</w:t>
      </w:r>
      <w:r w:rsidR="000314AF" w:rsidRPr="00B04992">
        <w:rPr>
          <w:rFonts w:eastAsiaTheme="minorEastAsia" w:cstheme="majorBidi"/>
          <w:lang w:val="en-GB"/>
        </w:rPr>
        <w:t xml:space="preserve"> support the Government in</w:t>
      </w:r>
      <w:r w:rsidRPr="00B04992">
        <w:rPr>
          <w:rFonts w:eastAsiaTheme="minorEastAsia" w:cstheme="majorBidi"/>
          <w:lang w:val="en-GB"/>
        </w:rPr>
        <w:t xml:space="preserve"> design</w:t>
      </w:r>
      <w:r w:rsidR="000314AF" w:rsidRPr="00B04992">
        <w:rPr>
          <w:rFonts w:eastAsiaTheme="minorEastAsia" w:cstheme="majorBidi"/>
          <w:lang w:val="en-GB"/>
        </w:rPr>
        <w:t>ing</w:t>
      </w:r>
      <w:r w:rsidRPr="00B04992">
        <w:rPr>
          <w:rFonts w:eastAsiaTheme="minorEastAsia" w:cstheme="majorBidi"/>
          <w:lang w:val="en-GB"/>
        </w:rPr>
        <w:t xml:space="preserve"> a longer-term local development programme, focusing on all subnational development and governance aspects.</w:t>
      </w:r>
    </w:p>
    <w:p w14:paraId="18C6B959" w14:textId="3176FBEE" w:rsidR="004F3989" w:rsidRPr="00B04992" w:rsidRDefault="004F3989" w:rsidP="00F317E0">
      <w:pPr>
        <w:pStyle w:val="ListParagraph"/>
        <w:numPr>
          <w:ilvl w:val="0"/>
          <w:numId w:val="11"/>
        </w:numPr>
        <w:tabs>
          <w:tab w:val="left" w:pos="1620"/>
        </w:tabs>
        <w:snapToGrid w:val="0"/>
        <w:spacing w:after="120" w:line="240" w:lineRule="exact"/>
        <w:ind w:left="1260" w:right="720" w:firstLine="0"/>
        <w:jc w:val="both"/>
        <w:rPr>
          <w:rFonts w:eastAsiaTheme="minorHAnsi" w:cstheme="majorHAnsi"/>
          <w:szCs w:val="21"/>
          <w:lang w:val="en-GB"/>
        </w:rPr>
      </w:pPr>
      <w:r w:rsidRPr="00B04992">
        <w:rPr>
          <w:rFonts w:eastAsiaTheme="minorHAnsi" w:cstheme="majorHAnsi"/>
          <w:szCs w:val="21"/>
          <w:lang w:val="en-GB"/>
        </w:rPr>
        <w:t>Green recovery needs a healthy and resilient environment. UNDP, will develop capacity in institutions to implement and oversee support gender-responsive interventions in the sustainable energy value chain, solid waste management, water and wastewater management and green production models aiming to:</w:t>
      </w:r>
    </w:p>
    <w:p w14:paraId="050EA04B" w14:textId="64FBA273" w:rsidR="004F3989" w:rsidRPr="00B04992" w:rsidRDefault="00BA7CB8" w:rsidP="00377AE7">
      <w:pPr>
        <w:pStyle w:val="ListParagraph"/>
        <w:numPr>
          <w:ilvl w:val="0"/>
          <w:numId w:val="15"/>
        </w:numPr>
        <w:tabs>
          <w:tab w:val="left" w:pos="1620"/>
        </w:tabs>
        <w:snapToGrid w:val="0"/>
        <w:spacing w:after="120" w:line="240" w:lineRule="exact"/>
        <w:ind w:right="720"/>
        <w:jc w:val="both"/>
        <w:rPr>
          <w:lang w:val="en-GB"/>
        </w:rPr>
      </w:pPr>
      <w:r w:rsidRPr="00B04992">
        <w:rPr>
          <w:lang w:val="en-GB"/>
        </w:rPr>
        <w:t>h</w:t>
      </w:r>
      <w:r w:rsidR="004F3989" w:rsidRPr="00B04992">
        <w:rPr>
          <w:lang w:val="en-GB"/>
        </w:rPr>
        <w:t>alt environmental degradation and protect natural resources</w:t>
      </w:r>
      <w:r w:rsidRPr="00B04992">
        <w:rPr>
          <w:lang w:val="en-GB"/>
        </w:rPr>
        <w:t>;</w:t>
      </w:r>
      <w:r w:rsidR="00377AE7" w:rsidRPr="00B04992">
        <w:rPr>
          <w:lang w:val="en-GB"/>
        </w:rPr>
        <w:t xml:space="preserve"> </w:t>
      </w:r>
      <w:r w:rsidRPr="00B04992">
        <w:rPr>
          <w:lang w:val="en-GB"/>
        </w:rPr>
        <w:t>s</w:t>
      </w:r>
      <w:r w:rsidR="004F3989" w:rsidRPr="00B04992">
        <w:rPr>
          <w:lang w:val="en-GB"/>
        </w:rPr>
        <w:t xml:space="preserve">eek longer-term solutions to reduce pollution and </w:t>
      </w:r>
      <w:r w:rsidRPr="00B04992">
        <w:rPr>
          <w:lang w:val="en-GB"/>
        </w:rPr>
        <w:t xml:space="preserve">to </w:t>
      </w:r>
      <w:r w:rsidR="004F3989" w:rsidRPr="00B04992">
        <w:rPr>
          <w:lang w:val="en-GB"/>
        </w:rPr>
        <w:t>natural resource efficiency</w:t>
      </w:r>
      <w:r w:rsidRPr="00B04992">
        <w:rPr>
          <w:lang w:val="en-GB"/>
        </w:rPr>
        <w:t>;</w:t>
      </w:r>
    </w:p>
    <w:p w14:paraId="1D281A3D" w14:textId="4B83341D" w:rsidR="004F3989" w:rsidRPr="00B04992" w:rsidRDefault="00BA7CB8" w:rsidP="009C29DC">
      <w:pPr>
        <w:pStyle w:val="ListParagraph"/>
        <w:numPr>
          <w:ilvl w:val="0"/>
          <w:numId w:val="15"/>
        </w:numPr>
        <w:tabs>
          <w:tab w:val="left" w:pos="1620"/>
        </w:tabs>
        <w:snapToGrid w:val="0"/>
        <w:spacing w:after="120" w:line="240" w:lineRule="exact"/>
        <w:ind w:right="720"/>
        <w:jc w:val="both"/>
        <w:rPr>
          <w:lang w:val="en-GB"/>
        </w:rPr>
      </w:pPr>
      <w:r w:rsidRPr="00B04992">
        <w:rPr>
          <w:lang w:val="en-GB"/>
        </w:rPr>
        <w:t>m</w:t>
      </w:r>
      <w:r w:rsidR="004F3989" w:rsidRPr="00B04992">
        <w:rPr>
          <w:lang w:val="en-GB"/>
        </w:rPr>
        <w:t>itigate and adapt to the climate crisis</w:t>
      </w:r>
      <w:r w:rsidRPr="00B04992">
        <w:rPr>
          <w:lang w:val="en-GB"/>
        </w:rPr>
        <w:t>; and</w:t>
      </w:r>
    </w:p>
    <w:p w14:paraId="26836A75" w14:textId="20534B0F" w:rsidR="004F3989" w:rsidRPr="00B04992" w:rsidRDefault="00BA7CB8" w:rsidP="009C29DC">
      <w:pPr>
        <w:pStyle w:val="ListParagraph"/>
        <w:numPr>
          <w:ilvl w:val="0"/>
          <w:numId w:val="15"/>
        </w:numPr>
        <w:tabs>
          <w:tab w:val="left" w:pos="1620"/>
        </w:tabs>
        <w:snapToGrid w:val="0"/>
        <w:spacing w:after="120" w:line="240" w:lineRule="exact"/>
        <w:ind w:right="720"/>
        <w:jc w:val="both"/>
        <w:rPr>
          <w:lang w:val="en-GB"/>
        </w:rPr>
      </w:pPr>
      <w:r w:rsidRPr="00B04992">
        <w:rPr>
          <w:lang w:val="en-GB"/>
        </w:rPr>
        <w:t>p</w:t>
      </w:r>
      <w:r w:rsidR="004F3989" w:rsidRPr="00B04992">
        <w:rPr>
          <w:lang w:val="en-GB"/>
        </w:rPr>
        <w:t>romote sustainable land management and ecosystem approaches.</w:t>
      </w:r>
      <w:r w:rsidR="008E594F">
        <w:rPr>
          <w:lang w:val="en-GB"/>
        </w:rPr>
        <w:t xml:space="preserve"> </w:t>
      </w:r>
    </w:p>
    <w:p w14:paraId="2EA6EB70" w14:textId="3CAB9BEC" w:rsidR="00B13D61" w:rsidRPr="00B04992" w:rsidRDefault="004F3989" w:rsidP="00DB6071">
      <w:pPr>
        <w:pStyle w:val="ListParagraph"/>
        <w:numPr>
          <w:ilvl w:val="0"/>
          <w:numId w:val="11"/>
        </w:numPr>
        <w:tabs>
          <w:tab w:val="left" w:pos="1260"/>
          <w:tab w:val="left" w:pos="1620"/>
        </w:tabs>
        <w:spacing w:after="120" w:line="240" w:lineRule="exact"/>
        <w:ind w:left="1260" w:right="720" w:firstLine="0"/>
        <w:jc w:val="both"/>
        <w:rPr>
          <w:rFonts w:cstheme="majorHAnsi"/>
          <w:szCs w:val="21"/>
          <w:lang w:val="en-GB"/>
        </w:rPr>
      </w:pPr>
      <w:r w:rsidRPr="00B04992">
        <w:rPr>
          <w:rFonts w:cstheme="majorHAnsi"/>
          <w:szCs w:val="21"/>
          <w:lang w:val="en-GB"/>
        </w:rPr>
        <w:t xml:space="preserve">The economic contraction </w:t>
      </w:r>
      <w:r w:rsidR="00C24457" w:rsidRPr="00B04992">
        <w:rPr>
          <w:rFonts w:cstheme="majorHAnsi"/>
          <w:szCs w:val="21"/>
          <w:lang w:val="en-GB"/>
        </w:rPr>
        <w:t>of</w:t>
      </w:r>
      <w:r w:rsidRPr="00B04992">
        <w:rPr>
          <w:rFonts w:cstheme="majorHAnsi"/>
          <w:szCs w:val="21"/>
          <w:lang w:val="en-GB"/>
        </w:rPr>
        <w:t xml:space="preserve"> the past three years has </w:t>
      </w:r>
      <w:r w:rsidR="003B6890" w:rsidRPr="00B04992">
        <w:rPr>
          <w:rFonts w:cstheme="majorHAnsi"/>
          <w:szCs w:val="21"/>
          <w:lang w:val="en-GB"/>
        </w:rPr>
        <w:t xml:space="preserve">primarily </w:t>
      </w:r>
      <w:r w:rsidRPr="00B04992">
        <w:rPr>
          <w:rFonts w:cstheme="majorHAnsi"/>
          <w:szCs w:val="21"/>
          <w:lang w:val="en-GB"/>
        </w:rPr>
        <w:t>affected the services sector (tourism, commerce, real estate, and financial services), The financial crisis, the COVID-19 pandemic and the port of Beirut blast</w:t>
      </w:r>
      <w:r w:rsidR="003B6890" w:rsidRPr="00B04992">
        <w:rPr>
          <w:rStyle w:val="FootnoteReference"/>
          <w:szCs w:val="21"/>
          <w:lang w:val="en-GB"/>
        </w:rPr>
        <w:footnoteReference w:id="25"/>
      </w:r>
      <w:r w:rsidRPr="00B04992">
        <w:rPr>
          <w:rFonts w:cstheme="majorHAnsi"/>
          <w:szCs w:val="21"/>
          <w:lang w:val="en-GB"/>
        </w:rPr>
        <w:t xml:space="preserve"> have exposed the vulnerability of </w:t>
      </w:r>
      <w:r w:rsidR="00BA7CB8" w:rsidRPr="00B04992">
        <w:rPr>
          <w:rFonts w:cstheme="majorHAnsi"/>
          <w:szCs w:val="21"/>
          <w:lang w:val="en-GB"/>
        </w:rPr>
        <w:t xml:space="preserve">the country’s </w:t>
      </w:r>
      <w:r w:rsidRPr="00B04992">
        <w:rPr>
          <w:rFonts w:cstheme="majorHAnsi"/>
          <w:szCs w:val="21"/>
          <w:lang w:val="en-GB"/>
        </w:rPr>
        <w:t>traditional economic model, rooted in rentier economic practices.</w:t>
      </w:r>
      <w:r w:rsidR="001D74C3" w:rsidRPr="00B04992">
        <w:rPr>
          <w:rFonts w:cstheme="majorHAnsi"/>
          <w:szCs w:val="21"/>
          <w:lang w:val="en-GB"/>
        </w:rPr>
        <w:t xml:space="preserve"> </w:t>
      </w:r>
      <w:r w:rsidRPr="00B04992">
        <w:rPr>
          <w:rFonts w:cstheme="majorHAnsi"/>
          <w:szCs w:val="21"/>
          <w:lang w:val="en-GB"/>
        </w:rPr>
        <w:t xml:space="preserve">In close coordination with the </w:t>
      </w:r>
      <w:r w:rsidR="00BA7CB8" w:rsidRPr="00B04992">
        <w:rPr>
          <w:rFonts w:cstheme="majorHAnsi"/>
          <w:szCs w:val="21"/>
          <w:lang w:val="en-GB"/>
        </w:rPr>
        <w:t>international financial institutions</w:t>
      </w:r>
      <w:r w:rsidRPr="00B04992">
        <w:rPr>
          <w:rFonts w:cstheme="majorHAnsi"/>
          <w:szCs w:val="21"/>
          <w:lang w:val="en-GB"/>
        </w:rPr>
        <w:t xml:space="preserve">, UNDP will support the Government in planning and initiating the shift towards a more just and resilient economy, less susceptible to internal and external shocks. </w:t>
      </w:r>
    </w:p>
    <w:p w14:paraId="6880AF15" w14:textId="1E898AFF" w:rsidR="00B13D61" w:rsidRPr="00B04992" w:rsidRDefault="004F3989" w:rsidP="00F317E0">
      <w:pPr>
        <w:pStyle w:val="ListParagraph"/>
        <w:numPr>
          <w:ilvl w:val="0"/>
          <w:numId w:val="11"/>
        </w:numPr>
        <w:tabs>
          <w:tab w:val="left" w:pos="1620"/>
        </w:tabs>
        <w:spacing w:after="120" w:line="240" w:lineRule="exact"/>
        <w:ind w:left="1260" w:right="720" w:firstLine="0"/>
        <w:jc w:val="both"/>
        <w:rPr>
          <w:rFonts w:cstheme="majorHAnsi"/>
          <w:szCs w:val="21"/>
          <w:lang w:val="en-GB"/>
        </w:rPr>
      </w:pPr>
      <w:r w:rsidRPr="00B04992">
        <w:rPr>
          <w:rFonts w:cstheme="majorHAnsi"/>
          <w:szCs w:val="21"/>
          <w:lang w:val="en-GB"/>
        </w:rPr>
        <w:lastRenderedPageBreak/>
        <w:t xml:space="preserve"> UNDP and other partners are conducting several sectoral and gender-sensitive assessments on sectors where Lebanon has a comparative advantage and could potentially put Lebanon on a green recovery path. UNDP will seek a partnership with </w:t>
      </w:r>
      <w:r w:rsidR="00BA7CB8" w:rsidRPr="00B04992">
        <w:rPr>
          <w:rFonts w:cstheme="majorHAnsi"/>
          <w:szCs w:val="21"/>
          <w:lang w:val="en-GB"/>
        </w:rPr>
        <w:t>the international financial institutions</w:t>
      </w:r>
      <w:r w:rsidRPr="00B04992">
        <w:rPr>
          <w:rFonts w:cstheme="majorHAnsi"/>
          <w:szCs w:val="21"/>
          <w:lang w:val="en-GB"/>
        </w:rPr>
        <w:t xml:space="preserve"> and academia to produce research and analysis on the nature of this model</w:t>
      </w:r>
      <w:r w:rsidR="00BA7CB8" w:rsidRPr="00B04992">
        <w:rPr>
          <w:rFonts w:cstheme="majorHAnsi"/>
          <w:szCs w:val="21"/>
          <w:lang w:val="en-GB"/>
        </w:rPr>
        <w:t xml:space="preserve">, </w:t>
      </w:r>
      <w:r w:rsidRPr="00B04992">
        <w:rPr>
          <w:rFonts w:cstheme="majorHAnsi"/>
          <w:szCs w:val="21"/>
          <w:lang w:val="en-GB"/>
        </w:rPr>
        <w:t>with the right balance between suggested macro and micro</w:t>
      </w:r>
      <w:r w:rsidR="00BA7CB8" w:rsidRPr="00B04992">
        <w:rPr>
          <w:rFonts w:cstheme="majorHAnsi"/>
          <w:szCs w:val="21"/>
          <w:lang w:val="en-GB"/>
        </w:rPr>
        <w:t>-</w:t>
      </w:r>
      <w:r w:rsidRPr="00B04992">
        <w:rPr>
          <w:rFonts w:cstheme="majorHAnsi"/>
          <w:szCs w:val="21"/>
          <w:lang w:val="en-GB"/>
        </w:rPr>
        <w:t>policies and interventions.</w:t>
      </w:r>
    </w:p>
    <w:p w14:paraId="58F530A1" w14:textId="452B59EF" w:rsidR="00B13D61" w:rsidRPr="00B04992" w:rsidRDefault="004F3989" w:rsidP="00F317E0">
      <w:pPr>
        <w:pStyle w:val="ListParagraph"/>
        <w:numPr>
          <w:ilvl w:val="0"/>
          <w:numId w:val="11"/>
        </w:numPr>
        <w:tabs>
          <w:tab w:val="left" w:pos="1620"/>
        </w:tabs>
        <w:spacing w:after="120" w:line="240" w:lineRule="exact"/>
        <w:ind w:left="1260" w:right="720" w:firstLine="0"/>
        <w:jc w:val="both"/>
        <w:rPr>
          <w:rFonts w:cstheme="majorHAnsi"/>
          <w:szCs w:val="21"/>
          <w:lang w:val="en-GB"/>
        </w:rPr>
      </w:pPr>
      <w:r w:rsidRPr="00B04992">
        <w:rPr>
          <w:rFonts w:cstheme="majorHAnsi"/>
          <w:szCs w:val="21"/>
          <w:lang w:val="en-GB"/>
        </w:rPr>
        <w:t xml:space="preserve">The private sector, primarily </w:t>
      </w:r>
      <w:r w:rsidR="00BA7CB8" w:rsidRPr="00B04992">
        <w:rPr>
          <w:rFonts w:cstheme="majorHAnsi"/>
          <w:szCs w:val="21"/>
          <w:lang w:val="en-GB"/>
        </w:rPr>
        <w:t>MSMEs</w:t>
      </w:r>
      <w:r w:rsidRPr="00B04992">
        <w:rPr>
          <w:rFonts w:cstheme="majorHAnsi"/>
          <w:szCs w:val="21"/>
          <w:lang w:val="en-GB"/>
        </w:rPr>
        <w:t xml:space="preserve">, will continue to be </w:t>
      </w:r>
      <w:r w:rsidR="00BA7CB8" w:rsidRPr="00B04992">
        <w:rPr>
          <w:rFonts w:cstheme="majorHAnsi"/>
          <w:szCs w:val="21"/>
          <w:lang w:val="en-GB"/>
        </w:rPr>
        <w:t xml:space="preserve">the country’s </w:t>
      </w:r>
      <w:r w:rsidRPr="00B04992">
        <w:rPr>
          <w:rFonts w:cstheme="majorHAnsi"/>
          <w:szCs w:val="21"/>
          <w:lang w:val="en-GB"/>
        </w:rPr>
        <w:t>main driver of growth. UNDP will aim to unleash the private sector</w:t>
      </w:r>
      <w:r w:rsidR="00BA7CB8" w:rsidRPr="00B04992">
        <w:rPr>
          <w:rFonts w:cstheme="majorHAnsi"/>
          <w:szCs w:val="21"/>
          <w:lang w:val="en-GB"/>
        </w:rPr>
        <w:t>’</w:t>
      </w:r>
      <w:r w:rsidRPr="00B04992">
        <w:rPr>
          <w:rFonts w:cstheme="majorHAnsi"/>
          <w:szCs w:val="21"/>
          <w:lang w:val="en-GB"/>
        </w:rPr>
        <w:t xml:space="preserve">s potential while being mindful of the political economy through a strategic engagement with national and local business associations. Where economically and socially feasible, UNDP will support the formation of </w:t>
      </w:r>
      <w:r w:rsidR="00BA7CB8" w:rsidRPr="00B04992">
        <w:rPr>
          <w:rFonts w:cstheme="majorHAnsi"/>
          <w:szCs w:val="21"/>
          <w:lang w:val="en-GB"/>
        </w:rPr>
        <w:t>p</w:t>
      </w:r>
      <w:r w:rsidRPr="00B04992">
        <w:rPr>
          <w:rFonts w:cstheme="majorHAnsi"/>
          <w:szCs w:val="21"/>
          <w:lang w:val="en-GB"/>
        </w:rPr>
        <w:t>ublic-</w:t>
      </w:r>
      <w:r w:rsidR="00BA7CB8" w:rsidRPr="00B04992">
        <w:rPr>
          <w:rFonts w:cstheme="majorHAnsi"/>
          <w:szCs w:val="21"/>
          <w:lang w:val="en-GB"/>
        </w:rPr>
        <w:t>p</w:t>
      </w:r>
      <w:r w:rsidRPr="00B04992">
        <w:rPr>
          <w:rFonts w:cstheme="majorHAnsi"/>
          <w:szCs w:val="21"/>
          <w:lang w:val="en-GB"/>
        </w:rPr>
        <w:t xml:space="preserve">rivate </w:t>
      </w:r>
      <w:r w:rsidR="00BA7CB8" w:rsidRPr="00B04992">
        <w:rPr>
          <w:rFonts w:cstheme="majorHAnsi"/>
          <w:szCs w:val="21"/>
          <w:lang w:val="en-GB"/>
        </w:rPr>
        <w:t>p</w:t>
      </w:r>
      <w:r w:rsidRPr="00B04992">
        <w:rPr>
          <w:rFonts w:cstheme="majorHAnsi"/>
          <w:szCs w:val="21"/>
          <w:lang w:val="en-GB"/>
        </w:rPr>
        <w:t>artnerships for delivering basic services, such as solid waste, water and energy.</w:t>
      </w:r>
    </w:p>
    <w:p w14:paraId="1C357FD8" w14:textId="5C37C472" w:rsidR="00B13D61" w:rsidRPr="00B04992" w:rsidRDefault="004F3989" w:rsidP="00F317E0">
      <w:pPr>
        <w:pStyle w:val="ListParagraph"/>
        <w:numPr>
          <w:ilvl w:val="0"/>
          <w:numId w:val="11"/>
        </w:numPr>
        <w:tabs>
          <w:tab w:val="left" w:pos="1620"/>
        </w:tabs>
        <w:spacing w:after="120" w:line="240" w:lineRule="exact"/>
        <w:ind w:left="1260" w:right="720" w:firstLine="0"/>
        <w:jc w:val="both"/>
        <w:rPr>
          <w:rFonts w:cstheme="majorBidi"/>
          <w:lang w:val="en-GB"/>
        </w:rPr>
      </w:pPr>
      <w:r w:rsidRPr="00B04992">
        <w:rPr>
          <w:rFonts w:cstheme="majorBidi"/>
          <w:lang w:val="en-GB"/>
        </w:rPr>
        <w:t>UNDP will focus</w:t>
      </w:r>
      <w:r w:rsidR="00EB58FE" w:rsidRPr="00B04992">
        <w:rPr>
          <w:rFonts w:cstheme="majorBidi"/>
          <w:lang w:val="en-GB"/>
        </w:rPr>
        <w:t xml:space="preserve"> on</w:t>
      </w:r>
      <w:r w:rsidRPr="00B04992">
        <w:rPr>
          <w:rFonts w:cstheme="majorBidi"/>
          <w:lang w:val="en-GB"/>
        </w:rPr>
        <w:t xml:space="preserve"> local institutions</w:t>
      </w:r>
      <w:r w:rsidR="00BA7CB8" w:rsidRPr="00B04992">
        <w:rPr>
          <w:rFonts w:cstheme="majorBidi"/>
          <w:lang w:val="en-GB"/>
        </w:rPr>
        <w:t>’</w:t>
      </w:r>
      <w:r w:rsidRPr="00B04992">
        <w:rPr>
          <w:rFonts w:cstheme="majorBidi"/>
          <w:lang w:val="en-GB"/>
        </w:rPr>
        <w:t xml:space="preserve"> capacity development for</w:t>
      </w:r>
      <w:r w:rsidR="00EB58FE" w:rsidRPr="00B04992">
        <w:rPr>
          <w:rFonts w:cstheme="majorBidi"/>
          <w:lang w:val="en-GB"/>
        </w:rPr>
        <w:t xml:space="preserve"> youth and</w:t>
      </w:r>
      <w:r w:rsidRPr="00B04992">
        <w:rPr>
          <w:rFonts w:cstheme="majorBidi"/>
          <w:lang w:val="en-GB"/>
        </w:rPr>
        <w:t xml:space="preserve"> gender-sensitive development planning. </w:t>
      </w:r>
      <w:r w:rsidR="00593A7D" w:rsidRPr="00B04992">
        <w:rPr>
          <w:rFonts w:cstheme="majorBidi"/>
          <w:lang w:val="en-GB"/>
        </w:rPr>
        <w:t xml:space="preserve">Conflict-sensitive </w:t>
      </w:r>
      <w:r w:rsidRPr="00B04992">
        <w:rPr>
          <w:rFonts w:cstheme="majorBidi"/>
          <w:lang w:val="en-GB"/>
        </w:rPr>
        <w:t>local development plans will build on the soci</w:t>
      </w:r>
      <w:r w:rsidR="00BA7CB8" w:rsidRPr="00B04992">
        <w:rPr>
          <w:rFonts w:cstheme="majorBidi"/>
          <w:lang w:val="en-GB"/>
        </w:rPr>
        <w:t>o</w:t>
      </w:r>
      <w:r w:rsidRPr="00B04992">
        <w:rPr>
          <w:rFonts w:cstheme="majorBidi"/>
          <w:lang w:val="en-GB"/>
        </w:rPr>
        <w:t>economic, cultural and natural specificities and other characteristics of the targeted areas and will leverage the local capacities and linkages</w:t>
      </w:r>
      <w:r w:rsidR="00BA7CB8" w:rsidRPr="00B04992">
        <w:rPr>
          <w:rFonts w:cstheme="majorBidi"/>
          <w:lang w:val="en-GB"/>
        </w:rPr>
        <w:t xml:space="preserve">, </w:t>
      </w:r>
      <w:r w:rsidRPr="00B04992">
        <w:rPr>
          <w:rFonts w:cstheme="majorBidi"/>
          <w:lang w:val="en-GB"/>
        </w:rPr>
        <w:t>including the private sector and diaspora</w:t>
      </w:r>
      <w:r w:rsidR="00BA7CB8" w:rsidRPr="00B04992">
        <w:rPr>
          <w:rFonts w:cstheme="majorBidi"/>
          <w:lang w:val="en-GB"/>
        </w:rPr>
        <w:t>,</w:t>
      </w:r>
      <w:r w:rsidRPr="00B04992">
        <w:rPr>
          <w:rFonts w:cstheme="majorBidi"/>
          <w:lang w:val="en-GB"/>
        </w:rPr>
        <w:t xml:space="preserve"> to unlock the potential of the region</w:t>
      </w:r>
      <w:r w:rsidR="00EB58FE" w:rsidRPr="00B04992">
        <w:rPr>
          <w:rFonts w:cstheme="majorBidi"/>
          <w:lang w:val="en-GB"/>
        </w:rPr>
        <w:t xml:space="preserve"> </w:t>
      </w:r>
      <w:r w:rsidRPr="00B04992">
        <w:rPr>
          <w:rFonts w:cstheme="majorBidi"/>
          <w:lang w:val="en-GB"/>
        </w:rPr>
        <w:t>and improve the livelihoods of its population.</w:t>
      </w:r>
    </w:p>
    <w:p w14:paraId="55A96CD1" w14:textId="6D41B567" w:rsidR="004F3989" w:rsidRPr="00B04992" w:rsidRDefault="004F3989" w:rsidP="00F317E0">
      <w:pPr>
        <w:pStyle w:val="ListParagraph"/>
        <w:numPr>
          <w:ilvl w:val="0"/>
          <w:numId w:val="11"/>
        </w:numPr>
        <w:tabs>
          <w:tab w:val="left" w:pos="1620"/>
        </w:tabs>
        <w:spacing w:after="120" w:line="240" w:lineRule="exact"/>
        <w:ind w:left="1260" w:right="720" w:firstLine="0"/>
        <w:jc w:val="both"/>
        <w:rPr>
          <w:rFonts w:cstheme="majorHAnsi"/>
          <w:szCs w:val="21"/>
          <w:lang w:val="en-GB"/>
        </w:rPr>
      </w:pPr>
      <w:r w:rsidRPr="00B04992">
        <w:rPr>
          <w:rFonts w:cstheme="majorBidi"/>
          <w:lang w:val="en-GB"/>
        </w:rPr>
        <w:t xml:space="preserve">Finance is central to private sector development. UNDP will explore </w:t>
      </w:r>
      <w:r w:rsidR="00B04992" w:rsidRPr="00B04992">
        <w:rPr>
          <w:rFonts w:cstheme="majorBidi"/>
          <w:lang w:val="en-GB"/>
        </w:rPr>
        <w:t>relationships</w:t>
      </w:r>
      <w:r w:rsidRPr="00B04992">
        <w:rPr>
          <w:rFonts w:cstheme="majorBidi"/>
          <w:lang w:val="en-GB"/>
        </w:rPr>
        <w:t xml:space="preserve"> with FinTec accelerators to explore alternative options to access finance. Among the possibilities</w:t>
      </w:r>
      <w:r w:rsidR="00BA7CB8" w:rsidRPr="00B04992">
        <w:rPr>
          <w:rFonts w:cstheme="majorBidi"/>
          <w:lang w:val="en-GB"/>
        </w:rPr>
        <w:t xml:space="preserve">, </w:t>
      </w:r>
      <w:r w:rsidRPr="00B04992">
        <w:rPr>
          <w:rFonts w:cstheme="majorBidi"/>
          <w:lang w:val="en-GB"/>
        </w:rPr>
        <w:t xml:space="preserve">and aligned with the </w:t>
      </w:r>
      <w:r w:rsidR="00BA7CB8" w:rsidRPr="00B04992">
        <w:rPr>
          <w:rFonts w:cstheme="majorBidi"/>
          <w:lang w:val="en-GB"/>
        </w:rPr>
        <w:t>i</w:t>
      </w:r>
      <w:r w:rsidR="00F01F6E" w:rsidRPr="00B04992">
        <w:rPr>
          <w:rFonts w:cstheme="majorBidi"/>
          <w:lang w:val="en-GB"/>
        </w:rPr>
        <w:t xml:space="preserve">nternational </w:t>
      </w:r>
      <w:r w:rsidR="00BA7CB8" w:rsidRPr="00B04992">
        <w:rPr>
          <w:rFonts w:cstheme="majorBidi"/>
          <w:lang w:val="en-GB"/>
        </w:rPr>
        <w:t>f</w:t>
      </w:r>
      <w:r w:rsidR="00F01F6E" w:rsidRPr="00B04992">
        <w:rPr>
          <w:rFonts w:cstheme="majorBidi"/>
          <w:lang w:val="en-GB"/>
        </w:rPr>
        <w:t xml:space="preserve">inancing </w:t>
      </w:r>
      <w:r w:rsidR="00BA7CB8" w:rsidRPr="00B04992">
        <w:rPr>
          <w:rFonts w:cstheme="majorBidi"/>
          <w:lang w:val="en-GB"/>
        </w:rPr>
        <w:t>f</w:t>
      </w:r>
      <w:r w:rsidR="00EB58FE" w:rsidRPr="00B04992">
        <w:rPr>
          <w:rFonts w:cstheme="majorBidi"/>
          <w:lang w:val="en-GB"/>
        </w:rPr>
        <w:t>ramework</w:t>
      </w:r>
      <w:r w:rsidR="00BA7CB8" w:rsidRPr="00B04992">
        <w:rPr>
          <w:rFonts w:cstheme="majorBidi"/>
          <w:lang w:val="en-GB"/>
        </w:rPr>
        <w:t xml:space="preserve">, </w:t>
      </w:r>
      <w:r w:rsidRPr="00B04992">
        <w:rPr>
          <w:rFonts w:cstheme="majorBidi"/>
          <w:lang w:val="en-GB"/>
        </w:rPr>
        <w:t>are digital finance, establishing a development fund, working with the diaspora (direct investment, funds, crowdfunding and venture capital) and developing gender-differentiated solutions to accessing financial products.</w:t>
      </w:r>
    </w:p>
    <w:p w14:paraId="18D0D8AF" w14:textId="29F8DC81" w:rsidR="005632F1" w:rsidRPr="00B04992" w:rsidRDefault="0063402B" w:rsidP="00E0323E">
      <w:pPr>
        <w:pStyle w:val="Heading1"/>
        <w:numPr>
          <w:ilvl w:val="0"/>
          <w:numId w:val="12"/>
        </w:numPr>
        <w:tabs>
          <w:tab w:val="left" w:pos="1620"/>
          <w:tab w:val="left" w:pos="1800"/>
        </w:tabs>
        <w:spacing w:before="200" w:after="200" w:line="240" w:lineRule="exact"/>
        <w:ind w:left="1260" w:right="720" w:hanging="540"/>
        <w:jc w:val="both"/>
        <w:rPr>
          <w:rFonts w:ascii="Times New Roman" w:hAnsi="Times New Roman"/>
          <w:color w:val="000000"/>
          <w:sz w:val="20"/>
          <w:lang w:val="en-GB"/>
        </w:rPr>
      </w:pPr>
      <w:r w:rsidRPr="00B04992">
        <w:rPr>
          <w:rFonts w:ascii="Times New Roman" w:hAnsi="Times New Roman"/>
          <w:color w:val="000000"/>
          <w:sz w:val="24"/>
          <w:szCs w:val="24"/>
          <w:lang w:val="en-GB"/>
        </w:rPr>
        <w:t xml:space="preserve">Programme and </w:t>
      </w:r>
      <w:r w:rsidR="00E0323E" w:rsidRPr="00B04992">
        <w:rPr>
          <w:rFonts w:ascii="Times New Roman" w:hAnsi="Times New Roman"/>
          <w:color w:val="000000"/>
          <w:sz w:val="24"/>
          <w:szCs w:val="24"/>
          <w:lang w:val="en-GB"/>
        </w:rPr>
        <w:t>r</w:t>
      </w:r>
      <w:r w:rsidRPr="00B04992">
        <w:rPr>
          <w:rFonts w:ascii="Times New Roman" w:hAnsi="Times New Roman"/>
          <w:color w:val="000000"/>
          <w:sz w:val="24"/>
          <w:szCs w:val="24"/>
          <w:lang w:val="en-GB"/>
        </w:rPr>
        <w:t>isk</w:t>
      </w:r>
      <w:r w:rsidR="00AC1BE7" w:rsidRPr="00B04992">
        <w:rPr>
          <w:rFonts w:ascii="Times New Roman" w:hAnsi="Times New Roman"/>
          <w:color w:val="000000"/>
          <w:sz w:val="24"/>
          <w:szCs w:val="24"/>
          <w:lang w:val="en-GB"/>
        </w:rPr>
        <w:t xml:space="preserve"> </w:t>
      </w:r>
      <w:r w:rsidR="00E0323E" w:rsidRPr="00B04992">
        <w:rPr>
          <w:rFonts w:ascii="Times New Roman" w:hAnsi="Times New Roman"/>
          <w:color w:val="000000"/>
          <w:sz w:val="24"/>
          <w:szCs w:val="24"/>
          <w:lang w:val="en-GB"/>
        </w:rPr>
        <w:t>m</w:t>
      </w:r>
      <w:r w:rsidR="001C6C08" w:rsidRPr="00B04992">
        <w:rPr>
          <w:rFonts w:ascii="Times New Roman" w:hAnsi="Times New Roman"/>
          <w:color w:val="000000"/>
          <w:sz w:val="24"/>
          <w:szCs w:val="24"/>
          <w:lang w:val="en-GB"/>
        </w:rPr>
        <w:t>anagement</w:t>
      </w:r>
      <w:r w:rsidRPr="00B04992">
        <w:rPr>
          <w:rFonts w:ascii="Times New Roman" w:hAnsi="Times New Roman"/>
          <w:color w:val="000000"/>
          <w:sz w:val="24"/>
          <w:szCs w:val="24"/>
          <w:lang w:val="en-GB"/>
        </w:rPr>
        <w:t xml:space="preserve"> </w:t>
      </w:r>
    </w:p>
    <w:p w14:paraId="35331C23" w14:textId="23C539BF" w:rsidR="005A752C" w:rsidRPr="00B04992" w:rsidRDefault="005A752C" w:rsidP="00F317E0">
      <w:pPr>
        <w:pStyle w:val="ListParagraph"/>
        <w:numPr>
          <w:ilvl w:val="0"/>
          <w:numId w:val="11"/>
        </w:numPr>
        <w:tabs>
          <w:tab w:val="left" w:pos="1620"/>
        </w:tabs>
        <w:spacing w:after="120" w:line="240" w:lineRule="exact"/>
        <w:ind w:left="1260" w:right="720" w:firstLine="0"/>
        <w:jc w:val="both"/>
        <w:rPr>
          <w:lang w:val="en-GB"/>
        </w:rPr>
      </w:pPr>
      <w:r w:rsidRPr="00B04992">
        <w:rPr>
          <w:lang w:val="en-GB"/>
        </w:rPr>
        <w:t>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w:t>
      </w:r>
      <w:r w:rsidR="00F50CA5" w:rsidRPr="00B04992">
        <w:rPr>
          <w:lang w:val="en-GB"/>
        </w:rPr>
        <w:t>s</w:t>
      </w:r>
      <w:r w:rsidRPr="00B04992">
        <w:rPr>
          <w:lang w:val="en-GB"/>
        </w:rPr>
        <w:t xml:space="preserve"> levels with respect to country programmes is prescribed in the organization's </w:t>
      </w:r>
      <w:r w:rsidR="00F50CA5" w:rsidRPr="00B04992">
        <w:rPr>
          <w:lang w:val="en-GB"/>
        </w:rPr>
        <w:t>p</w:t>
      </w:r>
      <w:r w:rsidRPr="00B04992">
        <w:rPr>
          <w:lang w:val="en-GB"/>
        </w:rPr>
        <w:t xml:space="preserve">rogramme and </w:t>
      </w:r>
      <w:r w:rsidR="00F50CA5" w:rsidRPr="00B04992">
        <w:rPr>
          <w:lang w:val="en-GB"/>
        </w:rPr>
        <w:t>o</w:t>
      </w:r>
      <w:r w:rsidRPr="00B04992">
        <w:rPr>
          <w:lang w:val="en-GB"/>
        </w:rPr>
        <w:t xml:space="preserve">perations </w:t>
      </w:r>
      <w:r w:rsidR="00F50CA5" w:rsidRPr="00B04992">
        <w:rPr>
          <w:lang w:val="en-GB"/>
        </w:rPr>
        <w:t>p</w:t>
      </w:r>
      <w:r w:rsidRPr="00B04992">
        <w:rPr>
          <w:lang w:val="en-GB"/>
        </w:rPr>
        <w:t xml:space="preserve">olicies and </w:t>
      </w:r>
      <w:r w:rsidR="00F50CA5" w:rsidRPr="00B04992">
        <w:rPr>
          <w:lang w:val="en-GB"/>
        </w:rPr>
        <w:t>p</w:t>
      </w:r>
      <w:r w:rsidRPr="00B04992">
        <w:rPr>
          <w:lang w:val="en-GB"/>
        </w:rPr>
        <w:t>rocedures</w:t>
      </w:r>
      <w:r w:rsidR="00F50CA5" w:rsidRPr="00B04992">
        <w:rPr>
          <w:lang w:val="en-GB"/>
        </w:rPr>
        <w:t xml:space="preserve">, </w:t>
      </w:r>
      <w:r w:rsidRPr="00B04992">
        <w:rPr>
          <w:lang w:val="en-GB"/>
        </w:rPr>
        <w:t xml:space="preserve">and </w:t>
      </w:r>
      <w:r w:rsidR="00F50CA5" w:rsidRPr="00B04992">
        <w:rPr>
          <w:lang w:val="en-GB"/>
        </w:rPr>
        <w:t>i</w:t>
      </w:r>
      <w:r w:rsidRPr="00B04992">
        <w:rPr>
          <w:lang w:val="en-GB"/>
        </w:rPr>
        <w:t xml:space="preserve">nternal </w:t>
      </w:r>
      <w:r w:rsidR="00F50CA5" w:rsidRPr="00B04992">
        <w:rPr>
          <w:lang w:val="en-GB"/>
        </w:rPr>
        <w:t>c</w:t>
      </w:r>
      <w:r w:rsidRPr="00B04992">
        <w:rPr>
          <w:lang w:val="en-GB"/>
        </w:rPr>
        <w:t xml:space="preserve">ontrol </w:t>
      </w:r>
      <w:r w:rsidR="00F50CA5" w:rsidRPr="00B04992">
        <w:rPr>
          <w:lang w:val="en-GB"/>
        </w:rPr>
        <w:t>f</w:t>
      </w:r>
      <w:r w:rsidRPr="00B04992">
        <w:rPr>
          <w:lang w:val="en-GB"/>
        </w:rPr>
        <w:t>ramework.</w:t>
      </w:r>
    </w:p>
    <w:p w14:paraId="1A16C74D" w14:textId="174D9333" w:rsidR="005A752C" w:rsidRPr="00B04992" w:rsidRDefault="005A752C" w:rsidP="00F317E0">
      <w:pPr>
        <w:pStyle w:val="ListParagraph"/>
        <w:numPr>
          <w:ilvl w:val="0"/>
          <w:numId w:val="11"/>
        </w:numPr>
        <w:tabs>
          <w:tab w:val="left" w:pos="1620"/>
        </w:tabs>
        <w:spacing w:after="120" w:line="240" w:lineRule="exact"/>
        <w:ind w:left="1260" w:right="720" w:firstLine="0"/>
        <w:jc w:val="both"/>
        <w:rPr>
          <w:lang w:val="en-GB"/>
        </w:rPr>
      </w:pPr>
      <w:r w:rsidRPr="00B04992">
        <w:rPr>
          <w:lang w:val="en-GB"/>
        </w:rPr>
        <w:t xml:space="preserve">The programme will be nationally executed. If necessary, national execution may be replaced by direct execution for part or all of the programme to enable a response to force majeure. The </w:t>
      </w:r>
      <w:r w:rsidR="00F50CA5" w:rsidRPr="00B04992">
        <w:rPr>
          <w:lang w:val="en-GB"/>
        </w:rPr>
        <w:t>h</w:t>
      </w:r>
      <w:r w:rsidRPr="00B04992">
        <w:rPr>
          <w:lang w:val="en-GB"/>
        </w:rPr>
        <w:t xml:space="preserve">armonized </w:t>
      </w:r>
      <w:r w:rsidR="00F50CA5" w:rsidRPr="00B04992">
        <w:rPr>
          <w:lang w:val="en-GB"/>
        </w:rPr>
        <w:t>a</w:t>
      </w:r>
      <w:r w:rsidRPr="00B04992">
        <w:rPr>
          <w:lang w:val="en-GB"/>
        </w:rPr>
        <w:t xml:space="preserve">pproach to </w:t>
      </w:r>
      <w:r w:rsidR="00F50CA5" w:rsidRPr="00B04992">
        <w:rPr>
          <w:lang w:val="en-GB"/>
        </w:rPr>
        <w:t>c</w:t>
      </w:r>
      <w:r w:rsidRPr="00B04992">
        <w:rPr>
          <w:lang w:val="en-GB"/>
        </w:rPr>
        <w:t xml:space="preserve">ash </w:t>
      </w:r>
      <w:r w:rsidR="00F50CA5" w:rsidRPr="00B04992">
        <w:rPr>
          <w:lang w:val="en-GB"/>
        </w:rPr>
        <w:t>t</w:t>
      </w:r>
      <w:r w:rsidRPr="00B04992">
        <w:rPr>
          <w:lang w:val="en-GB"/>
        </w:rPr>
        <w:t xml:space="preserve">ransfers (HACT) will be used in a coordinated fashion with other </w:t>
      </w:r>
      <w:r w:rsidR="00F50CA5" w:rsidRPr="00B04992">
        <w:rPr>
          <w:lang w:val="en-GB"/>
        </w:rPr>
        <w:t xml:space="preserve">United </w:t>
      </w:r>
      <w:r w:rsidRPr="00B04992">
        <w:rPr>
          <w:lang w:val="en-GB"/>
        </w:rPr>
        <w:t>N</w:t>
      </w:r>
      <w:r w:rsidR="00F50CA5" w:rsidRPr="00B04992">
        <w:rPr>
          <w:lang w:val="en-GB"/>
        </w:rPr>
        <w:t>ations</w:t>
      </w:r>
      <w:r w:rsidRPr="00B04992">
        <w:rPr>
          <w:lang w:val="en-GB"/>
        </w:rPr>
        <w:t xml:space="preserve"> </w:t>
      </w:r>
      <w:r w:rsidR="00F50CA5" w:rsidRPr="00B04992">
        <w:rPr>
          <w:lang w:val="en-GB"/>
        </w:rPr>
        <w:t xml:space="preserve">organizations </w:t>
      </w:r>
      <w:r w:rsidRPr="00B04992">
        <w:rPr>
          <w:lang w:val="en-GB"/>
        </w:rPr>
        <w:t>to manage financial risks. Cost definitions and classifications for programme and development effectiveness will be charged to the concerned projects.</w:t>
      </w:r>
    </w:p>
    <w:p w14:paraId="0C7B1AB3" w14:textId="4EB1F47B" w:rsidR="005A752C" w:rsidRPr="00B04992" w:rsidRDefault="005A752C" w:rsidP="00F317E0">
      <w:pPr>
        <w:pStyle w:val="ListParagraph"/>
        <w:numPr>
          <w:ilvl w:val="0"/>
          <w:numId w:val="11"/>
        </w:numPr>
        <w:tabs>
          <w:tab w:val="left" w:pos="1620"/>
        </w:tabs>
        <w:spacing w:after="120" w:line="240" w:lineRule="exact"/>
        <w:ind w:left="1260" w:right="720" w:firstLine="0"/>
        <w:jc w:val="both"/>
        <w:rPr>
          <w:lang w:val="en-GB"/>
        </w:rPr>
      </w:pPr>
      <w:r w:rsidRPr="00B04992">
        <w:rPr>
          <w:lang w:val="en-GB"/>
        </w:rPr>
        <w:t>The country programme design promot</w:t>
      </w:r>
      <w:r w:rsidR="00794DA8" w:rsidRPr="00B04992">
        <w:rPr>
          <w:lang w:val="en-GB"/>
        </w:rPr>
        <w:t>es</w:t>
      </w:r>
      <w:r w:rsidRPr="00B04992">
        <w:rPr>
          <w:lang w:val="en-GB"/>
        </w:rPr>
        <w:t xml:space="preserve"> a portfolio and integrated UNDP country programme approach. Building on the solid partnership with the Government and significant local presences, UNDP will support developing and linking national laws, strategies, policies and regulations to subnational implementation and, ensure that subnational good practices and lessons learned </w:t>
      </w:r>
      <w:r w:rsidR="00D40B62" w:rsidRPr="00B04992">
        <w:rPr>
          <w:lang w:val="en-GB"/>
        </w:rPr>
        <w:t>are incorporated nationally</w:t>
      </w:r>
      <w:r w:rsidRPr="00B04992">
        <w:rPr>
          <w:lang w:val="en-GB"/>
        </w:rPr>
        <w:t>.</w:t>
      </w:r>
    </w:p>
    <w:p w14:paraId="2BBC9F08" w14:textId="3AA77888" w:rsidR="005A752C" w:rsidRPr="00B04992" w:rsidRDefault="00F50CA5" w:rsidP="00F317E0">
      <w:pPr>
        <w:pStyle w:val="ListParagraph"/>
        <w:numPr>
          <w:ilvl w:val="0"/>
          <w:numId w:val="11"/>
        </w:numPr>
        <w:tabs>
          <w:tab w:val="left" w:pos="1620"/>
        </w:tabs>
        <w:spacing w:after="120" w:line="240" w:lineRule="exact"/>
        <w:ind w:left="1260" w:right="720" w:firstLine="0"/>
        <w:jc w:val="both"/>
        <w:rPr>
          <w:lang w:val="en-GB"/>
        </w:rPr>
      </w:pPr>
      <w:r w:rsidRPr="00B04992">
        <w:rPr>
          <w:lang w:val="en-GB"/>
        </w:rPr>
        <w:t>C</w:t>
      </w:r>
      <w:r w:rsidR="005A752C" w:rsidRPr="00B04992">
        <w:rPr>
          <w:lang w:val="en-GB"/>
        </w:rPr>
        <w:t xml:space="preserve">ountry programme implementation will systematically integrate the four prioritized crosscutting themes </w:t>
      </w:r>
      <w:r w:rsidRPr="00B04992">
        <w:rPr>
          <w:lang w:val="en-GB"/>
        </w:rPr>
        <w:t xml:space="preserve">– </w:t>
      </w:r>
      <w:r w:rsidR="005A752C" w:rsidRPr="00B04992">
        <w:rPr>
          <w:lang w:val="en-GB"/>
        </w:rPr>
        <w:t>gender, youth, private sector</w:t>
      </w:r>
      <w:r w:rsidRPr="00B04992">
        <w:rPr>
          <w:lang w:val="en-GB"/>
        </w:rPr>
        <w:t>,</w:t>
      </w:r>
      <w:r w:rsidR="005A752C" w:rsidRPr="00B04992">
        <w:rPr>
          <w:lang w:val="en-GB"/>
        </w:rPr>
        <w:t xml:space="preserve"> and addressing the environmental and climate crisis </w:t>
      </w:r>
      <w:r w:rsidR="005B5180" w:rsidRPr="00B04992">
        <w:rPr>
          <w:lang w:val="en-GB"/>
        </w:rPr>
        <w:t>challenges –</w:t>
      </w:r>
      <w:r w:rsidRPr="00B04992">
        <w:rPr>
          <w:lang w:val="en-GB"/>
        </w:rPr>
        <w:t xml:space="preserve"> </w:t>
      </w:r>
      <w:r w:rsidR="005A752C" w:rsidRPr="00B04992">
        <w:rPr>
          <w:lang w:val="en-GB"/>
        </w:rPr>
        <w:t xml:space="preserve">in all national and subnational technical and implementation support UNDP provides. </w:t>
      </w:r>
    </w:p>
    <w:p w14:paraId="6C41F94C" w14:textId="01626851" w:rsidR="005A752C" w:rsidRPr="00B04992" w:rsidRDefault="001F3A89" w:rsidP="00F317E0">
      <w:pPr>
        <w:pStyle w:val="ListParagraph"/>
        <w:numPr>
          <w:ilvl w:val="0"/>
          <w:numId w:val="11"/>
        </w:numPr>
        <w:tabs>
          <w:tab w:val="left" w:pos="1620"/>
        </w:tabs>
        <w:spacing w:after="120" w:line="240" w:lineRule="exact"/>
        <w:ind w:left="1260" w:right="720" w:firstLine="0"/>
        <w:jc w:val="both"/>
        <w:rPr>
          <w:lang w:val="en-GB"/>
        </w:rPr>
      </w:pPr>
      <w:r w:rsidRPr="00B04992">
        <w:rPr>
          <w:rFonts w:cstheme="majorHAnsi"/>
          <w:szCs w:val="21"/>
          <w:lang w:val="en-GB"/>
        </w:rPr>
        <w:t xml:space="preserve">All UNDP </w:t>
      </w:r>
      <w:r w:rsidR="00174A44" w:rsidRPr="00B04992">
        <w:rPr>
          <w:rFonts w:cstheme="majorHAnsi"/>
          <w:szCs w:val="21"/>
          <w:lang w:val="en-GB"/>
        </w:rPr>
        <w:t>programmes and projects prioritize</w:t>
      </w:r>
      <w:r w:rsidR="008E594F">
        <w:rPr>
          <w:rFonts w:cstheme="majorHAnsi"/>
          <w:szCs w:val="21"/>
          <w:lang w:val="en-GB"/>
        </w:rPr>
        <w:t xml:space="preserve"> </w:t>
      </w:r>
      <w:r w:rsidR="005A752C" w:rsidRPr="00B04992">
        <w:rPr>
          <w:rFonts w:cstheme="majorHAnsi"/>
          <w:szCs w:val="21"/>
          <w:lang w:val="en-GB"/>
        </w:rPr>
        <w:t xml:space="preserve">people and their rights, especially in the context of multiple compounded and contracted crises. With existing vulnerabilities exacerbated by a succession of crises, UNDP will continue </w:t>
      </w:r>
      <w:r w:rsidR="00F01F6E" w:rsidRPr="00B04992">
        <w:rPr>
          <w:rFonts w:cstheme="majorHAnsi"/>
          <w:szCs w:val="21"/>
          <w:lang w:val="en-GB"/>
        </w:rPr>
        <w:t xml:space="preserve">to </w:t>
      </w:r>
      <w:r w:rsidR="005A752C" w:rsidRPr="00B04992">
        <w:rPr>
          <w:rFonts w:cstheme="majorHAnsi"/>
          <w:szCs w:val="21"/>
          <w:lang w:val="en-GB"/>
        </w:rPr>
        <w:t>safeguar</w:t>
      </w:r>
      <w:r w:rsidR="00F01F6E" w:rsidRPr="00B04992">
        <w:rPr>
          <w:rFonts w:cstheme="majorHAnsi"/>
          <w:szCs w:val="21"/>
          <w:lang w:val="en-GB"/>
        </w:rPr>
        <w:t>d</w:t>
      </w:r>
      <w:r w:rsidR="005A752C" w:rsidRPr="00B04992">
        <w:rPr>
          <w:rFonts w:cstheme="majorHAnsi"/>
          <w:szCs w:val="21"/>
          <w:lang w:val="en-GB"/>
        </w:rPr>
        <w:t xml:space="preserve"> and promot</w:t>
      </w:r>
      <w:r w:rsidR="00F01F6E" w:rsidRPr="00B04992">
        <w:rPr>
          <w:rFonts w:cstheme="majorHAnsi"/>
          <w:szCs w:val="21"/>
          <w:lang w:val="en-GB"/>
        </w:rPr>
        <w:t>e</w:t>
      </w:r>
      <w:r w:rsidR="005A752C" w:rsidRPr="00B04992">
        <w:rPr>
          <w:rFonts w:cstheme="majorHAnsi"/>
          <w:szCs w:val="21"/>
          <w:lang w:val="en-GB"/>
        </w:rPr>
        <w:t xml:space="preserve"> of the rights of the people of Lebanon and the integration of gender, with particular focus on the most vulnerable and marginalized groups</w:t>
      </w:r>
      <w:r w:rsidR="00E62331" w:rsidRPr="00B04992">
        <w:rPr>
          <w:rFonts w:cstheme="majorHAnsi"/>
          <w:szCs w:val="21"/>
          <w:lang w:val="en-GB"/>
        </w:rPr>
        <w:t xml:space="preserve">. </w:t>
      </w:r>
    </w:p>
    <w:p w14:paraId="7C62F50F" w14:textId="7A82F8E1" w:rsidR="009E790E" w:rsidRPr="00B04992" w:rsidRDefault="000137C5" w:rsidP="00F317E0">
      <w:pPr>
        <w:pStyle w:val="ListParagraph"/>
        <w:numPr>
          <w:ilvl w:val="0"/>
          <w:numId w:val="11"/>
        </w:numPr>
        <w:tabs>
          <w:tab w:val="left" w:pos="1620"/>
        </w:tabs>
        <w:spacing w:after="120" w:line="240" w:lineRule="exact"/>
        <w:ind w:left="1260" w:right="720" w:firstLine="0"/>
        <w:jc w:val="both"/>
        <w:rPr>
          <w:lang w:val="en-GB"/>
        </w:rPr>
      </w:pPr>
      <w:r w:rsidRPr="00B04992">
        <w:rPr>
          <w:rFonts w:cstheme="majorHAnsi"/>
          <w:szCs w:val="21"/>
          <w:lang w:val="en-GB"/>
        </w:rPr>
        <w:lastRenderedPageBreak/>
        <w:t xml:space="preserve">UNDP </w:t>
      </w:r>
      <w:r w:rsidR="00B25651" w:rsidRPr="00B04992">
        <w:rPr>
          <w:rFonts w:cstheme="majorHAnsi"/>
          <w:szCs w:val="21"/>
          <w:lang w:val="en-GB"/>
        </w:rPr>
        <w:t>will</w:t>
      </w:r>
      <w:r w:rsidRPr="00B04992">
        <w:rPr>
          <w:rFonts w:cstheme="majorHAnsi"/>
          <w:szCs w:val="21"/>
          <w:lang w:val="en-GB"/>
        </w:rPr>
        <w:t xml:space="preserve"> face risks </w:t>
      </w:r>
      <w:r w:rsidR="00CA39E7" w:rsidRPr="00B04992">
        <w:rPr>
          <w:rFonts w:cstheme="majorHAnsi"/>
          <w:szCs w:val="21"/>
          <w:lang w:val="en-GB"/>
        </w:rPr>
        <w:t>from</w:t>
      </w:r>
      <w:r w:rsidRPr="00B04992">
        <w:rPr>
          <w:rFonts w:cstheme="majorHAnsi"/>
          <w:szCs w:val="21"/>
          <w:lang w:val="en-GB"/>
        </w:rPr>
        <w:t xml:space="preserve"> the challenging country context, but it has stringent mitigation measures to navigate the risks. </w:t>
      </w:r>
      <w:r w:rsidR="00F50CA5" w:rsidRPr="00B04992">
        <w:rPr>
          <w:rFonts w:cstheme="majorHAnsi"/>
          <w:szCs w:val="21"/>
          <w:lang w:val="en-GB"/>
        </w:rPr>
        <w:t xml:space="preserve">The country’s </w:t>
      </w:r>
      <w:r w:rsidR="005A752C" w:rsidRPr="00B04992">
        <w:rPr>
          <w:rFonts w:cstheme="majorHAnsi"/>
          <w:szCs w:val="21"/>
          <w:lang w:val="en-GB"/>
        </w:rPr>
        <w:t xml:space="preserve">uncertain outlook regarding the reform agenda requires flexible and adaptive programme management </w:t>
      </w:r>
      <w:r w:rsidR="009E790E" w:rsidRPr="00B04992">
        <w:rPr>
          <w:rFonts w:cstheme="majorHAnsi"/>
          <w:szCs w:val="21"/>
          <w:lang w:val="en-GB"/>
        </w:rPr>
        <w:t>and</w:t>
      </w:r>
      <w:r w:rsidR="005A752C" w:rsidRPr="00B04992">
        <w:rPr>
          <w:rFonts w:cstheme="majorHAnsi"/>
          <w:szCs w:val="21"/>
          <w:lang w:val="en-GB"/>
        </w:rPr>
        <w:t xml:space="preserve"> </w:t>
      </w:r>
      <w:r w:rsidR="009E790E" w:rsidRPr="00B04992">
        <w:rPr>
          <w:rFonts w:cstheme="majorBidi"/>
          <w:lang w:val="en-GB"/>
        </w:rPr>
        <w:t xml:space="preserve">robust coordination structures with the Government, </w:t>
      </w:r>
      <w:r w:rsidR="00F50CA5" w:rsidRPr="00B04992">
        <w:rPr>
          <w:rFonts w:cstheme="majorBidi"/>
          <w:lang w:val="en-GB"/>
        </w:rPr>
        <w:t>c</w:t>
      </w:r>
      <w:r w:rsidR="009E790E" w:rsidRPr="00B04992">
        <w:rPr>
          <w:rFonts w:cstheme="majorBidi"/>
          <w:lang w:val="en-GB"/>
        </w:rPr>
        <w:t>urrent</w:t>
      </w:r>
      <w:r w:rsidR="008E594F">
        <w:rPr>
          <w:rFonts w:cstheme="majorBidi"/>
          <w:lang w:val="en-GB"/>
        </w:rPr>
        <w:t xml:space="preserve"> </w:t>
      </w:r>
      <w:r w:rsidR="009E790E" w:rsidRPr="00B04992">
        <w:rPr>
          <w:rFonts w:cstheme="majorBidi"/>
          <w:lang w:val="en-GB"/>
        </w:rPr>
        <w:t>donors</w:t>
      </w:r>
      <w:r w:rsidR="00F50CA5" w:rsidRPr="00B04992">
        <w:rPr>
          <w:rFonts w:cstheme="majorBidi"/>
          <w:lang w:val="en-GB"/>
        </w:rPr>
        <w:t>,</w:t>
      </w:r>
      <w:r w:rsidR="009E790E" w:rsidRPr="00B04992">
        <w:rPr>
          <w:rStyle w:val="FootnoteReference"/>
          <w:rFonts w:cstheme="majorBidi"/>
          <w:lang w:val="en-GB"/>
        </w:rPr>
        <w:footnoteReference w:id="26"/>
      </w:r>
      <w:r w:rsidR="009E790E" w:rsidRPr="00B04992">
        <w:rPr>
          <w:rFonts w:cstheme="majorBidi"/>
          <w:lang w:val="en-GB"/>
        </w:rPr>
        <w:t xml:space="preserve"> potential donors</w:t>
      </w:r>
      <w:r w:rsidR="00F50CA5" w:rsidRPr="00B04992">
        <w:rPr>
          <w:rFonts w:cstheme="majorBidi"/>
          <w:lang w:val="en-GB"/>
        </w:rPr>
        <w:t>,</w:t>
      </w:r>
      <w:r w:rsidR="009E790E" w:rsidRPr="00B04992">
        <w:rPr>
          <w:rStyle w:val="FootnoteReference"/>
          <w:rFonts w:cstheme="majorBidi"/>
          <w:lang w:val="en-GB"/>
        </w:rPr>
        <w:footnoteReference w:id="27"/>
      </w:r>
      <w:r w:rsidR="009E790E" w:rsidRPr="00B04992">
        <w:rPr>
          <w:rFonts w:cstheme="majorBidi"/>
          <w:lang w:val="en-GB"/>
        </w:rPr>
        <w:t xml:space="preserve"> civil society, and academia partners to ensure UNDP can adapt its programmes to the continuous contextual changes and emerging development opportunities.</w:t>
      </w:r>
    </w:p>
    <w:p w14:paraId="437AB470" w14:textId="73D7A19D" w:rsidR="005A752C" w:rsidRPr="00B04992" w:rsidRDefault="000137C5" w:rsidP="00F317E0">
      <w:pPr>
        <w:pStyle w:val="ListParagraph"/>
        <w:numPr>
          <w:ilvl w:val="0"/>
          <w:numId w:val="11"/>
        </w:numPr>
        <w:tabs>
          <w:tab w:val="left" w:pos="1620"/>
        </w:tabs>
        <w:spacing w:after="120" w:line="240" w:lineRule="exact"/>
        <w:ind w:left="1260" w:right="720" w:firstLine="0"/>
        <w:jc w:val="both"/>
        <w:rPr>
          <w:lang w:val="en-GB"/>
        </w:rPr>
      </w:pPr>
      <w:r w:rsidRPr="00B04992">
        <w:rPr>
          <w:rFonts w:cstheme="majorHAnsi"/>
          <w:szCs w:val="21"/>
          <w:lang w:val="en-GB"/>
        </w:rPr>
        <w:t xml:space="preserve">The ongoing political crisis complicates UNDP work with </w:t>
      </w:r>
      <w:r w:rsidR="00F50CA5" w:rsidRPr="00B04992">
        <w:rPr>
          <w:rFonts w:cstheme="majorHAnsi"/>
          <w:szCs w:val="21"/>
          <w:lang w:val="en-GB"/>
        </w:rPr>
        <w:t xml:space="preserve">the </w:t>
      </w:r>
      <w:r w:rsidRPr="00B04992">
        <w:rPr>
          <w:rFonts w:cstheme="majorHAnsi"/>
          <w:szCs w:val="21"/>
          <w:lang w:val="en-GB"/>
        </w:rPr>
        <w:t>Government and non-government</w:t>
      </w:r>
      <w:r w:rsidR="00F50CA5" w:rsidRPr="00B04992">
        <w:rPr>
          <w:rFonts w:cstheme="majorHAnsi"/>
          <w:szCs w:val="21"/>
          <w:lang w:val="en-GB"/>
        </w:rPr>
        <w:t>al</w:t>
      </w:r>
      <w:r w:rsidRPr="00B04992">
        <w:rPr>
          <w:rFonts w:cstheme="majorHAnsi"/>
          <w:szCs w:val="21"/>
          <w:lang w:val="en-GB"/>
        </w:rPr>
        <w:t xml:space="preserve"> partners </w:t>
      </w:r>
      <w:r w:rsidR="001D74C3" w:rsidRPr="00B04992">
        <w:rPr>
          <w:rFonts w:cstheme="majorHAnsi"/>
          <w:szCs w:val="21"/>
          <w:lang w:val="en-GB"/>
        </w:rPr>
        <w:t xml:space="preserve">and </w:t>
      </w:r>
      <w:r w:rsidR="005A752C" w:rsidRPr="00B04992">
        <w:rPr>
          <w:rFonts w:cstheme="majorHAnsi"/>
          <w:szCs w:val="21"/>
          <w:lang w:val="en-GB"/>
        </w:rPr>
        <w:t>will require innovative implementation support to stabilize core national and subnational functions and service delivery.</w:t>
      </w:r>
      <w:r w:rsidR="00CB1901" w:rsidRPr="00B04992">
        <w:rPr>
          <w:rFonts w:cstheme="majorHAnsi"/>
          <w:szCs w:val="21"/>
          <w:lang w:val="en-GB"/>
        </w:rPr>
        <w:t xml:space="preserve"> </w:t>
      </w:r>
    </w:p>
    <w:p w14:paraId="0B5DA147" w14:textId="272DD9BE" w:rsidR="005A752C" w:rsidRPr="00B04992" w:rsidRDefault="00F50CA5" w:rsidP="00F317E0">
      <w:pPr>
        <w:pStyle w:val="ListParagraph"/>
        <w:numPr>
          <w:ilvl w:val="0"/>
          <w:numId w:val="11"/>
        </w:numPr>
        <w:tabs>
          <w:tab w:val="left" w:pos="1620"/>
        </w:tabs>
        <w:spacing w:after="120" w:line="240" w:lineRule="exact"/>
        <w:ind w:left="1260" w:right="720" w:firstLine="0"/>
        <w:jc w:val="both"/>
        <w:rPr>
          <w:lang w:val="en-GB"/>
        </w:rPr>
      </w:pPr>
      <w:r w:rsidRPr="00B04992">
        <w:rPr>
          <w:rFonts w:cstheme="majorHAnsi"/>
          <w:szCs w:val="21"/>
          <w:lang w:val="en-GB"/>
        </w:rPr>
        <w:t xml:space="preserve">The country’s </w:t>
      </w:r>
      <w:r w:rsidR="005A752C" w:rsidRPr="00B04992">
        <w:rPr>
          <w:rFonts w:cstheme="majorHAnsi"/>
          <w:szCs w:val="21"/>
          <w:lang w:val="en-GB"/>
        </w:rPr>
        <w:t>volatile market driven by the economic crisis and widespread corruption complicates UNDP</w:t>
      </w:r>
      <w:r w:rsidRPr="00B04992">
        <w:rPr>
          <w:rFonts w:cstheme="majorHAnsi"/>
          <w:szCs w:val="21"/>
          <w:lang w:val="en-GB"/>
        </w:rPr>
        <w:t xml:space="preserve"> </w:t>
      </w:r>
      <w:r w:rsidR="005A752C" w:rsidRPr="00B04992">
        <w:rPr>
          <w:rFonts w:cstheme="majorHAnsi"/>
          <w:szCs w:val="21"/>
          <w:lang w:val="en-GB"/>
        </w:rPr>
        <w:t>procurement processes and reduces programme efficiency and delivery. UNDP tackles these complications through repeated spot checks and training programmes for staff and partners.</w:t>
      </w:r>
    </w:p>
    <w:p w14:paraId="5815D3DD" w14:textId="03B30F4F" w:rsidR="005A752C" w:rsidRPr="00B04992" w:rsidRDefault="000137C5" w:rsidP="00F317E0">
      <w:pPr>
        <w:pStyle w:val="ListParagraph"/>
        <w:numPr>
          <w:ilvl w:val="0"/>
          <w:numId w:val="11"/>
        </w:numPr>
        <w:tabs>
          <w:tab w:val="left" w:pos="1620"/>
        </w:tabs>
        <w:spacing w:after="120" w:line="240" w:lineRule="exact"/>
        <w:ind w:left="1260" w:right="720" w:firstLine="0"/>
        <w:jc w:val="both"/>
        <w:rPr>
          <w:lang w:val="en-GB"/>
        </w:rPr>
      </w:pPr>
      <w:r w:rsidRPr="00B04992">
        <w:rPr>
          <w:rFonts w:cstheme="majorHAnsi"/>
          <w:szCs w:val="21"/>
          <w:lang w:val="en-GB"/>
        </w:rPr>
        <w:t xml:space="preserve">The war in Ukraine </w:t>
      </w:r>
      <w:r w:rsidR="005A752C" w:rsidRPr="00B04992">
        <w:rPr>
          <w:rFonts w:cstheme="majorHAnsi"/>
          <w:szCs w:val="21"/>
          <w:lang w:val="en-GB"/>
        </w:rPr>
        <w:t>and the economic downturn in Europe may affect UNDP resource mobilization and requires diversifying donor partners, seizing emerging programmatic opportunities and improving the communication on UNDP value added in the country.</w:t>
      </w:r>
    </w:p>
    <w:p w14:paraId="1BB29E1F" w14:textId="095D5526" w:rsidR="004F3989" w:rsidRPr="00B04992" w:rsidRDefault="005A752C" w:rsidP="00F317E0">
      <w:pPr>
        <w:pStyle w:val="ListParagraph"/>
        <w:numPr>
          <w:ilvl w:val="0"/>
          <w:numId w:val="11"/>
        </w:numPr>
        <w:tabs>
          <w:tab w:val="left" w:pos="1620"/>
        </w:tabs>
        <w:spacing w:after="120" w:line="240" w:lineRule="exact"/>
        <w:ind w:left="1260" w:right="720" w:firstLine="0"/>
        <w:jc w:val="both"/>
        <w:rPr>
          <w:lang w:val="en-GB"/>
        </w:rPr>
      </w:pPr>
      <w:r w:rsidRPr="00B04992">
        <w:rPr>
          <w:rFonts w:cstheme="majorHAnsi"/>
          <w:szCs w:val="21"/>
          <w:lang w:val="en-GB"/>
        </w:rPr>
        <w:t xml:space="preserve">The above calls for continuous assessment and management of the social, environmental, security and operational risks. UNDP will mitigate the potential social and environmental risks and impacts by applying </w:t>
      </w:r>
      <w:r w:rsidR="00F50CA5" w:rsidRPr="00B04992">
        <w:rPr>
          <w:rFonts w:cstheme="majorHAnsi"/>
          <w:szCs w:val="21"/>
          <w:lang w:val="en-GB"/>
        </w:rPr>
        <w:t xml:space="preserve">the </w:t>
      </w:r>
      <w:r w:rsidRPr="00B04992">
        <w:rPr>
          <w:rFonts w:cstheme="majorHAnsi"/>
          <w:szCs w:val="21"/>
          <w:lang w:val="en-GB"/>
        </w:rPr>
        <w:t xml:space="preserve">UNDP </w:t>
      </w:r>
      <w:r w:rsidR="00F50CA5" w:rsidRPr="00B04992">
        <w:rPr>
          <w:rFonts w:cstheme="majorHAnsi"/>
          <w:szCs w:val="21"/>
          <w:lang w:val="en-GB"/>
        </w:rPr>
        <w:t>s</w:t>
      </w:r>
      <w:r w:rsidRPr="00B04992">
        <w:rPr>
          <w:rFonts w:cstheme="majorHAnsi"/>
          <w:szCs w:val="21"/>
          <w:lang w:val="en-GB"/>
        </w:rPr>
        <w:t xml:space="preserve">ocial and </w:t>
      </w:r>
      <w:r w:rsidR="00F50CA5" w:rsidRPr="00B04992">
        <w:rPr>
          <w:rFonts w:cstheme="majorHAnsi"/>
          <w:szCs w:val="21"/>
          <w:lang w:val="en-GB"/>
        </w:rPr>
        <w:t>e</w:t>
      </w:r>
      <w:r w:rsidRPr="00B04992">
        <w:rPr>
          <w:rFonts w:cstheme="majorHAnsi"/>
          <w:szCs w:val="21"/>
          <w:lang w:val="en-GB"/>
        </w:rPr>
        <w:t xml:space="preserve">nvironmental </w:t>
      </w:r>
      <w:r w:rsidR="00F50CA5" w:rsidRPr="00B04992">
        <w:rPr>
          <w:rFonts w:cstheme="majorHAnsi"/>
          <w:szCs w:val="21"/>
          <w:lang w:val="en-GB"/>
        </w:rPr>
        <w:t>s</w:t>
      </w:r>
      <w:r w:rsidRPr="00B04992">
        <w:rPr>
          <w:rFonts w:cstheme="majorHAnsi"/>
          <w:szCs w:val="21"/>
          <w:lang w:val="en-GB"/>
        </w:rPr>
        <w:t xml:space="preserve">tandards and </w:t>
      </w:r>
      <w:r w:rsidR="00F50CA5" w:rsidRPr="00B04992">
        <w:rPr>
          <w:rFonts w:cstheme="majorHAnsi"/>
          <w:szCs w:val="21"/>
          <w:lang w:val="en-GB"/>
        </w:rPr>
        <w:t>a</w:t>
      </w:r>
      <w:r w:rsidRPr="00B04992">
        <w:rPr>
          <w:rFonts w:cstheme="majorHAnsi"/>
          <w:szCs w:val="21"/>
          <w:lang w:val="en-GB"/>
        </w:rPr>
        <w:t xml:space="preserve">ccountability </w:t>
      </w:r>
      <w:r w:rsidR="00F50CA5" w:rsidRPr="00B04992">
        <w:rPr>
          <w:rFonts w:cstheme="majorHAnsi"/>
          <w:szCs w:val="21"/>
          <w:lang w:val="en-GB"/>
        </w:rPr>
        <w:t>m</w:t>
      </w:r>
      <w:r w:rsidRPr="00B04992">
        <w:rPr>
          <w:rFonts w:cstheme="majorHAnsi"/>
          <w:szCs w:val="21"/>
          <w:lang w:val="en-GB"/>
        </w:rPr>
        <w:t>echanism.</w:t>
      </w:r>
    </w:p>
    <w:p w14:paraId="2440D409" w14:textId="6947B445" w:rsidR="00701B6B" w:rsidRPr="00B04992" w:rsidRDefault="001D42D1" w:rsidP="00E0323E">
      <w:pPr>
        <w:pStyle w:val="Heading1"/>
        <w:numPr>
          <w:ilvl w:val="0"/>
          <w:numId w:val="12"/>
        </w:numPr>
        <w:tabs>
          <w:tab w:val="left" w:pos="1620"/>
          <w:tab w:val="left" w:pos="1800"/>
        </w:tabs>
        <w:spacing w:before="200" w:after="200" w:line="240" w:lineRule="exact"/>
        <w:ind w:left="1260" w:right="720" w:hanging="450"/>
        <w:jc w:val="both"/>
        <w:rPr>
          <w:rFonts w:ascii="Times New Roman" w:hAnsi="Times New Roman"/>
          <w:color w:val="000000"/>
          <w:sz w:val="24"/>
          <w:szCs w:val="24"/>
          <w:lang w:val="en-GB"/>
        </w:rPr>
      </w:pPr>
      <w:r w:rsidRPr="00B04992">
        <w:rPr>
          <w:rFonts w:ascii="Times New Roman" w:hAnsi="Times New Roman"/>
          <w:color w:val="000000"/>
          <w:sz w:val="24"/>
          <w:szCs w:val="24"/>
          <w:lang w:val="en-GB"/>
        </w:rPr>
        <w:t xml:space="preserve">Monitoring and </w:t>
      </w:r>
      <w:r w:rsidR="00981E7C" w:rsidRPr="00B04992">
        <w:rPr>
          <w:rFonts w:ascii="Times New Roman" w:hAnsi="Times New Roman"/>
          <w:color w:val="000000"/>
          <w:sz w:val="24"/>
          <w:szCs w:val="24"/>
          <w:lang w:val="en-GB"/>
        </w:rPr>
        <w:t>e</w:t>
      </w:r>
      <w:r w:rsidR="001B3F87" w:rsidRPr="00B04992">
        <w:rPr>
          <w:rFonts w:ascii="Times New Roman" w:hAnsi="Times New Roman"/>
          <w:color w:val="000000"/>
          <w:sz w:val="24"/>
          <w:szCs w:val="24"/>
          <w:lang w:val="en-GB"/>
        </w:rPr>
        <w:t>valuation</w:t>
      </w:r>
    </w:p>
    <w:p w14:paraId="17ABF5D9" w14:textId="4ED970BB" w:rsidR="005A752C" w:rsidRPr="00B04992" w:rsidRDefault="00D61D0B" w:rsidP="00F317E0">
      <w:pPr>
        <w:pStyle w:val="ListParagraph"/>
        <w:numPr>
          <w:ilvl w:val="0"/>
          <w:numId w:val="11"/>
        </w:numPr>
        <w:tabs>
          <w:tab w:val="left" w:pos="1620"/>
        </w:tabs>
        <w:spacing w:after="120" w:line="240" w:lineRule="exact"/>
        <w:ind w:left="1260" w:right="720" w:firstLine="0"/>
        <w:jc w:val="both"/>
        <w:rPr>
          <w:rFonts w:eastAsiaTheme="minorEastAsia" w:cstheme="majorBidi"/>
          <w:lang w:val="en-GB"/>
        </w:rPr>
      </w:pPr>
      <w:r w:rsidRPr="00B04992">
        <w:rPr>
          <w:rFonts w:eastAsiaTheme="minorEastAsia" w:cstheme="majorBidi"/>
          <w:lang w:val="en-GB"/>
        </w:rPr>
        <w:t xml:space="preserve"> </w:t>
      </w:r>
      <w:r w:rsidR="00573A1D" w:rsidRPr="00B04992">
        <w:rPr>
          <w:rFonts w:eastAsiaTheme="minorEastAsia" w:cstheme="majorBidi"/>
          <w:lang w:val="en-GB"/>
        </w:rPr>
        <w:t>UNDP in</w:t>
      </w:r>
      <w:r w:rsidRPr="00B04992">
        <w:rPr>
          <w:rFonts w:eastAsiaTheme="minorEastAsia" w:cstheme="majorBidi"/>
          <w:lang w:val="en-GB"/>
        </w:rPr>
        <w:t xml:space="preserve"> Lebanon </w:t>
      </w:r>
      <w:r w:rsidR="005A752C" w:rsidRPr="00B04992">
        <w:rPr>
          <w:rFonts w:eastAsiaTheme="minorEastAsia" w:cstheme="majorBidi"/>
          <w:lang w:val="en-GB"/>
        </w:rPr>
        <w:t xml:space="preserve">has a central role in </w:t>
      </w:r>
      <w:r w:rsidRPr="00B04992">
        <w:rPr>
          <w:rFonts w:eastAsiaTheme="minorEastAsia" w:cstheme="majorBidi"/>
          <w:lang w:val="en-GB"/>
        </w:rPr>
        <w:t xml:space="preserve">United </w:t>
      </w:r>
      <w:r w:rsidR="005A752C" w:rsidRPr="00B04992">
        <w:rPr>
          <w:rFonts w:eastAsiaTheme="minorEastAsia" w:cstheme="majorBidi"/>
          <w:lang w:val="en-GB"/>
        </w:rPr>
        <w:t>N</w:t>
      </w:r>
      <w:r w:rsidRPr="00B04992">
        <w:rPr>
          <w:rFonts w:eastAsiaTheme="minorEastAsia" w:cstheme="majorBidi"/>
          <w:lang w:val="en-GB"/>
        </w:rPr>
        <w:t>ations</w:t>
      </w:r>
      <w:r w:rsidR="005A752C" w:rsidRPr="00B04992">
        <w:rPr>
          <w:rFonts w:eastAsiaTheme="minorEastAsia" w:cstheme="majorBidi"/>
          <w:lang w:val="en-GB"/>
        </w:rPr>
        <w:t xml:space="preserve"> evidence-based programming. The </w:t>
      </w:r>
      <w:r w:rsidRPr="00B04992">
        <w:rPr>
          <w:rFonts w:eastAsiaTheme="minorEastAsia" w:cstheme="majorBidi"/>
          <w:lang w:val="en-GB"/>
        </w:rPr>
        <w:t>UNDP t</w:t>
      </w:r>
      <w:r w:rsidR="005A752C" w:rsidRPr="00B04992">
        <w:rPr>
          <w:rFonts w:eastAsiaTheme="minorEastAsia" w:cstheme="majorBidi"/>
          <w:lang w:val="en-GB"/>
        </w:rPr>
        <w:t xml:space="preserve">ension </w:t>
      </w:r>
      <w:r w:rsidRPr="00B04992">
        <w:rPr>
          <w:rFonts w:eastAsiaTheme="minorEastAsia" w:cstheme="majorBidi"/>
          <w:lang w:val="en-GB"/>
        </w:rPr>
        <w:t>m</w:t>
      </w:r>
      <w:r w:rsidR="005A752C" w:rsidRPr="00B04992">
        <w:rPr>
          <w:rFonts w:eastAsiaTheme="minorEastAsia" w:cstheme="majorBidi"/>
          <w:lang w:val="en-GB"/>
        </w:rPr>
        <w:t xml:space="preserve">onitoring </w:t>
      </w:r>
      <w:r w:rsidRPr="00B04992">
        <w:rPr>
          <w:rFonts w:eastAsiaTheme="minorEastAsia" w:cstheme="majorBidi"/>
          <w:lang w:val="en-GB"/>
        </w:rPr>
        <w:t>s</w:t>
      </w:r>
      <w:r w:rsidR="005A752C" w:rsidRPr="00B04992">
        <w:rPr>
          <w:rFonts w:eastAsiaTheme="minorEastAsia" w:cstheme="majorBidi"/>
          <w:lang w:val="en-GB"/>
        </w:rPr>
        <w:t xml:space="preserve">ystem, which integrates localized conflict analyses, is one of the </w:t>
      </w:r>
      <w:r w:rsidRPr="00B04992">
        <w:rPr>
          <w:rFonts w:eastAsiaTheme="minorEastAsia" w:cstheme="majorBidi"/>
          <w:lang w:val="en-GB"/>
        </w:rPr>
        <w:t>c</w:t>
      </w:r>
      <w:r w:rsidR="005A752C" w:rsidRPr="00B04992">
        <w:rPr>
          <w:rFonts w:eastAsiaTheme="minorEastAsia" w:cstheme="majorBidi"/>
          <w:lang w:val="en-GB"/>
        </w:rPr>
        <w:t xml:space="preserve">ountry </w:t>
      </w:r>
      <w:r w:rsidRPr="00B04992">
        <w:rPr>
          <w:rFonts w:eastAsiaTheme="minorEastAsia" w:cstheme="majorBidi"/>
          <w:lang w:val="en-GB"/>
        </w:rPr>
        <w:t>o</w:t>
      </w:r>
      <w:r w:rsidR="005A752C" w:rsidRPr="00B04992">
        <w:rPr>
          <w:rFonts w:eastAsiaTheme="minorEastAsia" w:cstheme="majorBidi"/>
          <w:lang w:val="en-GB"/>
        </w:rPr>
        <w:t>ffice</w:t>
      </w:r>
      <w:r w:rsidRPr="00B04992">
        <w:rPr>
          <w:rFonts w:eastAsiaTheme="minorEastAsia" w:cstheme="majorBidi"/>
          <w:lang w:val="en-GB"/>
        </w:rPr>
        <w:t>’</w:t>
      </w:r>
      <w:r w:rsidR="005A752C" w:rsidRPr="00B04992">
        <w:rPr>
          <w:rFonts w:eastAsiaTheme="minorEastAsia" w:cstheme="majorBidi"/>
          <w:lang w:val="en-GB"/>
        </w:rPr>
        <w:t xml:space="preserve">s tools to </w:t>
      </w:r>
      <w:r w:rsidR="00A37316" w:rsidRPr="00B04992">
        <w:rPr>
          <w:rFonts w:eastAsiaTheme="minorEastAsia" w:cstheme="majorBidi"/>
          <w:lang w:val="en-GB"/>
        </w:rPr>
        <w:t>monitor</w:t>
      </w:r>
      <w:r w:rsidR="005A752C" w:rsidRPr="00B04992">
        <w:rPr>
          <w:rFonts w:eastAsiaTheme="minorEastAsia" w:cstheme="majorBidi"/>
          <w:lang w:val="en-GB"/>
        </w:rPr>
        <w:t xml:space="preserve"> and drive programmatic decision-making. Building on this and other systems and tools currently in place and managed by several projects, UNDP will ensure the integration of </w:t>
      </w:r>
      <w:r w:rsidR="00593A7D" w:rsidRPr="00B04992">
        <w:rPr>
          <w:rFonts w:eastAsiaTheme="minorEastAsia" w:cstheme="majorBidi"/>
          <w:lang w:val="en-GB"/>
        </w:rPr>
        <w:t xml:space="preserve">its monitoring and analysis </w:t>
      </w:r>
      <w:r w:rsidR="005A752C" w:rsidRPr="00B04992">
        <w:rPr>
          <w:rFonts w:eastAsiaTheme="minorEastAsia" w:cstheme="majorBidi"/>
          <w:lang w:val="en-GB"/>
        </w:rPr>
        <w:t>systems and tools and make these available to all UNDP and partner programmes and projects in Lebanon. UNDP will collaborate with the U</w:t>
      </w:r>
      <w:r w:rsidR="000168EF" w:rsidRPr="00B04992">
        <w:rPr>
          <w:rFonts w:eastAsiaTheme="minorEastAsia" w:cstheme="majorBidi"/>
          <w:lang w:val="en-GB"/>
        </w:rPr>
        <w:t xml:space="preserve">nited Nations </w:t>
      </w:r>
      <w:r w:rsidRPr="00B04992">
        <w:rPr>
          <w:rFonts w:eastAsiaTheme="minorEastAsia" w:cstheme="majorBidi"/>
          <w:lang w:val="en-GB"/>
        </w:rPr>
        <w:t>c</w:t>
      </w:r>
      <w:r w:rsidR="000168EF" w:rsidRPr="00B04992">
        <w:rPr>
          <w:rFonts w:eastAsiaTheme="minorEastAsia" w:cstheme="majorBidi"/>
          <w:lang w:val="en-GB"/>
        </w:rPr>
        <w:t xml:space="preserve">ountry </w:t>
      </w:r>
      <w:r w:rsidRPr="00B04992">
        <w:rPr>
          <w:rFonts w:eastAsiaTheme="minorEastAsia" w:cstheme="majorBidi"/>
          <w:lang w:val="en-GB"/>
        </w:rPr>
        <w:t>t</w:t>
      </w:r>
      <w:r w:rsidR="000168EF" w:rsidRPr="00B04992">
        <w:rPr>
          <w:rFonts w:eastAsiaTheme="minorEastAsia" w:cstheme="majorBidi"/>
          <w:lang w:val="en-GB"/>
        </w:rPr>
        <w:t xml:space="preserve">eam </w:t>
      </w:r>
      <w:r w:rsidR="005A752C" w:rsidRPr="00B04992">
        <w:rPr>
          <w:rFonts w:eastAsiaTheme="minorEastAsia" w:cstheme="majorBidi"/>
          <w:lang w:val="en-GB"/>
        </w:rPr>
        <w:t xml:space="preserve">to support </w:t>
      </w:r>
      <w:r w:rsidRPr="00B04992">
        <w:rPr>
          <w:rFonts w:eastAsiaTheme="minorEastAsia" w:cstheme="majorBidi"/>
          <w:lang w:val="en-GB"/>
        </w:rPr>
        <w:t xml:space="preserve">the country’s </w:t>
      </w:r>
      <w:r w:rsidR="005A752C" w:rsidRPr="00B04992">
        <w:rPr>
          <w:rFonts w:eastAsiaTheme="minorEastAsia" w:cstheme="majorBidi"/>
          <w:lang w:val="en-GB"/>
        </w:rPr>
        <w:t>Central Administration of Statistics.</w:t>
      </w:r>
    </w:p>
    <w:p w14:paraId="3A7806CF" w14:textId="4E3045BB" w:rsidR="005A752C" w:rsidRPr="00B04992" w:rsidRDefault="005A752C" w:rsidP="00F317E0">
      <w:pPr>
        <w:pStyle w:val="ListParagraph"/>
        <w:numPr>
          <w:ilvl w:val="0"/>
          <w:numId w:val="11"/>
        </w:numPr>
        <w:tabs>
          <w:tab w:val="left" w:pos="1620"/>
        </w:tabs>
        <w:spacing w:after="120" w:line="240" w:lineRule="exact"/>
        <w:ind w:left="1260" w:right="720" w:firstLine="0"/>
        <w:jc w:val="both"/>
        <w:rPr>
          <w:rFonts w:eastAsiaTheme="minorEastAsia" w:cstheme="majorBidi"/>
          <w:lang w:val="en-GB"/>
        </w:rPr>
      </w:pPr>
      <w:r w:rsidRPr="00B04992">
        <w:rPr>
          <w:rFonts w:eastAsiaTheme="minorEastAsia" w:cstheme="majorBidi"/>
          <w:lang w:val="en-GB"/>
        </w:rPr>
        <w:t xml:space="preserve">The availability of data and analysis for programmatic decision-making </w:t>
      </w:r>
      <w:r w:rsidR="00A6287E" w:rsidRPr="00B04992">
        <w:rPr>
          <w:rFonts w:eastAsiaTheme="minorEastAsia" w:cstheme="majorBidi"/>
          <w:lang w:val="en-GB"/>
        </w:rPr>
        <w:t xml:space="preserve">underpins </w:t>
      </w:r>
      <w:r w:rsidRPr="00B04992">
        <w:rPr>
          <w:rFonts w:eastAsiaTheme="minorEastAsia" w:cstheme="majorBidi"/>
          <w:lang w:val="en-GB"/>
        </w:rPr>
        <w:t xml:space="preserve">more flexible and adaptive programming that promptly responds to the rapidly changing context and emerging needs and opportunities. Therefore, </w:t>
      </w:r>
      <w:r w:rsidR="00573A1D" w:rsidRPr="00B04992">
        <w:rPr>
          <w:rFonts w:eastAsiaTheme="minorEastAsia" w:cstheme="majorBidi"/>
          <w:lang w:val="en-GB"/>
        </w:rPr>
        <w:t>UNDP senior</w:t>
      </w:r>
      <w:r w:rsidRPr="00B04992">
        <w:rPr>
          <w:rFonts w:eastAsiaTheme="minorEastAsia" w:cstheme="majorBidi"/>
          <w:lang w:val="en-GB"/>
        </w:rPr>
        <w:t xml:space="preserve"> management will lead </w:t>
      </w:r>
      <w:r w:rsidRPr="00B04992">
        <w:rPr>
          <w:rFonts w:cstheme="majorBidi"/>
          <w:lang w:val="en-GB"/>
        </w:rPr>
        <w:t xml:space="preserve">regular learning sessions (that capitalize on existing coordination mechanisms) at the national and local </w:t>
      </w:r>
      <w:r w:rsidR="00377AE7" w:rsidRPr="00B04992">
        <w:rPr>
          <w:rFonts w:cstheme="majorBidi"/>
          <w:lang w:val="en-GB"/>
        </w:rPr>
        <w:t>levels and</w:t>
      </w:r>
      <w:r w:rsidRPr="00B04992">
        <w:rPr>
          <w:rFonts w:cstheme="majorBidi"/>
          <w:lang w:val="en-GB"/>
        </w:rPr>
        <w:t xml:space="preserve"> incentivize piloting and experimentation on new approaches, ideas and innovations. </w:t>
      </w:r>
      <w:r w:rsidRPr="00B04992">
        <w:rPr>
          <w:lang w:val="en-GB"/>
        </w:rPr>
        <w:t>At least 7</w:t>
      </w:r>
      <w:r w:rsidR="00D61D0B" w:rsidRPr="00B04992">
        <w:rPr>
          <w:lang w:val="en-GB"/>
        </w:rPr>
        <w:t> </w:t>
      </w:r>
      <w:r w:rsidR="00B04992">
        <w:rPr>
          <w:lang w:val="en-GB"/>
        </w:rPr>
        <w:t>per cent</w:t>
      </w:r>
      <w:r w:rsidRPr="00B04992">
        <w:rPr>
          <w:lang w:val="en-GB"/>
        </w:rPr>
        <w:t xml:space="preserve"> of country programme resources will be devoted to monitoring, evaluating and </w:t>
      </w:r>
      <w:r w:rsidR="00B90C8D" w:rsidRPr="00B04992">
        <w:rPr>
          <w:lang w:val="en-GB"/>
        </w:rPr>
        <w:t>analysing</w:t>
      </w:r>
      <w:r w:rsidRPr="00B04992">
        <w:rPr>
          <w:lang w:val="en-GB"/>
        </w:rPr>
        <w:t xml:space="preserve"> data. </w:t>
      </w:r>
    </w:p>
    <w:p w14:paraId="6AC34426" w14:textId="21E829A4" w:rsidR="005A752C" w:rsidRPr="00B04992" w:rsidRDefault="00D61D0B" w:rsidP="00F317E0">
      <w:pPr>
        <w:pStyle w:val="ListParagraph"/>
        <w:numPr>
          <w:ilvl w:val="0"/>
          <w:numId w:val="11"/>
        </w:numPr>
        <w:tabs>
          <w:tab w:val="left" w:pos="1620"/>
        </w:tabs>
        <w:spacing w:after="120" w:line="240" w:lineRule="exact"/>
        <w:ind w:left="1260" w:right="720" w:firstLine="0"/>
        <w:jc w:val="both"/>
        <w:rPr>
          <w:rFonts w:eastAsiaTheme="minorEastAsia" w:cstheme="majorBidi"/>
          <w:lang w:val="en-GB"/>
        </w:rPr>
      </w:pPr>
      <w:r w:rsidRPr="00B04992">
        <w:rPr>
          <w:lang w:val="en-GB"/>
        </w:rPr>
        <w:t xml:space="preserve">UNDP </w:t>
      </w:r>
      <w:r w:rsidR="005A752C" w:rsidRPr="00B04992">
        <w:rPr>
          <w:lang w:val="en-GB"/>
        </w:rPr>
        <w:t>will ensure</w:t>
      </w:r>
      <w:r w:rsidR="00C36B60" w:rsidRPr="00B04992">
        <w:rPr>
          <w:lang w:val="en-GB"/>
        </w:rPr>
        <w:t xml:space="preserve"> </w:t>
      </w:r>
      <w:r w:rsidR="005A752C" w:rsidRPr="00B04992">
        <w:rPr>
          <w:lang w:val="en-GB"/>
        </w:rPr>
        <w:t xml:space="preserve">that a minimum of </w:t>
      </w:r>
      <w:r w:rsidR="008A637F" w:rsidRPr="00B04992">
        <w:rPr>
          <w:lang w:val="en-GB"/>
        </w:rPr>
        <w:t>20</w:t>
      </w:r>
      <w:r w:rsidR="005A752C" w:rsidRPr="00B04992">
        <w:rPr>
          <w:lang w:val="en-GB"/>
        </w:rPr>
        <w:t xml:space="preserve"> </w:t>
      </w:r>
      <w:r w:rsidR="00B04992">
        <w:rPr>
          <w:lang w:val="en-GB"/>
        </w:rPr>
        <w:t>per cent</w:t>
      </w:r>
      <w:r w:rsidR="005A752C" w:rsidRPr="00B04992">
        <w:rPr>
          <w:lang w:val="en-GB"/>
        </w:rPr>
        <w:t xml:space="preserve"> of all programme and project activities will </w:t>
      </w:r>
      <w:r w:rsidR="00A70CC1" w:rsidRPr="00B04992">
        <w:rPr>
          <w:lang w:val="en-GB"/>
        </w:rPr>
        <w:t xml:space="preserve">specifically </w:t>
      </w:r>
      <w:r w:rsidR="005A752C" w:rsidRPr="00B04992">
        <w:rPr>
          <w:lang w:val="en-GB"/>
        </w:rPr>
        <w:t>address gender equality and women</w:t>
      </w:r>
      <w:r w:rsidRPr="00B04992">
        <w:rPr>
          <w:lang w:val="en-GB"/>
        </w:rPr>
        <w:t>’</w:t>
      </w:r>
      <w:r w:rsidR="005A752C" w:rsidRPr="00B04992">
        <w:rPr>
          <w:lang w:val="en-GB"/>
        </w:rPr>
        <w:t>s empowerment</w:t>
      </w:r>
      <w:r w:rsidR="00F01F6E" w:rsidRPr="00B04992">
        <w:rPr>
          <w:lang w:val="en-GB"/>
        </w:rPr>
        <w:t xml:space="preserve"> and </w:t>
      </w:r>
      <w:r w:rsidR="005A752C" w:rsidRPr="00B04992">
        <w:rPr>
          <w:lang w:val="en-GB"/>
        </w:rPr>
        <w:t xml:space="preserve">70 </w:t>
      </w:r>
      <w:r w:rsidR="00B04992">
        <w:rPr>
          <w:lang w:val="en-GB"/>
        </w:rPr>
        <w:t>per cent</w:t>
      </w:r>
      <w:r w:rsidR="005A752C" w:rsidRPr="00B04992">
        <w:rPr>
          <w:lang w:val="en-GB"/>
        </w:rPr>
        <w:t xml:space="preserve"> of interventions reach </w:t>
      </w:r>
      <w:r w:rsidRPr="00B04992">
        <w:rPr>
          <w:lang w:val="en-GB"/>
        </w:rPr>
        <w:t xml:space="preserve">a </w:t>
      </w:r>
      <w:r w:rsidR="005A752C" w:rsidRPr="00B04992">
        <w:rPr>
          <w:lang w:val="en-GB"/>
        </w:rPr>
        <w:t xml:space="preserve">GEN2 rating during the second half of the implementation period. To monitor country programme expenditures and improve gender-responsive planning, implementation and monitoring, UNDP will apply the </w:t>
      </w:r>
      <w:r w:rsidRPr="00B04992">
        <w:rPr>
          <w:lang w:val="en-GB"/>
        </w:rPr>
        <w:t>g</w:t>
      </w:r>
      <w:r w:rsidR="005A752C" w:rsidRPr="00B04992">
        <w:rPr>
          <w:lang w:val="en-GB"/>
        </w:rPr>
        <w:t xml:space="preserve">ender </w:t>
      </w:r>
      <w:r w:rsidRPr="00B04992">
        <w:rPr>
          <w:lang w:val="en-GB"/>
        </w:rPr>
        <w:t>m</w:t>
      </w:r>
      <w:r w:rsidR="005A752C" w:rsidRPr="00B04992">
        <w:rPr>
          <w:lang w:val="en-GB"/>
        </w:rPr>
        <w:t xml:space="preserve">arker and the gender-responsive UNDP </w:t>
      </w:r>
      <w:r w:rsidRPr="00B04992">
        <w:rPr>
          <w:lang w:val="en-GB"/>
        </w:rPr>
        <w:t>c</w:t>
      </w:r>
      <w:r w:rsidR="005A752C" w:rsidRPr="00B04992">
        <w:rPr>
          <w:lang w:val="en-GB"/>
        </w:rPr>
        <w:t xml:space="preserve">ountry </w:t>
      </w:r>
      <w:r w:rsidRPr="00B04992">
        <w:rPr>
          <w:lang w:val="en-GB"/>
        </w:rPr>
        <w:t>o</w:t>
      </w:r>
      <w:r w:rsidR="005A752C" w:rsidRPr="00B04992">
        <w:rPr>
          <w:lang w:val="en-GB"/>
        </w:rPr>
        <w:t xml:space="preserve">ffice </w:t>
      </w:r>
      <w:r w:rsidRPr="00B04992">
        <w:rPr>
          <w:lang w:val="en-GB"/>
        </w:rPr>
        <w:t>m</w:t>
      </w:r>
      <w:r w:rsidR="005A752C" w:rsidRPr="00B04992">
        <w:rPr>
          <w:lang w:val="en-GB"/>
        </w:rPr>
        <w:t xml:space="preserve">onitoring and </w:t>
      </w:r>
      <w:r w:rsidRPr="00B04992">
        <w:rPr>
          <w:lang w:val="en-GB"/>
        </w:rPr>
        <w:t>e</w:t>
      </w:r>
      <w:r w:rsidR="005A752C" w:rsidRPr="00B04992">
        <w:rPr>
          <w:lang w:val="en-GB"/>
        </w:rPr>
        <w:t xml:space="preserve">valuation </w:t>
      </w:r>
      <w:r w:rsidRPr="00B04992">
        <w:rPr>
          <w:lang w:val="en-GB"/>
        </w:rPr>
        <w:t>p</w:t>
      </w:r>
      <w:r w:rsidR="005A752C" w:rsidRPr="00B04992">
        <w:rPr>
          <w:lang w:val="en-GB"/>
        </w:rPr>
        <w:t>lan.</w:t>
      </w:r>
    </w:p>
    <w:p w14:paraId="2440D43E" w14:textId="6D9D3842" w:rsidR="006B6E78" w:rsidRPr="00B04992" w:rsidRDefault="005A752C" w:rsidP="00F317E0">
      <w:pPr>
        <w:pStyle w:val="ListParagraph"/>
        <w:numPr>
          <w:ilvl w:val="0"/>
          <w:numId w:val="11"/>
        </w:numPr>
        <w:tabs>
          <w:tab w:val="left" w:pos="1620"/>
        </w:tabs>
        <w:spacing w:after="120" w:line="240" w:lineRule="exact"/>
        <w:ind w:left="1260" w:right="720" w:firstLine="0"/>
        <w:jc w:val="both"/>
        <w:rPr>
          <w:rFonts w:eastAsiaTheme="minorEastAsia" w:cstheme="majorBidi"/>
          <w:lang w:val="en-GB"/>
        </w:rPr>
        <w:sectPr w:rsidR="006B6E78" w:rsidRPr="00B04992" w:rsidSect="00981E7C">
          <w:headerReference w:type="default" r:id="rId17"/>
          <w:footerReference w:type="even" r:id="rId18"/>
          <w:footerReference w:type="default" r:id="rId19"/>
          <w:headerReference w:type="first" r:id="rId20"/>
          <w:footerReference w:type="first" r:id="rId21"/>
          <w:pgSz w:w="12240" w:h="15840"/>
          <w:pgMar w:top="1152" w:right="1440" w:bottom="1152" w:left="1440" w:header="720" w:footer="720" w:gutter="0"/>
          <w:cols w:space="720"/>
          <w:titlePg/>
          <w:docGrid w:linePitch="272"/>
        </w:sectPr>
      </w:pPr>
      <w:r w:rsidRPr="00B04992">
        <w:rPr>
          <w:rFonts w:eastAsiaTheme="minorHAnsi" w:cstheme="majorHAnsi"/>
          <w:szCs w:val="21"/>
          <w:lang w:val="en-GB"/>
        </w:rPr>
        <w:t xml:space="preserve">To support the </w:t>
      </w:r>
      <w:r w:rsidR="00B04992">
        <w:rPr>
          <w:rFonts w:eastAsiaTheme="minorHAnsi" w:cstheme="majorHAnsi"/>
          <w:szCs w:val="21"/>
          <w:lang w:val="en-GB"/>
        </w:rPr>
        <w:t xml:space="preserve">United </w:t>
      </w:r>
      <w:r w:rsidR="00377AE7" w:rsidRPr="00B04992">
        <w:rPr>
          <w:rFonts w:eastAsiaTheme="minorHAnsi" w:cstheme="majorHAnsi"/>
          <w:szCs w:val="21"/>
          <w:lang w:val="en-GB"/>
        </w:rPr>
        <w:t>N</w:t>
      </w:r>
      <w:r w:rsidR="00B04992">
        <w:rPr>
          <w:rFonts w:eastAsiaTheme="minorHAnsi" w:cstheme="majorHAnsi"/>
          <w:szCs w:val="21"/>
          <w:lang w:val="en-GB"/>
        </w:rPr>
        <w:t>ation</w:t>
      </w:r>
      <w:r w:rsidR="00377AE7" w:rsidRPr="00B04992">
        <w:rPr>
          <w:rFonts w:eastAsiaTheme="minorHAnsi" w:cstheme="majorHAnsi"/>
          <w:szCs w:val="21"/>
          <w:lang w:val="en-GB"/>
        </w:rPr>
        <w:t>s</w:t>
      </w:r>
      <w:r w:rsidRPr="00B04992">
        <w:rPr>
          <w:rFonts w:eastAsiaTheme="minorHAnsi" w:cstheme="majorHAnsi"/>
          <w:szCs w:val="21"/>
          <w:lang w:val="en-GB"/>
        </w:rPr>
        <w:t xml:space="preserve"> effort to broaden the debate on the national development and reform agendas, </w:t>
      </w:r>
      <w:r w:rsidR="00D61D0B" w:rsidRPr="00B04992">
        <w:rPr>
          <w:rFonts w:eastAsiaTheme="minorHAnsi" w:cstheme="majorHAnsi"/>
          <w:szCs w:val="21"/>
          <w:lang w:val="en-GB"/>
        </w:rPr>
        <w:t xml:space="preserve">the </w:t>
      </w:r>
      <w:r w:rsidRPr="00B04992">
        <w:rPr>
          <w:rFonts w:eastAsiaTheme="minorHAnsi" w:cstheme="majorHAnsi"/>
          <w:szCs w:val="21"/>
          <w:lang w:val="en-GB"/>
        </w:rPr>
        <w:t xml:space="preserve">UNDP </w:t>
      </w:r>
      <w:r w:rsidR="00D61D0B" w:rsidRPr="00B04992">
        <w:rPr>
          <w:rFonts w:eastAsiaTheme="minorHAnsi" w:cstheme="majorHAnsi"/>
          <w:szCs w:val="21"/>
          <w:lang w:val="en-GB"/>
        </w:rPr>
        <w:t xml:space="preserve">country office’s </w:t>
      </w:r>
      <w:r w:rsidRPr="00B04992">
        <w:rPr>
          <w:rFonts w:eastAsiaTheme="minorHAnsi" w:cstheme="majorHAnsi"/>
          <w:szCs w:val="21"/>
          <w:lang w:val="en-GB"/>
        </w:rPr>
        <w:t>multi-year research plan outlines a series of policy briefs, simulations, discussion papers and surveys, among other publications.</w:t>
      </w:r>
    </w:p>
    <w:p w14:paraId="24811106" w14:textId="14627334" w:rsidR="004F7FB5" w:rsidRPr="00B04992" w:rsidRDefault="004F7FB5" w:rsidP="004F7FB5">
      <w:pPr>
        <w:keepNext/>
        <w:spacing w:after="120"/>
        <w:outlineLvl w:val="3"/>
        <w:rPr>
          <w:b/>
          <w:lang w:val="en-GB"/>
        </w:rPr>
      </w:pPr>
      <w:r w:rsidRPr="00B04992">
        <w:rPr>
          <w:b/>
          <w:sz w:val="24"/>
          <w:lang w:val="en-GB"/>
        </w:rPr>
        <w:lastRenderedPageBreak/>
        <w:t xml:space="preserve">Annex. </w:t>
      </w:r>
      <w:r w:rsidRPr="00B04992">
        <w:rPr>
          <w:b/>
          <w:color w:val="000000"/>
          <w:kern w:val="14"/>
          <w:sz w:val="24"/>
          <w:lang w:val="en-GB"/>
        </w:rPr>
        <w:t>Results and resources framework for Lebanon (2023-2025)</w:t>
      </w:r>
    </w:p>
    <w:tbl>
      <w:tblPr>
        <w:tblW w:w="5022" w:type="pct"/>
        <w:tblInd w:w="-90" w:type="dxa"/>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250"/>
        <w:gridCol w:w="2247"/>
        <w:gridCol w:w="4407"/>
        <w:gridCol w:w="272"/>
        <w:gridCol w:w="2519"/>
        <w:gridCol w:w="1891"/>
      </w:tblGrid>
      <w:tr w:rsidR="007A05B6" w:rsidRPr="00B04992" w14:paraId="2440D441" w14:textId="77777777" w:rsidTr="00C44E27">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2440D440" w14:textId="56027C78" w:rsidR="007A05B6" w:rsidRPr="00B04992" w:rsidRDefault="007A05B6" w:rsidP="00C44E27">
            <w:pPr>
              <w:rPr>
                <w:sz w:val="18"/>
                <w:szCs w:val="18"/>
                <w:lang w:val="en-GB"/>
              </w:rPr>
            </w:pPr>
            <w:r w:rsidRPr="00B04992">
              <w:rPr>
                <w:b/>
                <w:bCs/>
                <w:sz w:val="18"/>
                <w:szCs w:val="18"/>
                <w:lang w:val="en-GB"/>
              </w:rPr>
              <w:t>NATIONAL PRIORITY OR GOAL:</w:t>
            </w:r>
            <w:r w:rsidR="00F47674" w:rsidRPr="00B04992">
              <w:rPr>
                <w:b/>
                <w:bCs/>
                <w:sz w:val="18"/>
                <w:szCs w:val="18"/>
                <w:lang w:val="en-GB"/>
              </w:rPr>
              <w:t xml:space="preserve"> </w:t>
            </w:r>
            <w:r w:rsidR="00F47674" w:rsidRPr="00B04992">
              <w:rPr>
                <w:sz w:val="18"/>
                <w:szCs w:val="18"/>
                <w:lang w:val="en-GB"/>
              </w:rPr>
              <w:t>Committed to design and implement the national reform agenda</w:t>
            </w:r>
            <w:r w:rsidR="00E840BC" w:rsidRPr="00B04992">
              <w:rPr>
                <w:b/>
                <w:bCs/>
                <w:sz w:val="18"/>
                <w:szCs w:val="18"/>
                <w:lang w:val="en-GB"/>
              </w:rPr>
              <w:t xml:space="preserve">. </w:t>
            </w:r>
            <w:r w:rsidR="00F47674" w:rsidRPr="00B04992">
              <w:rPr>
                <w:sz w:val="18"/>
                <w:szCs w:val="18"/>
                <w:lang w:val="en-GB"/>
              </w:rPr>
              <w:t xml:space="preserve">Advocate for and support </w:t>
            </w:r>
            <w:r w:rsidR="00E840BC" w:rsidRPr="00B04992">
              <w:rPr>
                <w:sz w:val="18"/>
                <w:szCs w:val="18"/>
                <w:lang w:val="en-GB"/>
              </w:rPr>
              <w:t>the country’s</w:t>
            </w:r>
            <w:r w:rsidR="00F47674" w:rsidRPr="00B04992">
              <w:rPr>
                <w:sz w:val="18"/>
                <w:szCs w:val="18"/>
                <w:lang w:val="en-GB"/>
              </w:rPr>
              <w:t xml:space="preserve"> reform agenda)</w:t>
            </w:r>
          </w:p>
        </w:tc>
      </w:tr>
      <w:tr w:rsidR="007A05B6" w:rsidRPr="00B04992" w14:paraId="2440D443" w14:textId="77777777" w:rsidTr="00C44E27">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2440D442" w14:textId="69A736D6" w:rsidR="007A05B6" w:rsidRPr="00B04992" w:rsidRDefault="007E5629" w:rsidP="00C44E27">
            <w:pPr>
              <w:rPr>
                <w:sz w:val="18"/>
                <w:szCs w:val="18"/>
                <w:lang w:val="en-GB"/>
              </w:rPr>
            </w:pPr>
            <w:r w:rsidRPr="00B04992">
              <w:rPr>
                <w:b/>
                <w:bCs/>
                <w:sz w:val="18"/>
                <w:szCs w:val="18"/>
                <w:lang w:val="en-GB"/>
              </w:rPr>
              <w:t xml:space="preserve">COOPERATION FRAMEWORK </w:t>
            </w:r>
            <w:r w:rsidR="007A05B6" w:rsidRPr="00B04992">
              <w:rPr>
                <w:b/>
                <w:bCs/>
                <w:sz w:val="18"/>
                <w:szCs w:val="18"/>
                <w:lang w:val="en-GB"/>
              </w:rPr>
              <w:t>OUTCOME 1:</w:t>
            </w:r>
            <w:r w:rsidR="007A05B6" w:rsidRPr="00B04992">
              <w:rPr>
                <w:sz w:val="18"/>
                <w:szCs w:val="18"/>
                <w:lang w:val="en-GB"/>
              </w:rPr>
              <w:t xml:space="preserve"> </w:t>
            </w:r>
            <w:r w:rsidR="00F47674" w:rsidRPr="00B04992">
              <w:rPr>
                <w:sz w:val="18"/>
                <w:szCs w:val="18"/>
                <w:lang w:val="en-GB"/>
              </w:rPr>
              <w:t>Strengthened inclusive social contract grounded in human rights to enhance good governance, effective and accountable institutions, and women's participation.</w:t>
            </w:r>
          </w:p>
        </w:tc>
      </w:tr>
      <w:tr w:rsidR="00772802" w:rsidRPr="00B04992" w14:paraId="2440D445" w14:textId="77777777" w:rsidTr="00C44E27">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2440D444" w14:textId="7CAC656B" w:rsidR="00772802" w:rsidRPr="00B04992" w:rsidRDefault="00923F17" w:rsidP="00C44E27">
            <w:pPr>
              <w:rPr>
                <w:b/>
                <w:bCs/>
                <w:sz w:val="18"/>
                <w:szCs w:val="18"/>
                <w:lang w:val="en-GB"/>
              </w:rPr>
            </w:pPr>
            <w:r w:rsidRPr="00B04992">
              <w:rPr>
                <w:b/>
                <w:bCs/>
                <w:sz w:val="18"/>
                <w:szCs w:val="18"/>
                <w:lang w:val="en-GB"/>
              </w:rPr>
              <w:t>RELATED STRATEGIC PLAN OUTCOME</w:t>
            </w:r>
            <w:r w:rsidR="00F47674" w:rsidRPr="00B04992">
              <w:rPr>
                <w:b/>
                <w:bCs/>
                <w:sz w:val="18"/>
                <w:szCs w:val="18"/>
                <w:lang w:val="en-GB"/>
              </w:rPr>
              <w:t xml:space="preserve"> 1</w:t>
            </w:r>
            <w:r w:rsidRPr="00B04992">
              <w:rPr>
                <w:b/>
                <w:bCs/>
                <w:sz w:val="18"/>
                <w:szCs w:val="18"/>
                <w:lang w:val="en-GB"/>
              </w:rPr>
              <w:t xml:space="preserve">: </w:t>
            </w:r>
            <w:r w:rsidR="00F47674" w:rsidRPr="00B04992">
              <w:rPr>
                <w:sz w:val="18"/>
                <w:szCs w:val="18"/>
                <w:lang w:val="en-GB"/>
              </w:rPr>
              <w:t>Structural transformation accelerated, particularly green, inclusive, and digital transitions.</w:t>
            </w:r>
          </w:p>
        </w:tc>
      </w:tr>
      <w:tr w:rsidR="004474C5" w:rsidRPr="00B04992" w14:paraId="2440D44D" w14:textId="77777777" w:rsidTr="00C44E27">
        <w:tc>
          <w:tcPr>
            <w:tcW w:w="828" w:type="pct"/>
            <w:tcBorders>
              <w:top w:val="single" w:sz="4" w:space="0" w:color="auto"/>
              <w:left w:val="single" w:sz="4" w:space="0" w:color="auto"/>
              <w:bottom w:val="single" w:sz="4" w:space="0" w:color="auto"/>
            </w:tcBorders>
            <w:shd w:val="clear" w:color="auto" w:fill="DBE5F1" w:themeFill="accent1" w:themeFillTint="33"/>
            <w:tcMar>
              <w:top w:w="72" w:type="dxa"/>
              <w:left w:w="144" w:type="dxa"/>
              <w:bottom w:w="72" w:type="dxa"/>
              <w:right w:w="144" w:type="dxa"/>
            </w:tcMar>
            <w:vAlign w:val="center"/>
          </w:tcPr>
          <w:p w14:paraId="2440D446" w14:textId="5388FAE2" w:rsidR="007A05B6" w:rsidRPr="00B04992" w:rsidRDefault="007E5629" w:rsidP="00C44E27">
            <w:pPr>
              <w:jc w:val="center"/>
              <w:rPr>
                <w:sz w:val="18"/>
                <w:szCs w:val="18"/>
                <w:lang w:val="en-GB"/>
              </w:rPr>
            </w:pPr>
            <w:r w:rsidRPr="00B04992">
              <w:rPr>
                <w:b/>
                <w:bCs/>
                <w:sz w:val="18"/>
                <w:szCs w:val="18"/>
                <w:lang w:val="en-GB"/>
              </w:rPr>
              <w:t xml:space="preserve">COOPERATION FRAMEWORK </w:t>
            </w:r>
            <w:r w:rsidR="007A05B6" w:rsidRPr="00B04992">
              <w:rPr>
                <w:b/>
                <w:bCs/>
                <w:sz w:val="18"/>
                <w:szCs w:val="18"/>
                <w:lang w:val="en-GB"/>
              </w:rPr>
              <w:t>OUTCOME INDICATOR(S), BASELINES, TARGET(S)</w:t>
            </w:r>
          </w:p>
        </w:tc>
        <w:tc>
          <w:tcPr>
            <w:tcW w:w="827" w:type="pct"/>
            <w:tcBorders>
              <w:top w:val="single" w:sz="4" w:space="0" w:color="auto"/>
              <w:bottom w:val="single" w:sz="4" w:space="0" w:color="auto"/>
            </w:tcBorders>
            <w:shd w:val="clear" w:color="auto" w:fill="DBE5F1" w:themeFill="accent1" w:themeFillTint="33"/>
            <w:vAlign w:val="center"/>
          </w:tcPr>
          <w:p w14:paraId="2440D447" w14:textId="77777777" w:rsidR="007A05B6" w:rsidRPr="00B04992" w:rsidRDefault="007A05B6" w:rsidP="00C44E27">
            <w:pPr>
              <w:jc w:val="center"/>
              <w:rPr>
                <w:b/>
                <w:sz w:val="18"/>
                <w:szCs w:val="18"/>
                <w:lang w:val="en-GB"/>
              </w:rPr>
            </w:pPr>
            <w:r w:rsidRPr="00B04992">
              <w:rPr>
                <w:b/>
                <w:sz w:val="18"/>
                <w:szCs w:val="18"/>
                <w:lang w:val="en-GB"/>
              </w:rPr>
              <w:t>DATA SOURCE AND FREQUENCY OF DATA COLLECTION, AND RESPONSIBILITIES</w:t>
            </w:r>
          </w:p>
        </w:tc>
        <w:tc>
          <w:tcPr>
            <w:tcW w:w="1722" w:type="pct"/>
            <w:gridSpan w:val="2"/>
            <w:tcBorders>
              <w:top w:val="single" w:sz="4" w:space="0" w:color="auto"/>
              <w:bottom w:val="single" w:sz="4" w:space="0" w:color="auto"/>
            </w:tcBorders>
            <w:shd w:val="clear" w:color="auto" w:fill="DBE5F1" w:themeFill="accent1" w:themeFillTint="33"/>
            <w:tcMar>
              <w:top w:w="72" w:type="dxa"/>
              <w:left w:w="144" w:type="dxa"/>
              <w:bottom w:w="72" w:type="dxa"/>
              <w:right w:w="144" w:type="dxa"/>
            </w:tcMar>
            <w:vAlign w:val="center"/>
          </w:tcPr>
          <w:p w14:paraId="2440D448" w14:textId="77777777" w:rsidR="007A05B6" w:rsidRPr="00B04992" w:rsidRDefault="007A05B6" w:rsidP="00C44E27">
            <w:pPr>
              <w:jc w:val="center"/>
              <w:rPr>
                <w:sz w:val="18"/>
                <w:szCs w:val="18"/>
                <w:lang w:val="en-GB"/>
              </w:rPr>
            </w:pPr>
            <w:r w:rsidRPr="00B04992">
              <w:rPr>
                <w:b/>
                <w:bCs/>
                <w:sz w:val="18"/>
                <w:szCs w:val="18"/>
                <w:lang w:val="en-GB"/>
              </w:rPr>
              <w:t xml:space="preserve">INDICATIVE COUNTRY PROGRAMME OUTPUTS </w:t>
            </w:r>
            <w:r w:rsidRPr="00B04992">
              <w:rPr>
                <w:i/>
                <w:sz w:val="18"/>
                <w:szCs w:val="18"/>
                <w:lang w:val="en-GB"/>
              </w:rPr>
              <w:t>(including indicators, baselines targets)</w:t>
            </w:r>
          </w:p>
        </w:tc>
        <w:tc>
          <w:tcPr>
            <w:tcW w:w="927" w:type="pct"/>
            <w:tcBorders>
              <w:top w:val="single" w:sz="4" w:space="0" w:color="auto"/>
              <w:bottom w:val="single" w:sz="4" w:space="0" w:color="auto"/>
            </w:tcBorders>
            <w:shd w:val="clear" w:color="auto" w:fill="DBE5F1" w:themeFill="accent1" w:themeFillTint="33"/>
            <w:vAlign w:val="center"/>
          </w:tcPr>
          <w:p w14:paraId="2440D449" w14:textId="63F556B7" w:rsidR="007A05B6" w:rsidRPr="00B04992" w:rsidRDefault="007A05B6" w:rsidP="00C44E27">
            <w:pPr>
              <w:jc w:val="center"/>
              <w:rPr>
                <w:b/>
                <w:bCs/>
                <w:sz w:val="18"/>
                <w:szCs w:val="18"/>
                <w:lang w:val="en-GB"/>
              </w:rPr>
            </w:pPr>
            <w:r w:rsidRPr="00B04992">
              <w:rPr>
                <w:b/>
                <w:bCs/>
                <w:sz w:val="18"/>
                <w:szCs w:val="18"/>
                <w:lang w:val="en-GB"/>
              </w:rPr>
              <w:t>MAJOR PARTNERS/</w:t>
            </w:r>
            <w:r w:rsidR="009B4DA7" w:rsidRPr="00B04992">
              <w:rPr>
                <w:b/>
                <w:bCs/>
                <w:sz w:val="18"/>
                <w:szCs w:val="18"/>
                <w:lang w:val="en-GB"/>
              </w:rPr>
              <w:t xml:space="preserve"> </w:t>
            </w:r>
            <w:r w:rsidRPr="00B04992">
              <w:rPr>
                <w:b/>
                <w:bCs/>
                <w:sz w:val="18"/>
                <w:szCs w:val="18"/>
                <w:lang w:val="en-GB"/>
              </w:rPr>
              <w:t>PARTNERSHIPS</w:t>
            </w:r>
          </w:p>
          <w:p w14:paraId="2440D44A" w14:textId="77777777" w:rsidR="007A05B6" w:rsidRPr="00B04992" w:rsidRDefault="007A05B6" w:rsidP="00C44E27">
            <w:pPr>
              <w:jc w:val="center"/>
              <w:rPr>
                <w:b/>
                <w:bCs/>
                <w:sz w:val="18"/>
                <w:szCs w:val="18"/>
                <w:lang w:val="en-GB"/>
              </w:rPr>
            </w:pPr>
            <w:r w:rsidRPr="00B04992">
              <w:rPr>
                <w:b/>
                <w:bCs/>
                <w:sz w:val="18"/>
                <w:szCs w:val="18"/>
                <w:lang w:val="en-GB"/>
              </w:rPr>
              <w:t>FRAMEWORKS</w:t>
            </w:r>
          </w:p>
        </w:tc>
        <w:tc>
          <w:tcPr>
            <w:tcW w:w="696" w:type="pct"/>
            <w:tcBorders>
              <w:top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tcPr>
          <w:p w14:paraId="2440D44C" w14:textId="4EEF9259" w:rsidR="007A05B6" w:rsidRPr="00B04992" w:rsidRDefault="00B81568" w:rsidP="00C44E27">
            <w:pPr>
              <w:jc w:val="center"/>
              <w:rPr>
                <w:i/>
                <w:sz w:val="18"/>
                <w:szCs w:val="18"/>
                <w:lang w:val="en-GB"/>
              </w:rPr>
            </w:pPr>
            <w:r w:rsidRPr="00B04992">
              <w:rPr>
                <w:b/>
                <w:bCs/>
                <w:sz w:val="18"/>
                <w:szCs w:val="18"/>
                <w:lang w:val="en-GB"/>
              </w:rPr>
              <w:t>ESTIMATED COST</w:t>
            </w:r>
            <w:r w:rsidR="007A05B6" w:rsidRPr="00B04992">
              <w:rPr>
                <w:b/>
                <w:bCs/>
                <w:sz w:val="18"/>
                <w:szCs w:val="18"/>
                <w:lang w:val="en-GB"/>
              </w:rPr>
              <w:t xml:space="preserve"> BY OUTCOME </w:t>
            </w:r>
            <w:r w:rsidR="007A05B6" w:rsidRPr="00B04992">
              <w:rPr>
                <w:i/>
                <w:iCs/>
                <w:sz w:val="18"/>
                <w:szCs w:val="18"/>
                <w:lang w:val="en-GB"/>
              </w:rPr>
              <w:t>(</w:t>
            </w:r>
            <w:r w:rsidR="006A391D" w:rsidRPr="00B04992">
              <w:rPr>
                <w:i/>
                <w:iCs/>
                <w:sz w:val="18"/>
                <w:szCs w:val="18"/>
                <w:lang w:val="en-GB"/>
              </w:rPr>
              <w:t>United States dollars)</w:t>
            </w:r>
          </w:p>
        </w:tc>
      </w:tr>
      <w:tr w:rsidR="004474C5" w:rsidRPr="00B04992" w14:paraId="2440D45D" w14:textId="77777777" w:rsidTr="00C44E27">
        <w:tc>
          <w:tcPr>
            <w:tcW w:w="828"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41B42DAA" w14:textId="3013BE3F" w:rsidR="00565D98" w:rsidRPr="00B04992" w:rsidRDefault="00F47674" w:rsidP="00C44E27">
            <w:pPr>
              <w:snapToGrid w:val="0"/>
              <w:rPr>
                <w:sz w:val="18"/>
                <w:szCs w:val="18"/>
                <w:lang w:val="en-GB"/>
              </w:rPr>
            </w:pPr>
            <w:r w:rsidRPr="00B04992">
              <w:rPr>
                <w:b/>
                <w:iCs/>
                <w:sz w:val="18"/>
                <w:szCs w:val="18"/>
                <w:lang w:val="en-GB"/>
              </w:rPr>
              <w:t>Outcome indicator 1.1</w:t>
            </w:r>
            <w:r w:rsidR="00E840BC" w:rsidRPr="00B04992">
              <w:rPr>
                <w:b/>
                <w:iCs/>
                <w:sz w:val="18"/>
                <w:szCs w:val="18"/>
                <w:lang w:val="en-GB"/>
              </w:rPr>
              <w:t>.</w:t>
            </w:r>
            <w:r w:rsidRPr="00B04992">
              <w:rPr>
                <w:bCs/>
                <w:iCs/>
                <w:sz w:val="18"/>
                <w:szCs w:val="18"/>
                <w:lang w:val="en-GB"/>
              </w:rPr>
              <w:t xml:space="preserve"> </w:t>
            </w:r>
            <w:r w:rsidRPr="00B04992">
              <w:rPr>
                <w:sz w:val="18"/>
                <w:szCs w:val="18"/>
                <w:lang w:val="en-GB"/>
              </w:rPr>
              <w:t xml:space="preserve">Population </w:t>
            </w:r>
            <w:r w:rsidR="00E840BC" w:rsidRPr="00B04992">
              <w:rPr>
                <w:sz w:val="18"/>
                <w:szCs w:val="18"/>
                <w:lang w:val="en-GB"/>
              </w:rPr>
              <w:t>percentage</w:t>
            </w:r>
            <w:r w:rsidRPr="00B04992">
              <w:rPr>
                <w:sz w:val="18"/>
                <w:szCs w:val="18"/>
                <w:lang w:val="en-GB"/>
              </w:rPr>
              <w:t xml:space="preserve"> that agrees with key policy decisions of </w:t>
            </w:r>
            <w:r w:rsidR="00E840BC" w:rsidRPr="00B04992">
              <w:rPr>
                <w:sz w:val="18"/>
                <w:szCs w:val="18"/>
                <w:lang w:val="en-GB"/>
              </w:rPr>
              <w:t>the G</w:t>
            </w:r>
            <w:r w:rsidRPr="00B04992">
              <w:rPr>
                <w:sz w:val="18"/>
                <w:szCs w:val="18"/>
                <w:lang w:val="en-GB"/>
              </w:rPr>
              <w:t>overnment.</w:t>
            </w:r>
            <w:r w:rsidR="008E594F">
              <w:rPr>
                <w:sz w:val="18"/>
                <w:szCs w:val="18"/>
                <w:lang w:val="en-GB"/>
              </w:rPr>
              <w:t xml:space="preserve"> </w:t>
            </w:r>
          </w:p>
          <w:p w14:paraId="3E8FD86B" w14:textId="66C57F5E" w:rsidR="00F47674" w:rsidRPr="00B04992" w:rsidRDefault="00F47674" w:rsidP="00C44E27">
            <w:pPr>
              <w:snapToGrid w:val="0"/>
              <w:rPr>
                <w:sz w:val="18"/>
                <w:szCs w:val="18"/>
                <w:lang w:val="en-GB"/>
              </w:rPr>
            </w:pPr>
            <w:r w:rsidRPr="00B04992">
              <w:rPr>
                <w:sz w:val="18"/>
                <w:szCs w:val="18"/>
                <w:lang w:val="en-GB"/>
              </w:rPr>
              <w:t>Baseline: 0.</w:t>
            </w:r>
          </w:p>
          <w:p w14:paraId="2F6E4BBA" w14:textId="77777777" w:rsidR="00F47674" w:rsidRPr="00B04992" w:rsidRDefault="00F47674" w:rsidP="00C44E27">
            <w:pPr>
              <w:snapToGrid w:val="0"/>
              <w:rPr>
                <w:sz w:val="18"/>
                <w:szCs w:val="18"/>
                <w:lang w:val="en-GB"/>
              </w:rPr>
            </w:pPr>
            <w:r w:rsidRPr="00B04992">
              <w:rPr>
                <w:sz w:val="18"/>
                <w:szCs w:val="18"/>
                <w:lang w:val="en-GB"/>
              </w:rPr>
              <w:t>Target: 60%</w:t>
            </w:r>
          </w:p>
          <w:p w14:paraId="377FE6BB" w14:textId="77777777" w:rsidR="008C3B12" w:rsidRPr="00B04992" w:rsidRDefault="008C3B12" w:rsidP="00C44E27">
            <w:pPr>
              <w:snapToGrid w:val="0"/>
              <w:rPr>
                <w:sz w:val="18"/>
                <w:szCs w:val="18"/>
                <w:lang w:val="en-GB"/>
              </w:rPr>
            </w:pPr>
          </w:p>
          <w:p w14:paraId="53EA7F98" w14:textId="6EE10283" w:rsidR="00565D98" w:rsidRPr="00B04992" w:rsidRDefault="00F47674" w:rsidP="00C44E27">
            <w:pPr>
              <w:snapToGrid w:val="0"/>
              <w:rPr>
                <w:sz w:val="18"/>
                <w:szCs w:val="18"/>
                <w:lang w:val="en-GB"/>
              </w:rPr>
            </w:pPr>
            <w:r w:rsidRPr="00B04992">
              <w:rPr>
                <w:b/>
                <w:bCs/>
                <w:sz w:val="18"/>
                <w:szCs w:val="18"/>
                <w:lang w:val="en-GB"/>
              </w:rPr>
              <w:t>Outcome indicator 1.2</w:t>
            </w:r>
            <w:r w:rsidR="00E840BC" w:rsidRPr="00B04992">
              <w:rPr>
                <w:sz w:val="18"/>
                <w:szCs w:val="18"/>
                <w:lang w:val="en-GB"/>
              </w:rPr>
              <w:t>.</w:t>
            </w:r>
            <w:r w:rsidRPr="00B04992">
              <w:rPr>
                <w:sz w:val="18"/>
                <w:szCs w:val="18"/>
                <w:lang w:val="en-GB"/>
              </w:rPr>
              <w:t xml:space="preserve"> (</w:t>
            </w:r>
            <w:r w:rsidR="00E840BC" w:rsidRPr="00B04992">
              <w:rPr>
                <w:sz w:val="18"/>
                <w:szCs w:val="18"/>
                <w:lang w:val="en-GB"/>
              </w:rPr>
              <w:t xml:space="preserve">Goals </w:t>
            </w:r>
            <w:r w:rsidRPr="00B04992">
              <w:rPr>
                <w:sz w:val="18"/>
                <w:szCs w:val="18"/>
                <w:lang w:val="en-GB"/>
              </w:rPr>
              <w:t>indicator 16.6.2): Proportion of population satisfied with their last experience of public service</w:t>
            </w:r>
            <w:r w:rsidR="008C3B12" w:rsidRPr="00B04992">
              <w:rPr>
                <w:sz w:val="18"/>
                <w:szCs w:val="18"/>
                <w:lang w:val="en-GB"/>
              </w:rPr>
              <w:t>.</w:t>
            </w:r>
          </w:p>
          <w:p w14:paraId="3296889A" w14:textId="772D792A" w:rsidR="00F47674" w:rsidRPr="00B04992" w:rsidRDefault="00F47674" w:rsidP="00C44E27">
            <w:pPr>
              <w:snapToGrid w:val="0"/>
              <w:rPr>
                <w:sz w:val="18"/>
                <w:szCs w:val="18"/>
                <w:lang w:val="en-GB"/>
              </w:rPr>
            </w:pPr>
            <w:r w:rsidRPr="00B04992">
              <w:rPr>
                <w:sz w:val="18"/>
                <w:szCs w:val="18"/>
                <w:lang w:val="en-GB"/>
              </w:rPr>
              <w:t>Baseline:</w:t>
            </w:r>
            <w:r w:rsidR="00661F23" w:rsidRPr="00B04992">
              <w:rPr>
                <w:sz w:val="18"/>
                <w:szCs w:val="18"/>
                <w:lang w:val="en-GB"/>
              </w:rPr>
              <w:t xml:space="preserve"> N/A</w:t>
            </w:r>
          </w:p>
          <w:p w14:paraId="5403557C" w14:textId="77777777" w:rsidR="00F47674" w:rsidRPr="00B04992" w:rsidRDefault="00F47674" w:rsidP="00C44E27">
            <w:pPr>
              <w:snapToGrid w:val="0"/>
              <w:rPr>
                <w:sz w:val="18"/>
                <w:szCs w:val="18"/>
                <w:lang w:val="en-GB"/>
              </w:rPr>
            </w:pPr>
            <w:r w:rsidRPr="00B04992">
              <w:rPr>
                <w:sz w:val="18"/>
                <w:szCs w:val="18"/>
                <w:lang w:val="en-GB"/>
              </w:rPr>
              <w:t>Target: 60%</w:t>
            </w:r>
          </w:p>
          <w:p w14:paraId="1EF35236" w14:textId="237B45A6" w:rsidR="00F47674" w:rsidRPr="00B04992" w:rsidRDefault="00F47674" w:rsidP="00C44E27">
            <w:pPr>
              <w:rPr>
                <w:b/>
                <w:iCs/>
                <w:sz w:val="18"/>
                <w:szCs w:val="18"/>
                <w:lang w:val="en-GB"/>
              </w:rPr>
            </w:pPr>
          </w:p>
          <w:p w14:paraId="74E13224" w14:textId="34B85981" w:rsidR="00565D98" w:rsidRPr="00B04992" w:rsidRDefault="00F47674" w:rsidP="00C44E27">
            <w:pPr>
              <w:rPr>
                <w:sz w:val="18"/>
                <w:szCs w:val="18"/>
                <w:lang w:val="en-GB"/>
              </w:rPr>
            </w:pPr>
            <w:r w:rsidRPr="00B04992">
              <w:rPr>
                <w:b/>
                <w:bCs/>
                <w:sz w:val="18"/>
                <w:szCs w:val="18"/>
                <w:lang w:val="en-GB"/>
              </w:rPr>
              <w:t>Outcome indicator 1.3</w:t>
            </w:r>
            <w:r w:rsidR="00E840BC" w:rsidRPr="00B04992">
              <w:rPr>
                <w:sz w:val="18"/>
                <w:szCs w:val="18"/>
                <w:lang w:val="en-GB"/>
              </w:rPr>
              <w:t>.</w:t>
            </w:r>
            <w:r w:rsidRPr="00B04992">
              <w:rPr>
                <w:sz w:val="18"/>
                <w:szCs w:val="18"/>
                <w:lang w:val="en-GB"/>
              </w:rPr>
              <w:t xml:space="preserve"> (</w:t>
            </w:r>
            <w:r w:rsidR="00E840BC" w:rsidRPr="00B04992">
              <w:rPr>
                <w:sz w:val="18"/>
                <w:szCs w:val="18"/>
                <w:lang w:val="en-GB"/>
              </w:rPr>
              <w:t>Goals</w:t>
            </w:r>
            <w:r w:rsidRPr="00B04992">
              <w:rPr>
                <w:sz w:val="18"/>
                <w:szCs w:val="18"/>
                <w:lang w:val="en-GB"/>
              </w:rPr>
              <w:t xml:space="preserve"> target 5.c. adapted) </w:t>
            </w:r>
            <w:r w:rsidR="00E840BC" w:rsidRPr="00B04992">
              <w:rPr>
                <w:sz w:val="18"/>
                <w:szCs w:val="18"/>
                <w:lang w:val="en-GB"/>
              </w:rPr>
              <w:t xml:space="preserve">Percentage </w:t>
            </w:r>
            <w:r w:rsidRPr="00B04992">
              <w:rPr>
                <w:sz w:val="18"/>
                <w:szCs w:val="18"/>
                <w:lang w:val="en-GB"/>
              </w:rPr>
              <w:t>of key policies and legislation that explicitly promote gender equality and the empowerment of women and girls at all levels</w:t>
            </w:r>
            <w:r w:rsidR="00565D98" w:rsidRPr="00B04992">
              <w:rPr>
                <w:sz w:val="18"/>
                <w:szCs w:val="18"/>
                <w:lang w:val="en-GB"/>
              </w:rPr>
              <w:t>.</w:t>
            </w:r>
          </w:p>
          <w:p w14:paraId="69ADD951" w14:textId="50821014" w:rsidR="00F47674" w:rsidRPr="00B04992" w:rsidRDefault="00F47674" w:rsidP="00C44E27">
            <w:pPr>
              <w:snapToGrid w:val="0"/>
              <w:rPr>
                <w:sz w:val="18"/>
                <w:szCs w:val="18"/>
                <w:lang w:val="en-GB"/>
              </w:rPr>
            </w:pPr>
            <w:r w:rsidRPr="00B04992">
              <w:rPr>
                <w:sz w:val="18"/>
                <w:szCs w:val="18"/>
                <w:lang w:val="en-GB"/>
              </w:rPr>
              <w:t xml:space="preserve">Baseline (Gender): </w:t>
            </w:r>
            <w:r w:rsidR="00540AC7" w:rsidRPr="00B04992">
              <w:rPr>
                <w:sz w:val="18"/>
                <w:szCs w:val="18"/>
                <w:lang w:val="en-GB"/>
              </w:rPr>
              <w:t>N/A</w:t>
            </w:r>
          </w:p>
          <w:p w14:paraId="4D76F076" w14:textId="77777777" w:rsidR="00F47674" w:rsidRPr="00B04992" w:rsidRDefault="00F47674" w:rsidP="00C44E27">
            <w:pPr>
              <w:snapToGrid w:val="0"/>
              <w:rPr>
                <w:sz w:val="18"/>
                <w:szCs w:val="18"/>
                <w:lang w:val="en-GB"/>
              </w:rPr>
            </w:pPr>
            <w:r w:rsidRPr="00B04992">
              <w:rPr>
                <w:sz w:val="18"/>
                <w:szCs w:val="18"/>
                <w:lang w:val="en-GB"/>
              </w:rPr>
              <w:t>Target: 80%</w:t>
            </w:r>
          </w:p>
          <w:p w14:paraId="66F3B841" w14:textId="027D4DBB" w:rsidR="00F47674" w:rsidRPr="00B04992" w:rsidRDefault="00F47674" w:rsidP="00C44E27">
            <w:pPr>
              <w:snapToGrid w:val="0"/>
              <w:rPr>
                <w:sz w:val="18"/>
                <w:szCs w:val="18"/>
                <w:lang w:val="en-GB"/>
              </w:rPr>
            </w:pPr>
            <w:r w:rsidRPr="00B04992">
              <w:rPr>
                <w:sz w:val="18"/>
                <w:szCs w:val="18"/>
                <w:lang w:val="en-GB"/>
              </w:rPr>
              <w:t xml:space="preserve">Baseline (Youth): </w:t>
            </w:r>
            <w:r w:rsidR="00540AC7" w:rsidRPr="00B04992">
              <w:rPr>
                <w:sz w:val="18"/>
                <w:szCs w:val="18"/>
                <w:lang w:val="en-GB"/>
              </w:rPr>
              <w:t>N/A</w:t>
            </w:r>
          </w:p>
          <w:p w14:paraId="2EF08A34" w14:textId="77777777" w:rsidR="00F47674" w:rsidRPr="00B04992" w:rsidRDefault="00F47674" w:rsidP="00C44E27">
            <w:pPr>
              <w:snapToGrid w:val="0"/>
              <w:rPr>
                <w:sz w:val="18"/>
                <w:szCs w:val="18"/>
                <w:lang w:val="en-GB"/>
              </w:rPr>
            </w:pPr>
            <w:r w:rsidRPr="00B04992">
              <w:rPr>
                <w:sz w:val="18"/>
                <w:szCs w:val="18"/>
                <w:lang w:val="en-GB"/>
              </w:rPr>
              <w:lastRenderedPageBreak/>
              <w:t>Target: 80%</w:t>
            </w:r>
          </w:p>
          <w:p w14:paraId="1A9A1F44" w14:textId="77777777" w:rsidR="004F50AF" w:rsidRPr="00B04992" w:rsidRDefault="004F50AF" w:rsidP="00C44E27">
            <w:pPr>
              <w:rPr>
                <w:bCs/>
                <w:i/>
                <w:sz w:val="18"/>
                <w:szCs w:val="18"/>
                <w:lang w:val="en-GB"/>
              </w:rPr>
            </w:pPr>
          </w:p>
          <w:p w14:paraId="25AE386A" w14:textId="7E92C251" w:rsidR="008E00A5" w:rsidRPr="00B04992" w:rsidRDefault="008E00A5" w:rsidP="00C44E27">
            <w:pPr>
              <w:snapToGrid w:val="0"/>
              <w:rPr>
                <w:sz w:val="18"/>
                <w:szCs w:val="18"/>
                <w:lang w:val="en-GB"/>
              </w:rPr>
            </w:pPr>
            <w:r w:rsidRPr="00B04992">
              <w:rPr>
                <w:b/>
                <w:bCs/>
                <w:sz w:val="18"/>
                <w:szCs w:val="18"/>
                <w:lang w:val="en-GB"/>
              </w:rPr>
              <w:t>Indicator 1.4</w:t>
            </w:r>
            <w:r w:rsidR="00E840BC" w:rsidRPr="00B04992">
              <w:rPr>
                <w:b/>
                <w:bCs/>
                <w:sz w:val="18"/>
                <w:szCs w:val="18"/>
                <w:lang w:val="en-GB"/>
              </w:rPr>
              <w:t>.</w:t>
            </w:r>
            <w:r w:rsidRPr="00B04992">
              <w:rPr>
                <w:b/>
                <w:bCs/>
                <w:i/>
                <w:iCs/>
                <w:sz w:val="18"/>
                <w:szCs w:val="18"/>
                <w:lang w:val="en-GB"/>
              </w:rPr>
              <w:t xml:space="preserve"> </w:t>
            </w:r>
            <w:r w:rsidRPr="00B04992">
              <w:rPr>
                <w:sz w:val="18"/>
                <w:szCs w:val="18"/>
                <w:lang w:val="en-GB"/>
              </w:rPr>
              <w:t xml:space="preserve">(UNSDCF indicator </w:t>
            </w:r>
            <w:r w:rsidR="00E840BC" w:rsidRPr="00B04992">
              <w:rPr>
                <w:sz w:val="18"/>
                <w:szCs w:val="18"/>
                <w:lang w:val="en-GB"/>
              </w:rPr>
              <w:t>– a</w:t>
            </w:r>
            <w:r w:rsidRPr="00B04992">
              <w:rPr>
                <w:sz w:val="18"/>
                <w:szCs w:val="18"/>
                <w:lang w:val="en-GB"/>
              </w:rPr>
              <w:t>dapted) Number of national plans, strategies, policies, laws, and regulations integrating planet protection and climate crisis measures.</w:t>
            </w:r>
          </w:p>
          <w:p w14:paraId="27B703A4" w14:textId="77777777" w:rsidR="008E00A5" w:rsidRPr="00B04992" w:rsidRDefault="008E00A5" w:rsidP="00C44E27">
            <w:pPr>
              <w:snapToGrid w:val="0"/>
              <w:rPr>
                <w:sz w:val="18"/>
                <w:szCs w:val="18"/>
                <w:lang w:val="en-GB"/>
              </w:rPr>
            </w:pPr>
            <w:r w:rsidRPr="00B04992">
              <w:rPr>
                <w:sz w:val="18"/>
                <w:szCs w:val="18"/>
                <w:lang w:val="en-GB"/>
              </w:rPr>
              <w:t>Baseline: 11</w:t>
            </w:r>
          </w:p>
          <w:p w14:paraId="331368D8" w14:textId="77777777" w:rsidR="008E00A5" w:rsidRPr="00B04992" w:rsidRDefault="008E00A5" w:rsidP="00C44E27">
            <w:pPr>
              <w:snapToGrid w:val="0"/>
              <w:rPr>
                <w:sz w:val="18"/>
                <w:szCs w:val="18"/>
                <w:lang w:val="en-GB"/>
              </w:rPr>
            </w:pPr>
            <w:r w:rsidRPr="00B04992">
              <w:rPr>
                <w:sz w:val="18"/>
                <w:szCs w:val="18"/>
                <w:lang w:val="en-GB"/>
              </w:rPr>
              <w:t>Target: 16</w:t>
            </w:r>
          </w:p>
          <w:p w14:paraId="0AA9FE23" w14:textId="5F3588F2" w:rsidR="008E00A5" w:rsidRPr="00B04992" w:rsidRDefault="008E00A5" w:rsidP="00C44E27">
            <w:pPr>
              <w:snapToGrid w:val="0"/>
              <w:rPr>
                <w:sz w:val="18"/>
                <w:szCs w:val="18"/>
                <w:lang w:val="en-GB"/>
              </w:rPr>
            </w:pPr>
            <w:r w:rsidRPr="00B04992">
              <w:rPr>
                <w:sz w:val="18"/>
                <w:szCs w:val="18"/>
                <w:lang w:val="en-GB"/>
              </w:rPr>
              <w:t xml:space="preserve">Data source and frequency: National </w:t>
            </w:r>
            <w:r w:rsidR="00E840BC" w:rsidRPr="00B04992">
              <w:rPr>
                <w:sz w:val="18"/>
                <w:szCs w:val="18"/>
                <w:lang w:val="en-GB"/>
              </w:rPr>
              <w:t>r</w:t>
            </w:r>
            <w:r w:rsidRPr="00B04992">
              <w:rPr>
                <w:sz w:val="18"/>
                <w:szCs w:val="18"/>
                <w:lang w:val="en-GB"/>
              </w:rPr>
              <w:t>eports</w:t>
            </w:r>
          </w:p>
          <w:p w14:paraId="2440D451" w14:textId="7C6DC7E2" w:rsidR="008E00A5" w:rsidRPr="00B04992" w:rsidRDefault="008E00A5" w:rsidP="00C44E27">
            <w:pPr>
              <w:rPr>
                <w:bCs/>
                <w:i/>
                <w:sz w:val="18"/>
                <w:szCs w:val="18"/>
                <w:lang w:val="en-GB"/>
              </w:rPr>
            </w:pPr>
          </w:p>
        </w:tc>
        <w:tc>
          <w:tcPr>
            <w:tcW w:w="827" w:type="pct"/>
            <w:vMerge w:val="restart"/>
            <w:tcBorders>
              <w:top w:val="single" w:sz="4" w:space="0" w:color="auto"/>
              <w:bottom w:val="single" w:sz="4" w:space="0" w:color="auto"/>
            </w:tcBorders>
          </w:tcPr>
          <w:p w14:paraId="1C22C910" w14:textId="77777777" w:rsidR="00F47674" w:rsidRPr="00B04992" w:rsidRDefault="00F47674" w:rsidP="00C44E27">
            <w:pPr>
              <w:snapToGrid w:val="0"/>
              <w:rPr>
                <w:sz w:val="18"/>
                <w:szCs w:val="18"/>
                <w:lang w:val="en-GB"/>
              </w:rPr>
            </w:pPr>
            <w:r w:rsidRPr="00B04992">
              <w:rPr>
                <w:sz w:val="18"/>
                <w:szCs w:val="18"/>
                <w:lang w:val="en-GB"/>
              </w:rPr>
              <w:lastRenderedPageBreak/>
              <w:t>Data source: Perception survey</w:t>
            </w:r>
          </w:p>
          <w:p w14:paraId="7D882FF8" w14:textId="712550C8" w:rsidR="00F47674" w:rsidRPr="00B04992" w:rsidRDefault="00F47674" w:rsidP="00C44E27">
            <w:pPr>
              <w:snapToGrid w:val="0"/>
              <w:rPr>
                <w:sz w:val="18"/>
                <w:szCs w:val="18"/>
                <w:lang w:val="en-GB"/>
              </w:rPr>
            </w:pPr>
            <w:r w:rsidRPr="00B04992">
              <w:rPr>
                <w:sz w:val="18"/>
                <w:szCs w:val="18"/>
                <w:lang w:val="en-GB"/>
              </w:rPr>
              <w:t xml:space="preserve">Frequency of data collection: </w:t>
            </w:r>
            <w:r w:rsidR="00076D91" w:rsidRPr="00B04992">
              <w:rPr>
                <w:sz w:val="18"/>
                <w:szCs w:val="18"/>
                <w:lang w:val="en-GB"/>
              </w:rPr>
              <w:t>Biannual</w:t>
            </w:r>
          </w:p>
          <w:p w14:paraId="6CA53008" w14:textId="77777777" w:rsidR="00F47674" w:rsidRPr="00B04992" w:rsidRDefault="00F47674" w:rsidP="00C44E27">
            <w:pPr>
              <w:snapToGrid w:val="0"/>
              <w:rPr>
                <w:sz w:val="18"/>
                <w:szCs w:val="18"/>
                <w:lang w:val="en-GB"/>
              </w:rPr>
            </w:pPr>
            <w:r w:rsidRPr="00B04992">
              <w:rPr>
                <w:sz w:val="18"/>
                <w:szCs w:val="18"/>
                <w:lang w:val="en-GB"/>
              </w:rPr>
              <w:t>Responsible: UNDP</w:t>
            </w:r>
          </w:p>
          <w:p w14:paraId="542D1D91" w14:textId="77777777" w:rsidR="00F47674" w:rsidRPr="00B04992" w:rsidRDefault="00F47674" w:rsidP="00C44E27">
            <w:pPr>
              <w:snapToGrid w:val="0"/>
              <w:rPr>
                <w:b/>
                <w:iCs/>
                <w:sz w:val="18"/>
                <w:szCs w:val="18"/>
                <w:lang w:val="en-GB"/>
              </w:rPr>
            </w:pPr>
          </w:p>
          <w:p w14:paraId="669DDECE" w14:textId="77777777" w:rsidR="004474C5" w:rsidRPr="00B04992" w:rsidRDefault="004474C5" w:rsidP="00C44E27">
            <w:pPr>
              <w:snapToGrid w:val="0"/>
              <w:rPr>
                <w:b/>
                <w:iCs/>
                <w:sz w:val="18"/>
                <w:szCs w:val="18"/>
                <w:lang w:val="en-GB"/>
              </w:rPr>
            </w:pPr>
          </w:p>
          <w:p w14:paraId="5F4EC09B" w14:textId="77777777" w:rsidR="00321784" w:rsidRPr="00B04992" w:rsidRDefault="00321784" w:rsidP="00C44E27">
            <w:pPr>
              <w:snapToGrid w:val="0"/>
              <w:rPr>
                <w:sz w:val="18"/>
                <w:szCs w:val="18"/>
                <w:lang w:val="en-GB"/>
              </w:rPr>
            </w:pPr>
          </w:p>
          <w:p w14:paraId="1ADD52B8" w14:textId="77777777" w:rsidR="00F47674" w:rsidRPr="00B04992" w:rsidRDefault="00F47674" w:rsidP="00C44E27">
            <w:pPr>
              <w:snapToGrid w:val="0"/>
              <w:rPr>
                <w:sz w:val="18"/>
                <w:szCs w:val="18"/>
                <w:lang w:val="en-GB"/>
              </w:rPr>
            </w:pPr>
            <w:r w:rsidRPr="00B04992">
              <w:rPr>
                <w:sz w:val="18"/>
                <w:szCs w:val="18"/>
                <w:lang w:val="en-GB"/>
              </w:rPr>
              <w:t>Data source: Perception survey</w:t>
            </w:r>
          </w:p>
          <w:p w14:paraId="37BB0DD9" w14:textId="4188FFF5" w:rsidR="00F47674" w:rsidRPr="00B04992" w:rsidRDefault="00F47674" w:rsidP="00C44E27">
            <w:pPr>
              <w:snapToGrid w:val="0"/>
              <w:rPr>
                <w:sz w:val="18"/>
                <w:szCs w:val="18"/>
                <w:lang w:val="en-GB"/>
              </w:rPr>
            </w:pPr>
            <w:r w:rsidRPr="00B04992">
              <w:rPr>
                <w:sz w:val="18"/>
                <w:szCs w:val="18"/>
                <w:lang w:val="en-GB"/>
              </w:rPr>
              <w:t xml:space="preserve">Frequency of data collection: </w:t>
            </w:r>
            <w:r w:rsidR="00540AC7" w:rsidRPr="00B04992">
              <w:rPr>
                <w:sz w:val="18"/>
                <w:szCs w:val="18"/>
                <w:lang w:val="en-GB"/>
              </w:rPr>
              <w:t>Biannual</w:t>
            </w:r>
            <w:r w:rsidRPr="00B04992">
              <w:rPr>
                <w:sz w:val="18"/>
                <w:szCs w:val="18"/>
                <w:lang w:val="en-GB"/>
              </w:rPr>
              <w:t xml:space="preserve"> </w:t>
            </w:r>
          </w:p>
          <w:p w14:paraId="1E0F0FBB" w14:textId="77777777" w:rsidR="00F47674" w:rsidRPr="00B04992" w:rsidRDefault="00F47674" w:rsidP="00C44E27">
            <w:pPr>
              <w:snapToGrid w:val="0"/>
              <w:rPr>
                <w:sz w:val="18"/>
                <w:szCs w:val="18"/>
                <w:lang w:val="en-GB"/>
              </w:rPr>
            </w:pPr>
            <w:r w:rsidRPr="00B04992">
              <w:rPr>
                <w:sz w:val="18"/>
                <w:szCs w:val="18"/>
                <w:lang w:val="en-GB"/>
              </w:rPr>
              <w:t>Responsible: UNDP</w:t>
            </w:r>
          </w:p>
          <w:p w14:paraId="42DB40DD" w14:textId="77777777" w:rsidR="00F47674" w:rsidRPr="00B04992" w:rsidRDefault="00F47674" w:rsidP="00C44E27">
            <w:pPr>
              <w:snapToGrid w:val="0"/>
              <w:rPr>
                <w:b/>
                <w:iCs/>
                <w:sz w:val="18"/>
                <w:szCs w:val="18"/>
                <w:lang w:val="en-GB"/>
              </w:rPr>
            </w:pPr>
          </w:p>
          <w:p w14:paraId="3C81B2DC" w14:textId="77777777" w:rsidR="004474C5" w:rsidRPr="00B04992" w:rsidRDefault="004474C5" w:rsidP="00C44E27">
            <w:pPr>
              <w:snapToGrid w:val="0"/>
              <w:rPr>
                <w:b/>
                <w:iCs/>
                <w:sz w:val="18"/>
                <w:szCs w:val="18"/>
                <w:lang w:val="en-GB"/>
              </w:rPr>
            </w:pPr>
          </w:p>
          <w:p w14:paraId="56928AD7" w14:textId="77777777" w:rsidR="004474C5" w:rsidRPr="00B04992" w:rsidRDefault="004474C5" w:rsidP="00C44E27">
            <w:pPr>
              <w:snapToGrid w:val="0"/>
              <w:rPr>
                <w:b/>
                <w:iCs/>
                <w:sz w:val="18"/>
                <w:szCs w:val="18"/>
                <w:lang w:val="en-GB"/>
              </w:rPr>
            </w:pPr>
          </w:p>
          <w:p w14:paraId="50B218FF" w14:textId="77777777" w:rsidR="00321784" w:rsidRPr="00B04992" w:rsidRDefault="00321784" w:rsidP="00C44E27">
            <w:pPr>
              <w:snapToGrid w:val="0"/>
              <w:rPr>
                <w:sz w:val="18"/>
                <w:szCs w:val="18"/>
                <w:lang w:val="en-GB"/>
              </w:rPr>
            </w:pPr>
          </w:p>
          <w:p w14:paraId="6C21DC77" w14:textId="77777777" w:rsidR="00F47674" w:rsidRPr="00B04992" w:rsidRDefault="00F47674" w:rsidP="00C44E27">
            <w:pPr>
              <w:snapToGrid w:val="0"/>
              <w:rPr>
                <w:sz w:val="18"/>
                <w:szCs w:val="18"/>
                <w:lang w:val="en-GB"/>
              </w:rPr>
            </w:pPr>
            <w:r w:rsidRPr="00B04992">
              <w:rPr>
                <w:sz w:val="18"/>
                <w:szCs w:val="18"/>
                <w:lang w:val="en-GB"/>
              </w:rPr>
              <w:t>Data source: Independent review of policies and legislation (study)</w:t>
            </w:r>
          </w:p>
          <w:p w14:paraId="6A13A927" w14:textId="5C12C8D9" w:rsidR="00F47674" w:rsidRPr="00B04992" w:rsidRDefault="00F47674" w:rsidP="00C44E27">
            <w:pPr>
              <w:snapToGrid w:val="0"/>
              <w:rPr>
                <w:sz w:val="18"/>
                <w:szCs w:val="18"/>
                <w:lang w:val="en-GB"/>
              </w:rPr>
            </w:pPr>
            <w:r w:rsidRPr="00B04992">
              <w:rPr>
                <w:sz w:val="18"/>
                <w:szCs w:val="18"/>
                <w:lang w:val="en-GB"/>
              </w:rPr>
              <w:t>Frequency of data collection: Annual</w:t>
            </w:r>
          </w:p>
          <w:p w14:paraId="0F4D3AFA" w14:textId="77777777" w:rsidR="00F47674" w:rsidRPr="00B04992" w:rsidRDefault="00F47674" w:rsidP="00C44E27">
            <w:pPr>
              <w:snapToGrid w:val="0"/>
              <w:rPr>
                <w:sz w:val="18"/>
                <w:szCs w:val="18"/>
                <w:lang w:val="en-GB"/>
              </w:rPr>
            </w:pPr>
            <w:r w:rsidRPr="00B04992">
              <w:rPr>
                <w:sz w:val="18"/>
                <w:szCs w:val="18"/>
                <w:lang w:val="en-GB"/>
              </w:rPr>
              <w:t>Responsible: UNDP</w:t>
            </w:r>
          </w:p>
          <w:p w14:paraId="453B40DC" w14:textId="77777777" w:rsidR="004F50AF" w:rsidRPr="00B04992" w:rsidRDefault="004F50AF" w:rsidP="00C44E27">
            <w:pPr>
              <w:rPr>
                <w:b/>
                <w:bCs/>
                <w:i/>
                <w:sz w:val="18"/>
                <w:szCs w:val="18"/>
                <w:lang w:val="en-GB"/>
              </w:rPr>
            </w:pPr>
          </w:p>
          <w:p w14:paraId="233DE4A2" w14:textId="77777777" w:rsidR="00F406C3" w:rsidRPr="00B04992" w:rsidRDefault="00F406C3" w:rsidP="00C44E27">
            <w:pPr>
              <w:rPr>
                <w:b/>
                <w:bCs/>
                <w:i/>
                <w:sz w:val="18"/>
                <w:szCs w:val="18"/>
                <w:lang w:val="en-GB"/>
              </w:rPr>
            </w:pPr>
          </w:p>
          <w:p w14:paraId="6F50AA03" w14:textId="77777777" w:rsidR="00F406C3" w:rsidRPr="00B04992" w:rsidRDefault="00F406C3" w:rsidP="00C44E27">
            <w:pPr>
              <w:rPr>
                <w:b/>
                <w:bCs/>
                <w:i/>
                <w:sz w:val="18"/>
                <w:szCs w:val="18"/>
                <w:lang w:val="en-GB"/>
              </w:rPr>
            </w:pPr>
          </w:p>
          <w:p w14:paraId="3377C2F3" w14:textId="77777777" w:rsidR="00F406C3" w:rsidRPr="00B04992" w:rsidRDefault="00F406C3" w:rsidP="00C44E27">
            <w:pPr>
              <w:rPr>
                <w:b/>
                <w:bCs/>
                <w:i/>
                <w:sz w:val="18"/>
                <w:szCs w:val="18"/>
                <w:lang w:val="en-GB"/>
              </w:rPr>
            </w:pPr>
          </w:p>
          <w:p w14:paraId="5A67D810" w14:textId="77777777" w:rsidR="00F406C3" w:rsidRPr="00B04992" w:rsidRDefault="00F406C3" w:rsidP="00C44E27">
            <w:pPr>
              <w:rPr>
                <w:b/>
                <w:bCs/>
                <w:i/>
                <w:sz w:val="18"/>
                <w:szCs w:val="18"/>
                <w:lang w:val="en-GB"/>
              </w:rPr>
            </w:pPr>
          </w:p>
          <w:p w14:paraId="05B33DAC" w14:textId="77777777" w:rsidR="00F406C3" w:rsidRPr="00B04992" w:rsidRDefault="00F406C3" w:rsidP="00C44E27">
            <w:pPr>
              <w:rPr>
                <w:b/>
                <w:bCs/>
                <w:i/>
                <w:sz w:val="18"/>
                <w:szCs w:val="18"/>
                <w:lang w:val="en-GB"/>
              </w:rPr>
            </w:pPr>
          </w:p>
          <w:p w14:paraId="013E4E04" w14:textId="77777777" w:rsidR="00F406C3" w:rsidRPr="00B04992" w:rsidRDefault="00F406C3" w:rsidP="00C44E27">
            <w:pPr>
              <w:rPr>
                <w:b/>
                <w:bCs/>
                <w:i/>
                <w:sz w:val="18"/>
                <w:szCs w:val="18"/>
                <w:lang w:val="en-GB"/>
              </w:rPr>
            </w:pPr>
          </w:p>
          <w:p w14:paraId="112514CA" w14:textId="77777777" w:rsidR="00F406C3" w:rsidRPr="00B04992" w:rsidRDefault="00F406C3" w:rsidP="00C44E27">
            <w:pPr>
              <w:rPr>
                <w:b/>
                <w:bCs/>
                <w:i/>
                <w:sz w:val="18"/>
                <w:szCs w:val="18"/>
                <w:lang w:val="en-GB"/>
              </w:rPr>
            </w:pPr>
          </w:p>
          <w:p w14:paraId="1B04E669" w14:textId="77777777" w:rsidR="00F406C3" w:rsidRPr="00B04992" w:rsidRDefault="00F406C3" w:rsidP="00C44E27">
            <w:pPr>
              <w:rPr>
                <w:b/>
                <w:bCs/>
                <w:i/>
                <w:sz w:val="18"/>
                <w:szCs w:val="18"/>
                <w:lang w:val="en-GB"/>
              </w:rPr>
            </w:pPr>
          </w:p>
          <w:p w14:paraId="1B54918A" w14:textId="77777777" w:rsidR="00F406C3" w:rsidRPr="00B04992" w:rsidRDefault="00F406C3" w:rsidP="00C44E27">
            <w:pPr>
              <w:rPr>
                <w:b/>
                <w:bCs/>
                <w:i/>
                <w:sz w:val="18"/>
                <w:szCs w:val="18"/>
                <w:lang w:val="en-GB"/>
              </w:rPr>
            </w:pPr>
          </w:p>
          <w:p w14:paraId="5BCC61A1" w14:textId="2B96A890" w:rsidR="00F406C3" w:rsidRPr="00B04992" w:rsidRDefault="00F406C3" w:rsidP="00C44E27">
            <w:pPr>
              <w:rPr>
                <w:iCs/>
                <w:sz w:val="18"/>
                <w:szCs w:val="18"/>
                <w:lang w:val="en-GB"/>
              </w:rPr>
            </w:pPr>
            <w:r w:rsidRPr="00B04992">
              <w:rPr>
                <w:iCs/>
                <w:sz w:val="18"/>
                <w:szCs w:val="18"/>
                <w:lang w:val="en-GB"/>
              </w:rPr>
              <w:t xml:space="preserve">Data </w:t>
            </w:r>
            <w:r w:rsidR="00F56D2B" w:rsidRPr="00B04992">
              <w:rPr>
                <w:iCs/>
                <w:sz w:val="18"/>
                <w:szCs w:val="18"/>
                <w:lang w:val="en-GB"/>
              </w:rPr>
              <w:t>s</w:t>
            </w:r>
            <w:r w:rsidRPr="00B04992">
              <w:rPr>
                <w:iCs/>
                <w:sz w:val="18"/>
                <w:szCs w:val="18"/>
                <w:lang w:val="en-GB"/>
              </w:rPr>
              <w:t>ource: UNDP/Government reports</w:t>
            </w:r>
          </w:p>
          <w:p w14:paraId="574406E1" w14:textId="3B337A2A" w:rsidR="00F406C3" w:rsidRPr="00B04992" w:rsidRDefault="00F406C3" w:rsidP="00C44E27">
            <w:pPr>
              <w:rPr>
                <w:iCs/>
                <w:sz w:val="18"/>
                <w:szCs w:val="18"/>
                <w:lang w:val="en-GB"/>
              </w:rPr>
            </w:pPr>
            <w:r w:rsidRPr="00B04992">
              <w:rPr>
                <w:iCs/>
                <w:sz w:val="18"/>
                <w:szCs w:val="18"/>
                <w:lang w:val="en-GB"/>
              </w:rPr>
              <w:t xml:space="preserve">Frequency of data collection: Annual </w:t>
            </w:r>
          </w:p>
          <w:p w14:paraId="2440D454" w14:textId="4E3AE050" w:rsidR="00F406C3" w:rsidRPr="00B04992" w:rsidRDefault="00F406C3" w:rsidP="00C44E27">
            <w:pPr>
              <w:rPr>
                <w:iCs/>
                <w:sz w:val="18"/>
                <w:szCs w:val="18"/>
                <w:lang w:val="en-GB"/>
              </w:rPr>
            </w:pPr>
            <w:r w:rsidRPr="00B04992">
              <w:rPr>
                <w:iCs/>
                <w:sz w:val="18"/>
                <w:szCs w:val="18"/>
                <w:lang w:val="en-GB"/>
              </w:rPr>
              <w:t>Responsible: UNDP/Government</w:t>
            </w:r>
          </w:p>
        </w:tc>
        <w:tc>
          <w:tcPr>
            <w:tcW w:w="1722" w:type="pct"/>
            <w:gridSpan w:val="2"/>
            <w:vMerge w:val="restart"/>
            <w:tcBorders>
              <w:top w:val="single" w:sz="4" w:space="0" w:color="auto"/>
              <w:bottom w:val="single" w:sz="4" w:space="0" w:color="auto"/>
            </w:tcBorders>
            <w:tcMar>
              <w:top w:w="72" w:type="dxa"/>
              <w:left w:w="144" w:type="dxa"/>
              <w:bottom w:w="72" w:type="dxa"/>
              <w:right w:w="144" w:type="dxa"/>
            </w:tcMar>
          </w:tcPr>
          <w:p w14:paraId="3118A61C" w14:textId="0884E356" w:rsidR="00F47674" w:rsidRPr="00B04992" w:rsidRDefault="00F47674" w:rsidP="00F56D2B">
            <w:pPr>
              <w:snapToGrid w:val="0"/>
              <w:spacing w:after="120"/>
              <w:rPr>
                <w:sz w:val="18"/>
                <w:szCs w:val="18"/>
                <w:lang w:val="en-GB"/>
              </w:rPr>
            </w:pPr>
            <w:r w:rsidRPr="00B04992">
              <w:rPr>
                <w:b/>
                <w:bCs/>
                <w:sz w:val="18"/>
                <w:szCs w:val="18"/>
                <w:lang w:val="en-GB"/>
              </w:rPr>
              <w:lastRenderedPageBreak/>
              <w:t>Output 1.1</w:t>
            </w:r>
            <w:r w:rsidR="00E840BC" w:rsidRPr="00B04992">
              <w:rPr>
                <w:sz w:val="18"/>
                <w:szCs w:val="18"/>
                <w:lang w:val="en-GB"/>
              </w:rPr>
              <w:t xml:space="preserve">. </w:t>
            </w:r>
            <w:r w:rsidRPr="00B04992">
              <w:rPr>
                <w:sz w:val="18"/>
                <w:szCs w:val="18"/>
                <w:lang w:val="en-GB"/>
              </w:rPr>
              <w:t>Lebanon has formulated relevant green, gender- and age-sensitive legislation, policies, strategies, plans, and regulations required to implement the national reform agenda.</w:t>
            </w:r>
          </w:p>
          <w:p w14:paraId="19A93B71" w14:textId="5CA91BFD" w:rsidR="00F47674" w:rsidRPr="00B04992" w:rsidRDefault="00F47674" w:rsidP="00C44E27">
            <w:pPr>
              <w:snapToGrid w:val="0"/>
              <w:ind w:left="163"/>
              <w:rPr>
                <w:sz w:val="18"/>
                <w:szCs w:val="18"/>
                <w:lang w:val="en-GB"/>
              </w:rPr>
            </w:pPr>
            <w:r w:rsidRPr="00B04992">
              <w:rPr>
                <w:i/>
                <w:iCs/>
                <w:sz w:val="18"/>
                <w:szCs w:val="18"/>
                <w:lang w:val="en-GB"/>
              </w:rPr>
              <w:t>Indicator 1.1.1</w:t>
            </w:r>
            <w:r w:rsidR="00E840BC" w:rsidRPr="00B04992">
              <w:rPr>
                <w:i/>
                <w:iCs/>
                <w:sz w:val="18"/>
                <w:szCs w:val="18"/>
                <w:lang w:val="en-GB"/>
              </w:rPr>
              <w:t>.</w:t>
            </w:r>
            <w:r w:rsidRPr="00B04992">
              <w:rPr>
                <w:sz w:val="18"/>
                <w:szCs w:val="18"/>
                <w:lang w:val="en-GB"/>
              </w:rPr>
              <w:t xml:space="preserve"> Percentage of progress in the implementation of the </w:t>
            </w:r>
            <w:r w:rsidR="00E840BC" w:rsidRPr="00B04992">
              <w:rPr>
                <w:sz w:val="18"/>
                <w:szCs w:val="18"/>
                <w:lang w:val="en-GB"/>
              </w:rPr>
              <w:t>n</w:t>
            </w:r>
            <w:r w:rsidRPr="00B04992">
              <w:rPr>
                <w:sz w:val="18"/>
                <w:szCs w:val="18"/>
                <w:lang w:val="en-GB"/>
              </w:rPr>
              <w:t xml:space="preserve">ational </w:t>
            </w:r>
            <w:r w:rsidR="00E840BC" w:rsidRPr="00B04992">
              <w:rPr>
                <w:sz w:val="18"/>
                <w:szCs w:val="18"/>
                <w:lang w:val="en-GB"/>
              </w:rPr>
              <w:t>a</w:t>
            </w:r>
            <w:r w:rsidRPr="00B04992">
              <w:rPr>
                <w:sz w:val="18"/>
                <w:szCs w:val="18"/>
                <w:lang w:val="en-GB"/>
              </w:rPr>
              <w:t>nti-</w:t>
            </w:r>
            <w:r w:rsidR="00E840BC" w:rsidRPr="00B04992">
              <w:rPr>
                <w:sz w:val="18"/>
                <w:szCs w:val="18"/>
                <w:lang w:val="en-GB"/>
              </w:rPr>
              <w:t>c</w:t>
            </w:r>
            <w:r w:rsidRPr="00B04992">
              <w:rPr>
                <w:sz w:val="18"/>
                <w:szCs w:val="18"/>
                <w:lang w:val="en-GB"/>
              </w:rPr>
              <w:t xml:space="preserve">orruption </w:t>
            </w:r>
            <w:r w:rsidR="00E840BC" w:rsidRPr="00B04992">
              <w:rPr>
                <w:sz w:val="18"/>
                <w:szCs w:val="18"/>
                <w:lang w:val="en-GB"/>
              </w:rPr>
              <w:t>s</w:t>
            </w:r>
            <w:r w:rsidRPr="00B04992">
              <w:rPr>
                <w:sz w:val="18"/>
                <w:szCs w:val="18"/>
                <w:lang w:val="en-GB"/>
              </w:rPr>
              <w:t>trategy, and related legislation drafted and submitted for approval</w:t>
            </w:r>
          </w:p>
          <w:p w14:paraId="0C5A2B88" w14:textId="5EA3AB66" w:rsidR="00F47674" w:rsidRPr="00B04992" w:rsidRDefault="00F47674" w:rsidP="00C44E27">
            <w:pPr>
              <w:snapToGrid w:val="0"/>
              <w:ind w:left="163"/>
              <w:rPr>
                <w:sz w:val="18"/>
                <w:szCs w:val="18"/>
                <w:lang w:val="en-GB"/>
              </w:rPr>
            </w:pPr>
            <w:r w:rsidRPr="00B04992">
              <w:rPr>
                <w:sz w:val="18"/>
                <w:szCs w:val="18"/>
                <w:lang w:val="en-GB"/>
              </w:rPr>
              <w:t>Baseline: 10% (anti</w:t>
            </w:r>
            <w:r w:rsidR="00E840BC" w:rsidRPr="00B04992">
              <w:rPr>
                <w:sz w:val="18"/>
                <w:szCs w:val="18"/>
                <w:lang w:val="en-GB"/>
              </w:rPr>
              <w:t>-</w:t>
            </w:r>
            <w:r w:rsidRPr="00B04992">
              <w:rPr>
                <w:sz w:val="18"/>
                <w:szCs w:val="18"/>
                <w:lang w:val="en-GB"/>
              </w:rPr>
              <w:t>corruption)</w:t>
            </w:r>
          </w:p>
          <w:p w14:paraId="7A44ACD6" w14:textId="77777777" w:rsidR="00F47674" w:rsidRPr="00B04992" w:rsidRDefault="00F47674" w:rsidP="00C44E27">
            <w:pPr>
              <w:snapToGrid w:val="0"/>
              <w:ind w:left="163"/>
              <w:rPr>
                <w:sz w:val="18"/>
                <w:szCs w:val="18"/>
                <w:lang w:val="en-GB"/>
              </w:rPr>
            </w:pPr>
            <w:r w:rsidRPr="00B04992">
              <w:rPr>
                <w:sz w:val="18"/>
                <w:szCs w:val="18"/>
                <w:lang w:val="en-GB"/>
              </w:rPr>
              <w:t>Target: 50%</w:t>
            </w:r>
          </w:p>
          <w:p w14:paraId="37A782EE" w14:textId="247BCCFA" w:rsidR="00F47674" w:rsidRPr="00B04992" w:rsidRDefault="00F47674" w:rsidP="00F56D2B">
            <w:pPr>
              <w:snapToGrid w:val="0"/>
              <w:spacing w:after="120"/>
              <w:ind w:left="163"/>
              <w:rPr>
                <w:sz w:val="18"/>
                <w:szCs w:val="18"/>
                <w:lang w:val="en-GB"/>
              </w:rPr>
            </w:pPr>
            <w:r w:rsidRPr="00B04992">
              <w:rPr>
                <w:sz w:val="18"/>
                <w:szCs w:val="18"/>
                <w:lang w:val="en-GB"/>
              </w:rPr>
              <w:t xml:space="preserve">Data source and frequency: National </w:t>
            </w:r>
            <w:r w:rsidR="00E840BC" w:rsidRPr="00B04992">
              <w:rPr>
                <w:sz w:val="18"/>
                <w:szCs w:val="18"/>
                <w:lang w:val="en-GB"/>
              </w:rPr>
              <w:t>a</w:t>
            </w:r>
            <w:r w:rsidRPr="00B04992">
              <w:rPr>
                <w:sz w:val="18"/>
                <w:szCs w:val="18"/>
                <w:lang w:val="en-GB"/>
              </w:rPr>
              <w:t>nti</w:t>
            </w:r>
            <w:r w:rsidR="00E840BC" w:rsidRPr="00B04992">
              <w:rPr>
                <w:sz w:val="18"/>
                <w:szCs w:val="18"/>
                <w:lang w:val="en-GB"/>
              </w:rPr>
              <w:t>-c</w:t>
            </w:r>
            <w:r w:rsidRPr="00B04992">
              <w:rPr>
                <w:sz w:val="18"/>
                <w:szCs w:val="18"/>
                <w:lang w:val="en-GB"/>
              </w:rPr>
              <w:t>orruption reports and national reports/UNDP reports</w:t>
            </w:r>
            <w:r w:rsidR="00661F23" w:rsidRPr="00B04992">
              <w:rPr>
                <w:sz w:val="18"/>
                <w:szCs w:val="18"/>
                <w:lang w:val="en-GB"/>
              </w:rPr>
              <w:t xml:space="preserve">, annually. </w:t>
            </w:r>
          </w:p>
          <w:p w14:paraId="3056C199" w14:textId="3C734FE3" w:rsidR="00F47674" w:rsidRPr="00B04992" w:rsidRDefault="00F47674" w:rsidP="00C44E27">
            <w:pPr>
              <w:snapToGrid w:val="0"/>
              <w:ind w:left="163"/>
              <w:rPr>
                <w:sz w:val="18"/>
                <w:szCs w:val="18"/>
                <w:lang w:val="en-GB"/>
              </w:rPr>
            </w:pPr>
            <w:r w:rsidRPr="00B04992">
              <w:rPr>
                <w:i/>
                <w:iCs/>
                <w:sz w:val="18"/>
                <w:szCs w:val="18"/>
                <w:lang w:val="en-GB"/>
              </w:rPr>
              <w:t>Indicator 1.1.2</w:t>
            </w:r>
            <w:r w:rsidR="00E840BC" w:rsidRPr="00B04992">
              <w:rPr>
                <w:sz w:val="18"/>
                <w:szCs w:val="18"/>
                <w:lang w:val="en-GB"/>
              </w:rPr>
              <w:t xml:space="preserve">. </w:t>
            </w:r>
            <w:r w:rsidRPr="00B04992">
              <w:rPr>
                <w:sz w:val="18"/>
                <w:szCs w:val="18"/>
                <w:lang w:val="en-GB"/>
              </w:rPr>
              <w:t xml:space="preserve">Strategy for integrated quality service delivery to the population developed and approved. </w:t>
            </w:r>
          </w:p>
          <w:p w14:paraId="0B4DDBF5" w14:textId="57B01CD9" w:rsidR="00F47674" w:rsidRPr="00B04992" w:rsidRDefault="00F47674" w:rsidP="00C44E27">
            <w:pPr>
              <w:snapToGrid w:val="0"/>
              <w:ind w:left="163"/>
              <w:rPr>
                <w:sz w:val="18"/>
                <w:szCs w:val="18"/>
                <w:lang w:val="en-GB"/>
              </w:rPr>
            </w:pPr>
            <w:r w:rsidRPr="00B04992">
              <w:rPr>
                <w:sz w:val="18"/>
                <w:szCs w:val="18"/>
                <w:lang w:val="en-GB"/>
              </w:rPr>
              <w:t xml:space="preserve">Baseline: </w:t>
            </w:r>
            <w:r w:rsidR="00FF23AC" w:rsidRPr="00B04992">
              <w:rPr>
                <w:sz w:val="18"/>
                <w:szCs w:val="18"/>
                <w:lang w:val="en-GB"/>
              </w:rPr>
              <w:t>No</w:t>
            </w:r>
          </w:p>
          <w:p w14:paraId="44FC0385" w14:textId="3C16925B" w:rsidR="00F47674" w:rsidRPr="00B04992" w:rsidRDefault="00F47674" w:rsidP="00C44E27">
            <w:pPr>
              <w:snapToGrid w:val="0"/>
              <w:ind w:left="163"/>
              <w:rPr>
                <w:sz w:val="18"/>
                <w:szCs w:val="18"/>
                <w:lang w:val="en-GB"/>
              </w:rPr>
            </w:pPr>
            <w:r w:rsidRPr="00B04992">
              <w:rPr>
                <w:sz w:val="18"/>
                <w:szCs w:val="18"/>
                <w:lang w:val="en-GB"/>
              </w:rPr>
              <w:t xml:space="preserve">Target: </w:t>
            </w:r>
            <w:r w:rsidR="00FF23AC" w:rsidRPr="00B04992">
              <w:rPr>
                <w:sz w:val="18"/>
                <w:szCs w:val="18"/>
                <w:lang w:val="en-GB"/>
              </w:rPr>
              <w:t>Yes</w:t>
            </w:r>
          </w:p>
          <w:p w14:paraId="48F99007" w14:textId="14FD6AF1" w:rsidR="00110215" w:rsidRPr="00B04992" w:rsidRDefault="00110215" w:rsidP="00F56D2B">
            <w:pPr>
              <w:snapToGrid w:val="0"/>
              <w:spacing w:after="120"/>
              <w:ind w:left="163"/>
              <w:rPr>
                <w:sz w:val="18"/>
                <w:szCs w:val="18"/>
                <w:lang w:val="en-GB"/>
              </w:rPr>
            </w:pPr>
            <w:r w:rsidRPr="00B04992">
              <w:rPr>
                <w:sz w:val="18"/>
                <w:szCs w:val="18"/>
                <w:lang w:val="en-GB"/>
              </w:rPr>
              <w:t>Data source and frequency:</w:t>
            </w:r>
            <w:r w:rsidR="009B4AC0" w:rsidRPr="00B04992">
              <w:rPr>
                <w:sz w:val="18"/>
                <w:szCs w:val="18"/>
                <w:lang w:val="en-GB"/>
              </w:rPr>
              <w:t xml:space="preserve"> UNDP reports, annually.</w:t>
            </w:r>
          </w:p>
          <w:p w14:paraId="497BAACC" w14:textId="2ECC92BB" w:rsidR="00F47674" w:rsidRPr="00B04992" w:rsidRDefault="00F47674" w:rsidP="00C44E27">
            <w:pPr>
              <w:snapToGrid w:val="0"/>
              <w:ind w:left="163"/>
              <w:rPr>
                <w:sz w:val="18"/>
                <w:szCs w:val="18"/>
                <w:lang w:val="en-GB"/>
              </w:rPr>
            </w:pPr>
            <w:r w:rsidRPr="00B04992">
              <w:rPr>
                <w:i/>
                <w:iCs/>
                <w:sz w:val="18"/>
                <w:szCs w:val="18"/>
                <w:lang w:val="en-GB"/>
              </w:rPr>
              <w:t>Indicator 1.1.3</w:t>
            </w:r>
            <w:r w:rsidR="00E840BC" w:rsidRPr="00B04992">
              <w:rPr>
                <w:sz w:val="18"/>
                <w:szCs w:val="18"/>
                <w:lang w:val="en-GB"/>
              </w:rPr>
              <w:t xml:space="preserve">. </w:t>
            </w:r>
            <w:r w:rsidRPr="00B04992">
              <w:rPr>
                <w:sz w:val="18"/>
                <w:szCs w:val="18"/>
                <w:lang w:val="en-GB"/>
              </w:rPr>
              <w:t xml:space="preserve">Number of public institutions with plans developed for digitalization initiatives. </w:t>
            </w:r>
          </w:p>
          <w:p w14:paraId="28542E2D" w14:textId="77777777" w:rsidR="00F47674" w:rsidRPr="00B04992" w:rsidRDefault="00F47674" w:rsidP="00C44E27">
            <w:pPr>
              <w:snapToGrid w:val="0"/>
              <w:ind w:left="163"/>
              <w:rPr>
                <w:sz w:val="18"/>
                <w:szCs w:val="18"/>
                <w:lang w:val="en-GB"/>
              </w:rPr>
            </w:pPr>
            <w:r w:rsidRPr="00B04992">
              <w:rPr>
                <w:sz w:val="18"/>
                <w:szCs w:val="18"/>
                <w:lang w:val="en-GB"/>
              </w:rPr>
              <w:t>Baseline: 0</w:t>
            </w:r>
          </w:p>
          <w:p w14:paraId="407C3490" w14:textId="71D478FA" w:rsidR="00F47674" w:rsidRPr="00B04992" w:rsidRDefault="00F47674" w:rsidP="00C44E27">
            <w:pPr>
              <w:snapToGrid w:val="0"/>
              <w:ind w:left="163"/>
              <w:rPr>
                <w:sz w:val="18"/>
                <w:szCs w:val="18"/>
                <w:lang w:val="en-GB"/>
              </w:rPr>
            </w:pPr>
            <w:r w:rsidRPr="00B04992">
              <w:rPr>
                <w:sz w:val="18"/>
                <w:szCs w:val="18"/>
                <w:lang w:val="en-GB"/>
              </w:rPr>
              <w:t xml:space="preserve">Target: 5 </w:t>
            </w:r>
          </w:p>
          <w:p w14:paraId="77F94556" w14:textId="09B17652" w:rsidR="00F47674" w:rsidRPr="00B04992" w:rsidRDefault="00F47674" w:rsidP="00F56D2B">
            <w:pPr>
              <w:snapToGrid w:val="0"/>
              <w:spacing w:after="120"/>
              <w:ind w:left="163"/>
              <w:rPr>
                <w:sz w:val="18"/>
                <w:szCs w:val="18"/>
                <w:lang w:val="en-GB"/>
              </w:rPr>
            </w:pPr>
            <w:r w:rsidRPr="00B04992">
              <w:rPr>
                <w:sz w:val="18"/>
                <w:szCs w:val="18"/>
                <w:lang w:val="en-GB"/>
              </w:rPr>
              <w:t>Data source and frequency: UNDP and national reports</w:t>
            </w:r>
            <w:r w:rsidR="005F3652" w:rsidRPr="00B04992">
              <w:rPr>
                <w:sz w:val="18"/>
                <w:szCs w:val="18"/>
                <w:lang w:val="en-GB"/>
              </w:rPr>
              <w:t xml:space="preserve">, annually </w:t>
            </w:r>
          </w:p>
          <w:p w14:paraId="30E5E9F5" w14:textId="7925CC8C" w:rsidR="00F47674" w:rsidRPr="00B04992" w:rsidRDefault="00F47674" w:rsidP="00C44E27">
            <w:pPr>
              <w:snapToGrid w:val="0"/>
              <w:ind w:left="164"/>
              <w:rPr>
                <w:sz w:val="18"/>
                <w:szCs w:val="18"/>
                <w:lang w:val="en-GB"/>
              </w:rPr>
            </w:pPr>
            <w:r w:rsidRPr="00B04992">
              <w:rPr>
                <w:i/>
                <w:iCs/>
                <w:sz w:val="18"/>
                <w:szCs w:val="18"/>
                <w:lang w:val="en-GB"/>
              </w:rPr>
              <w:t>Indicator 1.1.4</w:t>
            </w:r>
            <w:r w:rsidR="00E840BC" w:rsidRPr="00B04992">
              <w:rPr>
                <w:i/>
                <w:iCs/>
                <w:sz w:val="18"/>
                <w:szCs w:val="18"/>
                <w:lang w:val="en-GB"/>
              </w:rPr>
              <w:t xml:space="preserve">. </w:t>
            </w:r>
            <w:r w:rsidRPr="00B04992">
              <w:rPr>
                <w:sz w:val="18"/>
                <w:szCs w:val="18"/>
                <w:lang w:val="en-GB"/>
              </w:rPr>
              <w:t xml:space="preserve">Number of </w:t>
            </w:r>
            <w:r w:rsidR="00D121C5" w:rsidRPr="00B04992">
              <w:rPr>
                <w:sz w:val="18"/>
                <w:szCs w:val="18"/>
                <w:lang w:val="en-GB"/>
              </w:rPr>
              <w:t>legislations</w:t>
            </w:r>
            <w:r w:rsidRPr="00B04992">
              <w:rPr>
                <w:sz w:val="18"/>
                <w:szCs w:val="18"/>
                <w:lang w:val="en-GB"/>
              </w:rPr>
              <w:t>, policies, plans and regulations promoting gender equality and youth empowerment drafted and submitted for approval.</w:t>
            </w:r>
          </w:p>
          <w:p w14:paraId="7F4D1D43" w14:textId="77777777" w:rsidR="00F47674" w:rsidRPr="00B04992" w:rsidRDefault="00F47674" w:rsidP="00C44E27">
            <w:pPr>
              <w:snapToGrid w:val="0"/>
              <w:ind w:left="163"/>
              <w:rPr>
                <w:sz w:val="18"/>
                <w:szCs w:val="18"/>
                <w:lang w:val="en-GB"/>
              </w:rPr>
            </w:pPr>
            <w:r w:rsidRPr="00B04992">
              <w:rPr>
                <w:sz w:val="18"/>
                <w:szCs w:val="18"/>
                <w:lang w:val="en-GB"/>
              </w:rPr>
              <w:t>Baseline: 4</w:t>
            </w:r>
          </w:p>
          <w:p w14:paraId="4C689B8F" w14:textId="3FD021C9" w:rsidR="00F47674" w:rsidRPr="00B04992" w:rsidRDefault="00F47674" w:rsidP="00C44E27">
            <w:pPr>
              <w:snapToGrid w:val="0"/>
              <w:ind w:left="163"/>
              <w:rPr>
                <w:sz w:val="18"/>
                <w:szCs w:val="18"/>
                <w:lang w:val="en-GB"/>
              </w:rPr>
            </w:pPr>
            <w:r w:rsidRPr="00B04992">
              <w:rPr>
                <w:sz w:val="18"/>
                <w:szCs w:val="18"/>
                <w:lang w:val="en-GB"/>
              </w:rPr>
              <w:lastRenderedPageBreak/>
              <w:t>Target: 10</w:t>
            </w:r>
          </w:p>
          <w:p w14:paraId="64249F7A" w14:textId="62EF9224" w:rsidR="00F47674" w:rsidRPr="00B04992" w:rsidRDefault="00F47674" w:rsidP="00F56D2B">
            <w:pPr>
              <w:snapToGrid w:val="0"/>
              <w:spacing w:after="120"/>
              <w:ind w:left="163"/>
              <w:rPr>
                <w:sz w:val="18"/>
                <w:szCs w:val="18"/>
                <w:lang w:val="en-GB"/>
              </w:rPr>
            </w:pPr>
            <w:r w:rsidRPr="00B04992">
              <w:rPr>
                <w:sz w:val="18"/>
                <w:szCs w:val="18"/>
                <w:lang w:val="en-GB"/>
              </w:rPr>
              <w:t xml:space="preserve">Data source and frequency: National and </w:t>
            </w:r>
            <w:r w:rsidR="008E594F">
              <w:rPr>
                <w:sz w:val="18"/>
                <w:szCs w:val="18"/>
                <w:lang w:val="en-GB"/>
              </w:rPr>
              <w:t xml:space="preserve">United </w:t>
            </w:r>
            <w:r w:rsidRPr="00B04992">
              <w:rPr>
                <w:sz w:val="18"/>
                <w:szCs w:val="18"/>
                <w:lang w:val="en-GB"/>
              </w:rPr>
              <w:t>N</w:t>
            </w:r>
            <w:r w:rsidR="008E594F">
              <w:rPr>
                <w:sz w:val="18"/>
                <w:szCs w:val="18"/>
                <w:lang w:val="en-GB"/>
              </w:rPr>
              <w:t>ations</w:t>
            </w:r>
            <w:r w:rsidRPr="00B04992">
              <w:rPr>
                <w:sz w:val="18"/>
                <w:szCs w:val="18"/>
                <w:lang w:val="en-GB"/>
              </w:rPr>
              <w:t xml:space="preserve"> agencies reports</w:t>
            </w:r>
            <w:r w:rsidR="005F3652" w:rsidRPr="00B04992">
              <w:rPr>
                <w:sz w:val="18"/>
                <w:szCs w:val="18"/>
                <w:lang w:val="en-GB"/>
              </w:rPr>
              <w:t>, annually</w:t>
            </w:r>
          </w:p>
          <w:p w14:paraId="2AB709E5" w14:textId="427D4D63" w:rsidR="00DF4A0A" w:rsidRPr="00B04992" w:rsidRDefault="00DF4A0A" w:rsidP="00C44E27">
            <w:pPr>
              <w:snapToGrid w:val="0"/>
              <w:ind w:left="163"/>
              <w:rPr>
                <w:sz w:val="18"/>
                <w:szCs w:val="18"/>
                <w:lang w:val="en-GB"/>
              </w:rPr>
            </w:pPr>
            <w:r w:rsidRPr="00B04992">
              <w:rPr>
                <w:i/>
                <w:iCs/>
                <w:sz w:val="18"/>
                <w:szCs w:val="18"/>
                <w:lang w:val="en-GB"/>
              </w:rPr>
              <w:t>Indicator 1.1.6</w:t>
            </w:r>
            <w:r w:rsidR="00E840BC" w:rsidRPr="00B04992">
              <w:rPr>
                <w:sz w:val="18"/>
                <w:szCs w:val="18"/>
                <w:lang w:val="en-GB"/>
              </w:rPr>
              <w:t xml:space="preserve">. </w:t>
            </w:r>
            <w:r w:rsidRPr="00B04992">
              <w:rPr>
                <w:sz w:val="18"/>
                <w:szCs w:val="18"/>
                <w:lang w:val="en-GB"/>
              </w:rPr>
              <w:t xml:space="preserve">National </w:t>
            </w:r>
            <w:r w:rsidR="00E840BC" w:rsidRPr="00B04992">
              <w:rPr>
                <w:sz w:val="18"/>
                <w:szCs w:val="18"/>
                <w:lang w:val="en-GB"/>
              </w:rPr>
              <w:t>e</w:t>
            </w:r>
            <w:r w:rsidRPr="00B04992">
              <w:rPr>
                <w:sz w:val="18"/>
                <w:szCs w:val="18"/>
                <w:lang w:val="en-GB"/>
              </w:rPr>
              <w:t xml:space="preserve">xport </w:t>
            </w:r>
            <w:r w:rsidR="00E840BC" w:rsidRPr="00B04992">
              <w:rPr>
                <w:sz w:val="18"/>
                <w:szCs w:val="18"/>
                <w:lang w:val="en-GB"/>
              </w:rPr>
              <w:t>s</w:t>
            </w:r>
            <w:r w:rsidRPr="00B04992">
              <w:rPr>
                <w:sz w:val="18"/>
                <w:szCs w:val="18"/>
                <w:lang w:val="en-GB"/>
              </w:rPr>
              <w:t>trategy prepared and approved.</w:t>
            </w:r>
          </w:p>
          <w:p w14:paraId="59463178" w14:textId="2818B1E3" w:rsidR="00B462FE" w:rsidRPr="00B04992" w:rsidRDefault="00B462FE" w:rsidP="00C44E27">
            <w:pPr>
              <w:snapToGrid w:val="0"/>
              <w:ind w:left="163"/>
              <w:rPr>
                <w:sz w:val="18"/>
                <w:szCs w:val="18"/>
                <w:lang w:val="en-GB"/>
              </w:rPr>
            </w:pPr>
            <w:r w:rsidRPr="00B04992">
              <w:rPr>
                <w:sz w:val="18"/>
                <w:szCs w:val="18"/>
                <w:lang w:val="en-GB"/>
              </w:rPr>
              <w:t>Baseline: No</w:t>
            </w:r>
          </w:p>
          <w:p w14:paraId="5ABB28C2" w14:textId="10819C2B" w:rsidR="00DF4A0A" w:rsidRPr="00B04992" w:rsidRDefault="00DF4A0A" w:rsidP="00C44E27">
            <w:pPr>
              <w:snapToGrid w:val="0"/>
              <w:ind w:left="163"/>
              <w:rPr>
                <w:sz w:val="18"/>
                <w:szCs w:val="18"/>
                <w:lang w:val="en-GB"/>
              </w:rPr>
            </w:pPr>
            <w:r w:rsidRPr="00B04992">
              <w:rPr>
                <w:sz w:val="18"/>
                <w:szCs w:val="18"/>
                <w:lang w:val="en-GB"/>
              </w:rPr>
              <w:t>Target: Yes</w:t>
            </w:r>
          </w:p>
          <w:p w14:paraId="5750C615" w14:textId="393E605A" w:rsidR="00110215" w:rsidRPr="00B04992" w:rsidRDefault="00110215" w:rsidP="00F56D2B">
            <w:pPr>
              <w:snapToGrid w:val="0"/>
              <w:spacing w:after="120"/>
              <w:ind w:left="163"/>
              <w:rPr>
                <w:sz w:val="18"/>
                <w:szCs w:val="18"/>
                <w:lang w:val="en-GB"/>
              </w:rPr>
            </w:pPr>
            <w:r w:rsidRPr="00B04992">
              <w:rPr>
                <w:sz w:val="18"/>
                <w:szCs w:val="18"/>
                <w:lang w:val="en-GB"/>
              </w:rPr>
              <w:t>Data source and frequency:</w:t>
            </w:r>
            <w:r w:rsidR="00A82FDC" w:rsidRPr="00B04992">
              <w:rPr>
                <w:sz w:val="18"/>
                <w:szCs w:val="18"/>
                <w:lang w:val="en-GB"/>
              </w:rPr>
              <w:t xml:space="preserve"> UNDP reports, annually </w:t>
            </w:r>
          </w:p>
          <w:p w14:paraId="1BCD2D5F" w14:textId="3E71C4CC" w:rsidR="00B462FE" w:rsidRPr="00B04992" w:rsidRDefault="00B462FE" w:rsidP="00C44E27">
            <w:pPr>
              <w:snapToGrid w:val="0"/>
              <w:ind w:left="163"/>
              <w:rPr>
                <w:sz w:val="18"/>
                <w:szCs w:val="18"/>
                <w:lang w:val="en-GB"/>
              </w:rPr>
            </w:pPr>
            <w:r w:rsidRPr="00B04992">
              <w:rPr>
                <w:i/>
                <w:iCs/>
                <w:sz w:val="18"/>
                <w:szCs w:val="18"/>
                <w:lang w:val="en-GB"/>
              </w:rPr>
              <w:t>Indicator 1.1.7</w:t>
            </w:r>
            <w:r w:rsidR="00E840BC" w:rsidRPr="00B04992">
              <w:rPr>
                <w:sz w:val="18"/>
                <w:szCs w:val="18"/>
                <w:lang w:val="en-GB"/>
              </w:rPr>
              <w:t>. P</w:t>
            </w:r>
            <w:r w:rsidRPr="00B04992">
              <w:rPr>
                <w:sz w:val="18"/>
                <w:szCs w:val="18"/>
                <w:lang w:val="en-GB"/>
              </w:rPr>
              <w:t xml:space="preserve">ublic </w:t>
            </w:r>
            <w:r w:rsidR="00E840BC" w:rsidRPr="00B04992">
              <w:rPr>
                <w:sz w:val="18"/>
                <w:szCs w:val="18"/>
                <w:lang w:val="en-GB"/>
              </w:rPr>
              <w:t>a</w:t>
            </w:r>
            <w:r w:rsidRPr="00B04992">
              <w:rPr>
                <w:sz w:val="18"/>
                <w:szCs w:val="18"/>
                <w:lang w:val="en-GB"/>
              </w:rPr>
              <w:t xml:space="preserve">dministrative </w:t>
            </w:r>
            <w:r w:rsidR="00E840BC" w:rsidRPr="00B04992">
              <w:rPr>
                <w:sz w:val="18"/>
                <w:szCs w:val="18"/>
                <w:lang w:val="en-GB"/>
              </w:rPr>
              <w:t>r</w:t>
            </w:r>
            <w:r w:rsidRPr="00B04992">
              <w:rPr>
                <w:sz w:val="18"/>
                <w:szCs w:val="18"/>
                <w:lang w:val="en-GB"/>
              </w:rPr>
              <w:t xml:space="preserve">eform </w:t>
            </w:r>
            <w:r w:rsidR="00E840BC" w:rsidRPr="00B04992">
              <w:rPr>
                <w:sz w:val="18"/>
                <w:szCs w:val="18"/>
                <w:lang w:val="en-GB"/>
              </w:rPr>
              <w:t>s</w:t>
            </w:r>
            <w:r w:rsidRPr="00B04992">
              <w:rPr>
                <w:sz w:val="18"/>
                <w:szCs w:val="18"/>
                <w:lang w:val="en-GB"/>
              </w:rPr>
              <w:t>trategy prepared and approved</w:t>
            </w:r>
          </w:p>
          <w:p w14:paraId="3EA05B86" w14:textId="0CCF1F71" w:rsidR="00B462FE" w:rsidRPr="00B04992" w:rsidRDefault="00B462FE" w:rsidP="00C44E27">
            <w:pPr>
              <w:snapToGrid w:val="0"/>
              <w:ind w:left="163"/>
              <w:rPr>
                <w:sz w:val="18"/>
                <w:szCs w:val="18"/>
                <w:lang w:val="en-GB"/>
              </w:rPr>
            </w:pPr>
            <w:r w:rsidRPr="00B04992">
              <w:rPr>
                <w:sz w:val="18"/>
                <w:szCs w:val="18"/>
                <w:lang w:val="en-GB"/>
              </w:rPr>
              <w:t xml:space="preserve">Baseline: </w:t>
            </w:r>
            <w:r w:rsidR="009B4AC0" w:rsidRPr="00B04992">
              <w:rPr>
                <w:sz w:val="18"/>
                <w:szCs w:val="18"/>
                <w:lang w:val="en-GB"/>
              </w:rPr>
              <w:t>0</w:t>
            </w:r>
          </w:p>
          <w:p w14:paraId="723BD765" w14:textId="00F5EA67" w:rsidR="00B462FE" w:rsidRPr="00B04992" w:rsidRDefault="00B462FE" w:rsidP="00C44E27">
            <w:pPr>
              <w:snapToGrid w:val="0"/>
              <w:ind w:left="163"/>
              <w:rPr>
                <w:sz w:val="18"/>
                <w:szCs w:val="18"/>
                <w:lang w:val="en-GB"/>
              </w:rPr>
            </w:pPr>
            <w:r w:rsidRPr="00B04992">
              <w:rPr>
                <w:sz w:val="18"/>
                <w:szCs w:val="18"/>
                <w:lang w:val="en-GB"/>
              </w:rPr>
              <w:t xml:space="preserve">Target: </w:t>
            </w:r>
            <w:r w:rsidR="009B4AC0" w:rsidRPr="00B04992">
              <w:rPr>
                <w:sz w:val="18"/>
                <w:szCs w:val="18"/>
                <w:lang w:val="en-GB"/>
              </w:rPr>
              <w:t>1</w:t>
            </w:r>
          </w:p>
          <w:p w14:paraId="1E9CAB0B" w14:textId="2D9788F2" w:rsidR="00110215" w:rsidRPr="00B04992" w:rsidRDefault="00110215" w:rsidP="0009644F">
            <w:pPr>
              <w:snapToGrid w:val="0"/>
              <w:spacing w:after="120"/>
              <w:ind w:left="163"/>
              <w:rPr>
                <w:sz w:val="18"/>
                <w:szCs w:val="18"/>
                <w:lang w:val="en-GB"/>
              </w:rPr>
            </w:pPr>
            <w:r w:rsidRPr="00B04992">
              <w:rPr>
                <w:sz w:val="18"/>
                <w:szCs w:val="18"/>
                <w:lang w:val="en-GB"/>
              </w:rPr>
              <w:t>Data source and frequency:</w:t>
            </w:r>
            <w:r w:rsidR="009B4AC0" w:rsidRPr="00B04992">
              <w:rPr>
                <w:sz w:val="18"/>
                <w:szCs w:val="18"/>
                <w:lang w:val="en-GB"/>
              </w:rPr>
              <w:t xml:space="preserve"> UNDP </w:t>
            </w:r>
            <w:r w:rsidR="00E840BC" w:rsidRPr="00B04992">
              <w:rPr>
                <w:sz w:val="18"/>
                <w:szCs w:val="18"/>
                <w:lang w:val="en-GB"/>
              </w:rPr>
              <w:t>r</w:t>
            </w:r>
            <w:r w:rsidR="009B4AC0" w:rsidRPr="00B04992">
              <w:rPr>
                <w:sz w:val="18"/>
                <w:szCs w:val="18"/>
                <w:lang w:val="en-GB"/>
              </w:rPr>
              <w:t>eports, annually</w:t>
            </w:r>
          </w:p>
          <w:p w14:paraId="0D031E62" w14:textId="03B940B2" w:rsidR="004F0FB8" w:rsidRPr="00B04992" w:rsidRDefault="004F0FB8" w:rsidP="00C44E27">
            <w:pPr>
              <w:snapToGrid w:val="0"/>
              <w:ind w:left="163"/>
              <w:rPr>
                <w:sz w:val="18"/>
                <w:szCs w:val="18"/>
                <w:lang w:val="en-GB"/>
              </w:rPr>
            </w:pPr>
            <w:r w:rsidRPr="00B04992">
              <w:rPr>
                <w:i/>
                <w:iCs/>
                <w:sz w:val="18"/>
                <w:szCs w:val="18"/>
                <w:lang w:val="en-GB"/>
              </w:rPr>
              <w:t>Indicator 1.1.</w:t>
            </w:r>
            <w:r w:rsidR="00B462FE" w:rsidRPr="00B04992">
              <w:rPr>
                <w:i/>
                <w:iCs/>
                <w:sz w:val="18"/>
                <w:szCs w:val="18"/>
                <w:lang w:val="en-GB"/>
              </w:rPr>
              <w:t>8</w:t>
            </w:r>
            <w:r w:rsidR="00E840BC" w:rsidRPr="00B04992">
              <w:rPr>
                <w:sz w:val="18"/>
                <w:szCs w:val="18"/>
                <w:lang w:val="en-GB"/>
              </w:rPr>
              <w:t>. Number of p</w:t>
            </w:r>
            <w:r w:rsidRPr="00B04992">
              <w:rPr>
                <w:sz w:val="18"/>
                <w:szCs w:val="18"/>
                <w:lang w:val="en-GB"/>
              </w:rPr>
              <w:t xml:space="preserve">ublic </w:t>
            </w:r>
            <w:r w:rsidR="00E840BC" w:rsidRPr="00B04992">
              <w:rPr>
                <w:sz w:val="18"/>
                <w:szCs w:val="18"/>
                <w:lang w:val="en-GB"/>
              </w:rPr>
              <w:t>f</w:t>
            </w:r>
            <w:r w:rsidRPr="00B04992">
              <w:rPr>
                <w:sz w:val="18"/>
                <w:szCs w:val="18"/>
                <w:lang w:val="en-GB"/>
              </w:rPr>
              <w:t xml:space="preserve">inancial </w:t>
            </w:r>
            <w:r w:rsidR="00E840BC" w:rsidRPr="00B04992">
              <w:rPr>
                <w:sz w:val="18"/>
                <w:szCs w:val="18"/>
                <w:lang w:val="en-GB"/>
              </w:rPr>
              <w:t>m</w:t>
            </w:r>
            <w:r w:rsidRPr="00B04992">
              <w:rPr>
                <w:sz w:val="18"/>
                <w:szCs w:val="18"/>
                <w:lang w:val="en-GB"/>
              </w:rPr>
              <w:t>anagement and macro-fiscal modelling training and events</w:t>
            </w:r>
            <w:r w:rsidR="00321784" w:rsidRPr="00B04992">
              <w:rPr>
                <w:sz w:val="18"/>
                <w:szCs w:val="18"/>
                <w:lang w:val="en-GB"/>
              </w:rPr>
              <w:t>.</w:t>
            </w:r>
          </w:p>
          <w:p w14:paraId="155B3D35" w14:textId="3F552B05" w:rsidR="004F0FB8" w:rsidRPr="00B04992" w:rsidRDefault="004F0FB8" w:rsidP="00C44E27">
            <w:pPr>
              <w:snapToGrid w:val="0"/>
              <w:ind w:left="163"/>
              <w:rPr>
                <w:sz w:val="18"/>
                <w:szCs w:val="18"/>
                <w:lang w:val="en-GB"/>
              </w:rPr>
            </w:pPr>
            <w:r w:rsidRPr="00B04992">
              <w:rPr>
                <w:sz w:val="18"/>
                <w:szCs w:val="18"/>
                <w:lang w:val="en-GB"/>
              </w:rPr>
              <w:t>Baseline: 0</w:t>
            </w:r>
          </w:p>
          <w:p w14:paraId="0F7643FC" w14:textId="319F11DA" w:rsidR="00A023DC" w:rsidRPr="00B04992" w:rsidRDefault="004F0FB8" w:rsidP="00C44E27">
            <w:pPr>
              <w:snapToGrid w:val="0"/>
              <w:ind w:left="163"/>
              <w:rPr>
                <w:sz w:val="18"/>
                <w:szCs w:val="18"/>
                <w:lang w:val="en-GB"/>
              </w:rPr>
            </w:pPr>
            <w:r w:rsidRPr="00B04992">
              <w:rPr>
                <w:sz w:val="18"/>
                <w:szCs w:val="18"/>
                <w:lang w:val="en-GB"/>
              </w:rPr>
              <w:t>Target: 12</w:t>
            </w:r>
          </w:p>
          <w:p w14:paraId="3E7CA406" w14:textId="7EACDEA7" w:rsidR="00641214" w:rsidRPr="00B04992" w:rsidRDefault="00110215" w:rsidP="0009644F">
            <w:pPr>
              <w:snapToGrid w:val="0"/>
              <w:spacing w:after="120"/>
              <w:ind w:left="163"/>
              <w:rPr>
                <w:sz w:val="18"/>
                <w:szCs w:val="18"/>
                <w:lang w:val="en-GB"/>
              </w:rPr>
            </w:pPr>
            <w:r w:rsidRPr="00B04992">
              <w:rPr>
                <w:sz w:val="18"/>
                <w:szCs w:val="18"/>
                <w:lang w:val="en-GB"/>
              </w:rPr>
              <w:t>Data source and frequency:</w:t>
            </w:r>
            <w:r w:rsidR="00A82FDC" w:rsidRPr="00B04992">
              <w:rPr>
                <w:sz w:val="18"/>
                <w:szCs w:val="18"/>
                <w:lang w:val="en-GB"/>
              </w:rPr>
              <w:t xml:space="preserve"> UNDP annual reports</w:t>
            </w:r>
          </w:p>
          <w:p w14:paraId="333AD832" w14:textId="53F5B8E8" w:rsidR="00932956" w:rsidRPr="00B04992" w:rsidRDefault="00932956" w:rsidP="00C44E27">
            <w:pPr>
              <w:snapToGrid w:val="0"/>
              <w:ind w:left="163"/>
              <w:rPr>
                <w:sz w:val="18"/>
                <w:szCs w:val="18"/>
                <w:lang w:val="en-GB"/>
              </w:rPr>
            </w:pPr>
            <w:r w:rsidRPr="00B04992">
              <w:rPr>
                <w:i/>
                <w:iCs/>
                <w:sz w:val="18"/>
                <w:szCs w:val="18"/>
                <w:lang w:val="en-GB"/>
              </w:rPr>
              <w:t>Indicator 1.1.9</w:t>
            </w:r>
            <w:r w:rsidR="00E840BC" w:rsidRPr="00B04992">
              <w:rPr>
                <w:sz w:val="18"/>
                <w:szCs w:val="18"/>
                <w:lang w:val="en-GB"/>
              </w:rPr>
              <w:t>. Number of p</w:t>
            </w:r>
            <w:r w:rsidRPr="00B04992">
              <w:rPr>
                <w:sz w:val="18"/>
                <w:szCs w:val="18"/>
                <w:lang w:val="en-GB"/>
              </w:rPr>
              <w:t>olicies and programmes designed and/or implemented to support productive sectors competitiveness.</w:t>
            </w:r>
            <w:r w:rsidR="008E594F">
              <w:rPr>
                <w:sz w:val="18"/>
                <w:szCs w:val="18"/>
                <w:lang w:val="en-GB"/>
              </w:rPr>
              <w:t xml:space="preserve"> </w:t>
            </w:r>
          </w:p>
          <w:p w14:paraId="7384D180" w14:textId="77777777" w:rsidR="00932956" w:rsidRPr="00B04992" w:rsidRDefault="00932956" w:rsidP="00C44E27">
            <w:pPr>
              <w:snapToGrid w:val="0"/>
              <w:ind w:left="163"/>
              <w:rPr>
                <w:sz w:val="18"/>
                <w:szCs w:val="18"/>
                <w:lang w:val="en-GB"/>
              </w:rPr>
            </w:pPr>
            <w:r w:rsidRPr="00B04992">
              <w:rPr>
                <w:sz w:val="18"/>
                <w:szCs w:val="18"/>
                <w:lang w:val="en-GB"/>
              </w:rPr>
              <w:t>Baseline: 0</w:t>
            </w:r>
          </w:p>
          <w:p w14:paraId="49660573" w14:textId="77777777" w:rsidR="00932956" w:rsidRPr="00B04992" w:rsidRDefault="00932956" w:rsidP="00C44E27">
            <w:pPr>
              <w:snapToGrid w:val="0"/>
              <w:ind w:left="163"/>
              <w:rPr>
                <w:sz w:val="18"/>
                <w:szCs w:val="18"/>
                <w:lang w:val="en-GB"/>
              </w:rPr>
            </w:pPr>
            <w:r w:rsidRPr="00B04992">
              <w:rPr>
                <w:sz w:val="18"/>
                <w:szCs w:val="18"/>
                <w:lang w:val="en-GB"/>
              </w:rPr>
              <w:t>Target: 2</w:t>
            </w:r>
          </w:p>
          <w:p w14:paraId="69EBE09F" w14:textId="77777777" w:rsidR="00932956" w:rsidRPr="00B04992" w:rsidRDefault="00932956" w:rsidP="00C44E27">
            <w:pPr>
              <w:snapToGrid w:val="0"/>
              <w:ind w:left="163"/>
              <w:rPr>
                <w:sz w:val="18"/>
                <w:szCs w:val="18"/>
                <w:lang w:val="en-GB"/>
              </w:rPr>
            </w:pPr>
            <w:r w:rsidRPr="00B04992">
              <w:rPr>
                <w:sz w:val="18"/>
                <w:szCs w:val="18"/>
                <w:lang w:val="en-GB"/>
              </w:rPr>
              <w:t xml:space="preserve">Data source and frequency: UNDP reports, annually </w:t>
            </w:r>
          </w:p>
          <w:p w14:paraId="48C5CEAA" w14:textId="77777777" w:rsidR="00110215" w:rsidRPr="00B04992" w:rsidRDefault="00110215" w:rsidP="00C44E27">
            <w:pPr>
              <w:snapToGrid w:val="0"/>
              <w:ind w:left="163"/>
              <w:rPr>
                <w:sz w:val="18"/>
                <w:szCs w:val="18"/>
                <w:lang w:val="en-GB"/>
              </w:rPr>
            </w:pPr>
          </w:p>
          <w:p w14:paraId="24341494" w14:textId="0BD1D647" w:rsidR="00F47674" w:rsidRPr="00B04992" w:rsidRDefault="00F47674" w:rsidP="0009644F">
            <w:pPr>
              <w:snapToGrid w:val="0"/>
              <w:spacing w:after="120"/>
              <w:rPr>
                <w:sz w:val="18"/>
                <w:szCs w:val="18"/>
                <w:lang w:val="en-GB"/>
              </w:rPr>
            </w:pPr>
            <w:r w:rsidRPr="00B04992">
              <w:rPr>
                <w:b/>
                <w:bCs/>
                <w:sz w:val="18"/>
                <w:szCs w:val="18"/>
                <w:lang w:val="en-GB"/>
              </w:rPr>
              <w:t>Output 1.2</w:t>
            </w:r>
            <w:r w:rsidR="00E840BC" w:rsidRPr="00B04992">
              <w:rPr>
                <w:sz w:val="18"/>
                <w:szCs w:val="18"/>
                <w:lang w:val="en-GB"/>
              </w:rPr>
              <w:t xml:space="preserve">. </w:t>
            </w:r>
            <w:r w:rsidRPr="00B04992">
              <w:rPr>
                <w:sz w:val="18"/>
                <w:szCs w:val="18"/>
                <w:lang w:val="en-GB"/>
              </w:rPr>
              <w:t>Decision-making at national, regional and local levels is more responsive, inclusive, participatory, and representative.</w:t>
            </w:r>
          </w:p>
          <w:p w14:paraId="7D062CA8" w14:textId="19C4A63F" w:rsidR="00F47674" w:rsidRPr="00B04992" w:rsidRDefault="00F47674" w:rsidP="00C44E27">
            <w:pPr>
              <w:snapToGrid w:val="0"/>
              <w:ind w:left="163"/>
              <w:rPr>
                <w:sz w:val="18"/>
                <w:szCs w:val="18"/>
                <w:lang w:val="en-GB"/>
              </w:rPr>
            </w:pPr>
            <w:r w:rsidRPr="00B04992">
              <w:rPr>
                <w:i/>
                <w:iCs/>
                <w:sz w:val="18"/>
                <w:szCs w:val="18"/>
                <w:lang w:val="en-GB"/>
              </w:rPr>
              <w:t>Indicator 1.2.1</w:t>
            </w:r>
            <w:r w:rsidR="00E840BC" w:rsidRPr="00B04992">
              <w:rPr>
                <w:sz w:val="18"/>
                <w:szCs w:val="18"/>
                <w:lang w:val="en-GB"/>
              </w:rPr>
              <w:t xml:space="preserve">. </w:t>
            </w:r>
            <w:r w:rsidRPr="00B04992">
              <w:rPr>
                <w:sz w:val="18"/>
                <w:szCs w:val="18"/>
                <w:lang w:val="en-GB"/>
              </w:rPr>
              <w:t xml:space="preserve">(modified </w:t>
            </w:r>
            <w:r w:rsidR="00E840BC" w:rsidRPr="00B04992">
              <w:rPr>
                <w:sz w:val="18"/>
                <w:szCs w:val="18"/>
                <w:lang w:val="en-GB"/>
              </w:rPr>
              <w:t xml:space="preserve">Goals </w:t>
            </w:r>
            <w:r w:rsidRPr="00B04992">
              <w:rPr>
                <w:sz w:val="18"/>
                <w:szCs w:val="18"/>
                <w:lang w:val="en-GB"/>
              </w:rPr>
              <w:t xml:space="preserve">indicator 16.7.2) Proportion of population (women/men) who believe decision-making has become more inclusive and responsive. </w:t>
            </w:r>
          </w:p>
          <w:p w14:paraId="70EC2064" w14:textId="77777777" w:rsidR="00F47674" w:rsidRPr="00B04992" w:rsidRDefault="00F47674" w:rsidP="00C44E27">
            <w:pPr>
              <w:snapToGrid w:val="0"/>
              <w:ind w:left="163"/>
              <w:rPr>
                <w:sz w:val="18"/>
                <w:szCs w:val="18"/>
                <w:lang w:val="en-GB"/>
              </w:rPr>
            </w:pPr>
            <w:r w:rsidRPr="00B04992">
              <w:rPr>
                <w:sz w:val="18"/>
                <w:szCs w:val="18"/>
                <w:lang w:val="en-GB"/>
              </w:rPr>
              <w:t>Baseline: TBD.</w:t>
            </w:r>
          </w:p>
          <w:p w14:paraId="2DA383CE" w14:textId="77777777" w:rsidR="00F47674" w:rsidRPr="00B04992" w:rsidRDefault="00F47674" w:rsidP="00C44E27">
            <w:pPr>
              <w:snapToGrid w:val="0"/>
              <w:ind w:left="163"/>
              <w:rPr>
                <w:sz w:val="18"/>
                <w:szCs w:val="18"/>
                <w:lang w:val="en-GB"/>
              </w:rPr>
            </w:pPr>
            <w:r w:rsidRPr="00B04992">
              <w:rPr>
                <w:sz w:val="18"/>
                <w:szCs w:val="18"/>
                <w:lang w:val="en-GB"/>
              </w:rPr>
              <w:t xml:space="preserve">Target: 45% (both male and female). </w:t>
            </w:r>
          </w:p>
          <w:p w14:paraId="40913B9B" w14:textId="282A7729" w:rsidR="00F47674" w:rsidRPr="00B04992" w:rsidRDefault="00F47674" w:rsidP="0009644F">
            <w:pPr>
              <w:snapToGrid w:val="0"/>
              <w:spacing w:after="120"/>
              <w:ind w:left="163"/>
              <w:rPr>
                <w:sz w:val="18"/>
                <w:szCs w:val="18"/>
                <w:lang w:val="en-GB"/>
              </w:rPr>
            </w:pPr>
            <w:r w:rsidRPr="00B04992">
              <w:rPr>
                <w:sz w:val="18"/>
                <w:szCs w:val="18"/>
                <w:lang w:val="en-GB"/>
              </w:rPr>
              <w:t>Data source and frequency: UNDP perception survey (6</w:t>
            </w:r>
            <w:r w:rsidR="00E840BC" w:rsidRPr="00B04992">
              <w:rPr>
                <w:sz w:val="18"/>
                <w:szCs w:val="18"/>
                <w:lang w:val="en-GB"/>
              </w:rPr>
              <w:t> </w:t>
            </w:r>
            <w:r w:rsidRPr="00B04992">
              <w:rPr>
                <w:sz w:val="18"/>
                <w:szCs w:val="18"/>
                <w:lang w:val="en-GB"/>
              </w:rPr>
              <w:t xml:space="preserve">monthly). </w:t>
            </w:r>
          </w:p>
          <w:p w14:paraId="1EA8913D" w14:textId="3A152C65" w:rsidR="00F47674" w:rsidRPr="00B04992" w:rsidRDefault="00F47674" w:rsidP="00C44E27">
            <w:pPr>
              <w:snapToGrid w:val="0"/>
              <w:ind w:left="163"/>
              <w:rPr>
                <w:sz w:val="18"/>
                <w:szCs w:val="18"/>
                <w:lang w:val="en-GB"/>
              </w:rPr>
            </w:pPr>
            <w:r w:rsidRPr="00B04992">
              <w:rPr>
                <w:i/>
                <w:iCs/>
                <w:sz w:val="18"/>
                <w:szCs w:val="18"/>
                <w:lang w:val="en-GB"/>
              </w:rPr>
              <w:t>Indicator 1.2.2</w:t>
            </w:r>
            <w:r w:rsidR="00E840BC" w:rsidRPr="00B04992">
              <w:rPr>
                <w:sz w:val="18"/>
                <w:szCs w:val="18"/>
                <w:lang w:val="en-GB"/>
              </w:rPr>
              <w:t xml:space="preserve">. Percentage </w:t>
            </w:r>
            <w:r w:rsidRPr="00B04992">
              <w:rPr>
                <w:sz w:val="18"/>
                <w:szCs w:val="18"/>
                <w:lang w:val="en-GB"/>
              </w:rPr>
              <w:t xml:space="preserve">of target population that sees the </w:t>
            </w:r>
            <w:r w:rsidR="00E840BC" w:rsidRPr="00B04992">
              <w:rPr>
                <w:sz w:val="18"/>
                <w:szCs w:val="18"/>
                <w:lang w:val="en-GB"/>
              </w:rPr>
              <w:t>P</w:t>
            </w:r>
            <w:r w:rsidRPr="00B04992">
              <w:rPr>
                <w:sz w:val="18"/>
                <w:szCs w:val="18"/>
                <w:lang w:val="en-GB"/>
              </w:rPr>
              <w:t>arliament as more responsive to their needs (gender-disaggregated).</w:t>
            </w:r>
          </w:p>
          <w:p w14:paraId="43D8822A" w14:textId="77777777" w:rsidR="00F47674" w:rsidRPr="00B04992" w:rsidRDefault="00F47674" w:rsidP="00C44E27">
            <w:pPr>
              <w:snapToGrid w:val="0"/>
              <w:ind w:left="163"/>
              <w:rPr>
                <w:sz w:val="18"/>
                <w:szCs w:val="18"/>
                <w:lang w:val="en-GB"/>
              </w:rPr>
            </w:pPr>
            <w:r w:rsidRPr="00B04992">
              <w:rPr>
                <w:sz w:val="18"/>
                <w:szCs w:val="18"/>
                <w:lang w:val="en-GB"/>
              </w:rPr>
              <w:t>Baseline: TBD.</w:t>
            </w:r>
          </w:p>
          <w:p w14:paraId="64065727" w14:textId="77777777" w:rsidR="00F47674" w:rsidRPr="00B04992" w:rsidRDefault="00F47674" w:rsidP="00C44E27">
            <w:pPr>
              <w:snapToGrid w:val="0"/>
              <w:ind w:left="163"/>
              <w:rPr>
                <w:sz w:val="18"/>
                <w:szCs w:val="18"/>
                <w:lang w:val="en-GB"/>
              </w:rPr>
            </w:pPr>
            <w:r w:rsidRPr="00B04992">
              <w:rPr>
                <w:sz w:val="18"/>
                <w:szCs w:val="18"/>
                <w:lang w:val="en-GB"/>
              </w:rPr>
              <w:lastRenderedPageBreak/>
              <w:t xml:space="preserve">Target: 40% (both men and women). </w:t>
            </w:r>
          </w:p>
          <w:p w14:paraId="624A6176" w14:textId="2C92C249" w:rsidR="00F47674" w:rsidRPr="00B04992" w:rsidRDefault="00F47674" w:rsidP="0009644F">
            <w:pPr>
              <w:snapToGrid w:val="0"/>
              <w:spacing w:after="120"/>
              <w:ind w:left="163"/>
              <w:rPr>
                <w:sz w:val="18"/>
                <w:szCs w:val="18"/>
                <w:lang w:val="en-GB"/>
              </w:rPr>
            </w:pPr>
            <w:r w:rsidRPr="00B04992">
              <w:rPr>
                <w:sz w:val="18"/>
                <w:szCs w:val="18"/>
                <w:lang w:val="en-GB"/>
              </w:rPr>
              <w:t>Data source and frequency: National and UNDP/</w:t>
            </w:r>
            <w:r w:rsidR="00E840BC" w:rsidRPr="00B04992">
              <w:rPr>
                <w:sz w:val="18"/>
                <w:szCs w:val="18"/>
                <w:lang w:val="en-GB"/>
              </w:rPr>
              <w:t xml:space="preserve">United Nations country team </w:t>
            </w:r>
            <w:r w:rsidRPr="00B04992">
              <w:rPr>
                <w:sz w:val="18"/>
                <w:szCs w:val="18"/>
                <w:lang w:val="en-GB"/>
              </w:rPr>
              <w:t>reports</w:t>
            </w:r>
            <w:r w:rsidR="005F3652" w:rsidRPr="00B04992">
              <w:rPr>
                <w:sz w:val="18"/>
                <w:szCs w:val="18"/>
                <w:lang w:val="en-GB"/>
              </w:rPr>
              <w:t>, annually</w:t>
            </w:r>
          </w:p>
          <w:p w14:paraId="5A89D417" w14:textId="15343839" w:rsidR="00F47674" w:rsidRPr="00B04992" w:rsidRDefault="00F47674" w:rsidP="00C44E27">
            <w:pPr>
              <w:snapToGrid w:val="0"/>
              <w:ind w:left="163"/>
              <w:rPr>
                <w:sz w:val="18"/>
                <w:szCs w:val="18"/>
                <w:lang w:val="en-GB"/>
              </w:rPr>
            </w:pPr>
            <w:r w:rsidRPr="00B04992">
              <w:rPr>
                <w:i/>
                <w:iCs/>
                <w:sz w:val="18"/>
                <w:szCs w:val="18"/>
                <w:lang w:val="en-GB"/>
              </w:rPr>
              <w:t>Indicator 1.2.3</w:t>
            </w:r>
            <w:r w:rsidR="00E840BC" w:rsidRPr="00B04992">
              <w:rPr>
                <w:sz w:val="18"/>
                <w:szCs w:val="18"/>
                <w:lang w:val="en-GB"/>
              </w:rPr>
              <w:t xml:space="preserve">. </w:t>
            </w:r>
            <w:r w:rsidRPr="00B04992">
              <w:rPr>
                <w:sz w:val="18"/>
                <w:szCs w:val="18"/>
                <w:lang w:val="en-GB"/>
              </w:rPr>
              <w:t>Number of measures submitted for adoption to improve efficiency</w:t>
            </w:r>
            <w:r w:rsidR="00FB02B1" w:rsidRPr="00B04992">
              <w:rPr>
                <w:sz w:val="18"/>
                <w:szCs w:val="18"/>
                <w:lang w:val="en-GB"/>
              </w:rPr>
              <w:t>,</w:t>
            </w:r>
            <w:r w:rsidRPr="00B04992">
              <w:rPr>
                <w:sz w:val="18"/>
                <w:szCs w:val="18"/>
                <w:lang w:val="en-GB"/>
              </w:rPr>
              <w:t xml:space="preserve"> transparency</w:t>
            </w:r>
            <w:r w:rsidR="00FB02B1" w:rsidRPr="00B04992">
              <w:rPr>
                <w:sz w:val="18"/>
                <w:szCs w:val="18"/>
                <w:lang w:val="en-GB"/>
              </w:rPr>
              <w:t>, and inclusivity</w:t>
            </w:r>
            <w:r w:rsidRPr="00B04992">
              <w:rPr>
                <w:sz w:val="18"/>
                <w:szCs w:val="18"/>
                <w:lang w:val="en-GB"/>
              </w:rPr>
              <w:t xml:space="preserve"> of elections (municipal and parliamentary). </w:t>
            </w:r>
          </w:p>
          <w:p w14:paraId="749A6998" w14:textId="77777777" w:rsidR="00F47674" w:rsidRPr="00B04992" w:rsidRDefault="00F47674" w:rsidP="00C44E27">
            <w:pPr>
              <w:snapToGrid w:val="0"/>
              <w:ind w:left="163"/>
              <w:rPr>
                <w:sz w:val="18"/>
                <w:szCs w:val="18"/>
                <w:lang w:val="en-GB"/>
              </w:rPr>
            </w:pPr>
            <w:r w:rsidRPr="00B04992">
              <w:rPr>
                <w:sz w:val="18"/>
                <w:szCs w:val="18"/>
                <w:lang w:val="en-GB"/>
              </w:rPr>
              <w:t>Baseline: 0</w:t>
            </w:r>
          </w:p>
          <w:p w14:paraId="62D1D3FE" w14:textId="0D24F328" w:rsidR="00F47674" w:rsidRPr="00B04992" w:rsidRDefault="00F47674" w:rsidP="00C44E27">
            <w:pPr>
              <w:snapToGrid w:val="0"/>
              <w:ind w:left="163"/>
              <w:rPr>
                <w:sz w:val="18"/>
                <w:szCs w:val="18"/>
                <w:lang w:val="en-GB"/>
              </w:rPr>
            </w:pPr>
            <w:r w:rsidRPr="00B04992">
              <w:rPr>
                <w:sz w:val="18"/>
                <w:szCs w:val="18"/>
                <w:lang w:val="en-GB"/>
              </w:rPr>
              <w:t>Target: 2 (2023) 4 (2025/</w:t>
            </w:r>
            <w:r w:rsidR="00E840BC" w:rsidRPr="00B04992">
              <w:rPr>
                <w:sz w:val="18"/>
                <w:szCs w:val="18"/>
                <w:lang w:val="en-GB"/>
              </w:rPr>
              <w:t>202</w:t>
            </w:r>
            <w:r w:rsidRPr="00B04992">
              <w:rPr>
                <w:sz w:val="18"/>
                <w:szCs w:val="18"/>
                <w:lang w:val="en-GB"/>
              </w:rPr>
              <w:t xml:space="preserve">6) </w:t>
            </w:r>
          </w:p>
          <w:p w14:paraId="26BEA725" w14:textId="128CAA39" w:rsidR="00F47674" w:rsidRPr="00B04992" w:rsidRDefault="00F47674" w:rsidP="0009644F">
            <w:pPr>
              <w:snapToGrid w:val="0"/>
              <w:spacing w:after="120"/>
              <w:ind w:left="163"/>
              <w:rPr>
                <w:sz w:val="18"/>
                <w:szCs w:val="18"/>
                <w:lang w:val="en-GB"/>
              </w:rPr>
            </w:pPr>
            <w:r w:rsidRPr="00B04992">
              <w:rPr>
                <w:sz w:val="18"/>
                <w:szCs w:val="18"/>
                <w:lang w:val="en-GB"/>
              </w:rPr>
              <w:t>Data source and frequency: National reports</w:t>
            </w:r>
            <w:r w:rsidR="005F3652" w:rsidRPr="00B04992">
              <w:rPr>
                <w:sz w:val="18"/>
                <w:szCs w:val="18"/>
                <w:lang w:val="en-GB"/>
              </w:rPr>
              <w:t>, annually</w:t>
            </w:r>
          </w:p>
          <w:p w14:paraId="7B1EF12F" w14:textId="0F5DA40C" w:rsidR="00F47674" w:rsidRPr="00B04992" w:rsidRDefault="00F47674" w:rsidP="00C44E27">
            <w:pPr>
              <w:snapToGrid w:val="0"/>
              <w:ind w:left="163"/>
              <w:rPr>
                <w:sz w:val="18"/>
                <w:szCs w:val="18"/>
                <w:lang w:val="en-GB"/>
              </w:rPr>
            </w:pPr>
            <w:r w:rsidRPr="00B04992">
              <w:rPr>
                <w:i/>
                <w:iCs/>
                <w:sz w:val="18"/>
                <w:szCs w:val="18"/>
                <w:lang w:val="en-GB"/>
              </w:rPr>
              <w:t>Indicator 1.2.4</w:t>
            </w:r>
            <w:r w:rsidR="00E840BC" w:rsidRPr="00B04992">
              <w:rPr>
                <w:sz w:val="18"/>
                <w:szCs w:val="18"/>
                <w:lang w:val="en-GB"/>
              </w:rPr>
              <w:t xml:space="preserve">. </w:t>
            </w:r>
            <w:r w:rsidRPr="00B04992">
              <w:rPr>
                <w:sz w:val="18"/>
                <w:szCs w:val="18"/>
                <w:lang w:val="en-GB"/>
              </w:rPr>
              <w:t>Number of measures to enhance participation and inclusiveness of women, youth and P</w:t>
            </w:r>
            <w:r w:rsidR="0010591A" w:rsidRPr="00B04992">
              <w:rPr>
                <w:sz w:val="18"/>
                <w:szCs w:val="18"/>
                <w:lang w:val="en-GB"/>
              </w:rPr>
              <w:t>eople with Disabilities</w:t>
            </w:r>
            <w:r w:rsidRPr="00B04992">
              <w:rPr>
                <w:sz w:val="18"/>
                <w:szCs w:val="18"/>
                <w:lang w:val="en-GB"/>
              </w:rPr>
              <w:t>, in institutions and processes (such as elections and the national budget).</w:t>
            </w:r>
          </w:p>
          <w:p w14:paraId="6D17817F" w14:textId="77777777" w:rsidR="00F47674" w:rsidRPr="00B04992" w:rsidRDefault="00F47674" w:rsidP="00C44E27">
            <w:pPr>
              <w:snapToGrid w:val="0"/>
              <w:ind w:left="163"/>
              <w:rPr>
                <w:sz w:val="18"/>
                <w:szCs w:val="18"/>
                <w:lang w:val="en-GB"/>
              </w:rPr>
            </w:pPr>
            <w:r w:rsidRPr="00B04992">
              <w:rPr>
                <w:sz w:val="18"/>
                <w:szCs w:val="18"/>
                <w:lang w:val="en-GB"/>
              </w:rPr>
              <w:t>Baseline: 2</w:t>
            </w:r>
          </w:p>
          <w:p w14:paraId="39CFD4DB" w14:textId="77777777" w:rsidR="00F47674" w:rsidRPr="00B04992" w:rsidRDefault="00F47674" w:rsidP="00C44E27">
            <w:pPr>
              <w:snapToGrid w:val="0"/>
              <w:ind w:left="163"/>
              <w:rPr>
                <w:sz w:val="18"/>
                <w:szCs w:val="18"/>
                <w:lang w:val="en-GB"/>
              </w:rPr>
            </w:pPr>
            <w:r w:rsidRPr="00B04992">
              <w:rPr>
                <w:sz w:val="18"/>
                <w:szCs w:val="18"/>
                <w:lang w:val="en-GB"/>
              </w:rPr>
              <w:t xml:space="preserve">Target: 8. </w:t>
            </w:r>
          </w:p>
          <w:p w14:paraId="2440D45A" w14:textId="6F5D176B" w:rsidR="00846930" w:rsidRPr="00B04992" w:rsidRDefault="00F47674" w:rsidP="00C44E27">
            <w:pPr>
              <w:ind w:left="163"/>
              <w:rPr>
                <w:b/>
                <w:bCs/>
                <w:sz w:val="18"/>
                <w:szCs w:val="18"/>
                <w:lang w:val="en-GB"/>
              </w:rPr>
            </w:pPr>
            <w:r w:rsidRPr="00B04992">
              <w:rPr>
                <w:sz w:val="18"/>
                <w:szCs w:val="18"/>
                <w:lang w:val="en-GB"/>
              </w:rPr>
              <w:t>Data source and frequency: UNDP reports</w:t>
            </w:r>
            <w:r w:rsidR="005F3652" w:rsidRPr="00B04992">
              <w:rPr>
                <w:sz w:val="18"/>
                <w:szCs w:val="18"/>
                <w:lang w:val="en-GB"/>
              </w:rPr>
              <w:t>, annually</w:t>
            </w:r>
          </w:p>
        </w:tc>
        <w:tc>
          <w:tcPr>
            <w:tcW w:w="927" w:type="pct"/>
            <w:vMerge w:val="restart"/>
            <w:tcBorders>
              <w:top w:val="single" w:sz="4" w:space="0" w:color="auto"/>
              <w:bottom w:val="single" w:sz="4" w:space="0" w:color="auto"/>
            </w:tcBorders>
          </w:tcPr>
          <w:p w14:paraId="38FA3C5C" w14:textId="18CC7CB6" w:rsidR="00F47674" w:rsidRPr="00B04992" w:rsidRDefault="00432513" w:rsidP="00C44E27">
            <w:pPr>
              <w:snapToGrid w:val="0"/>
              <w:rPr>
                <w:b/>
                <w:bCs/>
                <w:iCs/>
                <w:sz w:val="18"/>
                <w:szCs w:val="18"/>
                <w:lang w:val="en-GB"/>
              </w:rPr>
            </w:pPr>
            <w:r w:rsidRPr="00B04992">
              <w:rPr>
                <w:b/>
                <w:bCs/>
                <w:iCs/>
                <w:sz w:val="18"/>
                <w:szCs w:val="18"/>
                <w:lang w:val="en-GB"/>
              </w:rPr>
              <w:lastRenderedPageBreak/>
              <w:t>National partners</w:t>
            </w:r>
            <w:r w:rsidR="00F47674" w:rsidRPr="00B04992">
              <w:rPr>
                <w:b/>
                <w:bCs/>
                <w:iCs/>
                <w:sz w:val="18"/>
                <w:szCs w:val="18"/>
                <w:lang w:val="en-GB"/>
              </w:rPr>
              <w:t>:</w:t>
            </w:r>
          </w:p>
          <w:p w14:paraId="72EA6212" w14:textId="5DC9326F" w:rsidR="00F47674" w:rsidRPr="00B04992" w:rsidRDefault="00F47674" w:rsidP="00C44E27">
            <w:pPr>
              <w:snapToGrid w:val="0"/>
              <w:rPr>
                <w:iCs/>
                <w:sz w:val="18"/>
                <w:szCs w:val="18"/>
                <w:lang w:val="en-GB"/>
              </w:rPr>
            </w:pPr>
            <w:r w:rsidRPr="00B04992">
              <w:rPr>
                <w:iCs/>
                <w:sz w:val="18"/>
                <w:szCs w:val="18"/>
                <w:lang w:val="en-GB"/>
              </w:rPr>
              <w:t>Prime Minister Office</w:t>
            </w:r>
            <w:r w:rsidR="0045295D" w:rsidRPr="00B04992">
              <w:rPr>
                <w:iCs/>
                <w:sz w:val="18"/>
                <w:szCs w:val="18"/>
                <w:lang w:val="en-GB"/>
              </w:rPr>
              <w:t>s</w:t>
            </w:r>
            <w:r w:rsidRPr="00B04992">
              <w:rPr>
                <w:iCs/>
                <w:sz w:val="18"/>
                <w:szCs w:val="18"/>
                <w:lang w:val="en-GB"/>
              </w:rPr>
              <w:t xml:space="preserve">, </w:t>
            </w:r>
            <w:r w:rsidR="006A6D11" w:rsidRPr="00B04992">
              <w:rPr>
                <w:iCs/>
                <w:sz w:val="18"/>
                <w:szCs w:val="18"/>
                <w:lang w:val="en-GB"/>
              </w:rPr>
              <w:t xml:space="preserve">Ministry of Interior and Municipalities, Ministry of Justice, Ministry of Finance, Ministry of Economy and Trade, </w:t>
            </w:r>
            <w:r w:rsidRPr="00B04992">
              <w:rPr>
                <w:iCs/>
                <w:sz w:val="18"/>
                <w:szCs w:val="18"/>
                <w:lang w:val="en-GB"/>
              </w:rPr>
              <w:t xml:space="preserve">Parliament and </w:t>
            </w:r>
            <w:r w:rsidR="00F61032" w:rsidRPr="00B04992">
              <w:rPr>
                <w:iCs/>
                <w:sz w:val="18"/>
                <w:szCs w:val="18"/>
                <w:lang w:val="en-GB"/>
              </w:rPr>
              <w:t>P</w:t>
            </w:r>
            <w:r w:rsidRPr="00B04992">
              <w:rPr>
                <w:iCs/>
                <w:sz w:val="18"/>
                <w:szCs w:val="18"/>
                <w:lang w:val="en-GB"/>
              </w:rPr>
              <w:t xml:space="preserve">arliamentary </w:t>
            </w:r>
            <w:r w:rsidR="00F61032" w:rsidRPr="00B04992">
              <w:rPr>
                <w:iCs/>
                <w:sz w:val="18"/>
                <w:szCs w:val="18"/>
                <w:lang w:val="en-GB"/>
              </w:rPr>
              <w:t>C</w:t>
            </w:r>
            <w:r w:rsidRPr="00B04992">
              <w:rPr>
                <w:iCs/>
                <w:sz w:val="18"/>
                <w:szCs w:val="18"/>
                <w:lang w:val="en-GB"/>
              </w:rPr>
              <w:t>ommittees,</w:t>
            </w:r>
            <w:r w:rsidR="00806FC7" w:rsidRPr="00B04992">
              <w:rPr>
                <w:iCs/>
                <w:sz w:val="18"/>
                <w:szCs w:val="18"/>
                <w:lang w:val="en-GB"/>
              </w:rPr>
              <w:t xml:space="preserve"> Supervisory Committee for Elections </w:t>
            </w:r>
            <w:r w:rsidRPr="00B04992">
              <w:rPr>
                <w:iCs/>
                <w:sz w:val="18"/>
                <w:szCs w:val="18"/>
                <w:lang w:val="en-GB"/>
              </w:rPr>
              <w:t xml:space="preserve">OMSAR, Anti-Corruption Committee, Technical Anti-Corruption Committee, </w:t>
            </w:r>
            <w:r w:rsidR="00E840BC" w:rsidRPr="00B04992">
              <w:rPr>
                <w:iCs/>
                <w:sz w:val="18"/>
                <w:szCs w:val="18"/>
                <w:lang w:val="en-GB"/>
              </w:rPr>
              <w:t>o</w:t>
            </w:r>
            <w:r w:rsidRPr="00B04992">
              <w:rPr>
                <w:iCs/>
                <w:sz w:val="18"/>
                <w:szCs w:val="18"/>
                <w:lang w:val="en-GB"/>
              </w:rPr>
              <w:t xml:space="preserve">versight bodies, National Anti-Corruption Commission, </w:t>
            </w:r>
            <w:r w:rsidR="00E840BC" w:rsidRPr="00B04992">
              <w:rPr>
                <w:iCs/>
                <w:sz w:val="18"/>
                <w:szCs w:val="18"/>
                <w:lang w:val="en-GB"/>
              </w:rPr>
              <w:t>w</w:t>
            </w:r>
            <w:r w:rsidRPr="00B04992">
              <w:rPr>
                <w:iCs/>
                <w:sz w:val="18"/>
                <w:szCs w:val="18"/>
                <w:lang w:val="en-GB"/>
              </w:rPr>
              <w:t xml:space="preserve">omen and </w:t>
            </w:r>
            <w:r w:rsidR="00E840BC" w:rsidRPr="00B04992">
              <w:rPr>
                <w:iCs/>
                <w:sz w:val="18"/>
                <w:szCs w:val="18"/>
                <w:lang w:val="en-GB"/>
              </w:rPr>
              <w:t>y</w:t>
            </w:r>
            <w:r w:rsidRPr="00B04992">
              <w:rPr>
                <w:iCs/>
                <w:sz w:val="18"/>
                <w:szCs w:val="18"/>
                <w:lang w:val="en-GB"/>
              </w:rPr>
              <w:t xml:space="preserve">outh </w:t>
            </w:r>
            <w:r w:rsidR="00E840BC" w:rsidRPr="00B04992">
              <w:rPr>
                <w:iCs/>
                <w:sz w:val="18"/>
                <w:szCs w:val="18"/>
                <w:lang w:val="en-GB"/>
              </w:rPr>
              <w:t>o</w:t>
            </w:r>
            <w:r w:rsidR="00800C33" w:rsidRPr="00B04992">
              <w:rPr>
                <w:iCs/>
                <w:sz w:val="18"/>
                <w:szCs w:val="18"/>
                <w:lang w:val="en-GB"/>
              </w:rPr>
              <w:t>rganizations</w:t>
            </w:r>
            <w:r w:rsidR="006A6D11" w:rsidRPr="00B04992">
              <w:rPr>
                <w:iCs/>
                <w:sz w:val="18"/>
                <w:szCs w:val="18"/>
                <w:lang w:val="en-GB"/>
              </w:rPr>
              <w:t>,</w:t>
            </w:r>
            <w:r w:rsidRPr="00B04992">
              <w:rPr>
                <w:iCs/>
                <w:sz w:val="18"/>
                <w:szCs w:val="18"/>
                <w:lang w:val="en-GB"/>
              </w:rPr>
              <w:t xml:space="preserve"> </w:t>
            </w:r>
            <w:r w:rsidR="00E840BC" w:rsidRPr="00B04992">
              <w:rPr>
                <w:iCs/>
                <w:sz w:val="18"/>
                <w:szCs w:val="18"/>
                <w:lang w:val="en-GB"/>
              </w:rPr>
              <w:t>c</w:t>
            </w:r>
            <w:r w:rsidR="006A6D11" w:rsidRPr="00B04992">
              <w:rPr>
                <w:iCs/>
                <w:sz w:val="18"/>
                <w:szCs w:val="18"/>
                <w:lang w:val="en-GB"/>
              </w:rPr>
              <w:t xml:space="preserve">hambers of </w:t>
            </w:r>
            <w:r w:rsidR="00E840BC" w:rsidRPr="00B04992">
              <w:rPr>
                <w:iCs/>
                <w:sz w:val="18"/>
                <w:szCs w:val="18"/>
                <w:lang w:val="en-GB"/>
              </w:rPr>
              <w:t>c</w:t>
            </w:r>
            <w:r w:rsidR="006A6D11" w:rsidRPr="00B04992">
              <w:rPr>
                <w:iCs/>
                <w:sz w:val="18"/>
                <w:szCs w:val="18"/>
                <w:lang w:val="en-GB"/>
              </w:rPr>
              <w:t>ommerce</w:t>
            </w:r>
          </w:p>
          <w:p w14:paraId="24C145C6" w14:textId="77777777" w:rsidR="00F47674" w:rsidRPr="00B04992" w:rsidRDefault="00F47674" w:rsidP="00C44E27">
            <w:pPr>
              <w:snapToGrid w:val="0"/>
              <w:rPr>
                <w:iCs/>
                <w:sz w:val="18"/>
                <w:szCs w:val="18"/>
                <w:lang w:val="en-GB"/>
              </w:rPr>
            </w:pPr>
            <w:r w:rsidRPr="00B04992">
              <w:rPr>
                <w:iCs/>
                <w:sz w:val="18"/>
                <w:szCs w:val="18"/>
                <w:lang w:val="en-GB"/>
              </w:rPr>
              <w:t xml:space="preserve"> </w:t>
            </w:r>
          </w:p>
          <w:p w14:paraId="259E92E0" w14:textId="77777777" w:rsidR="00F47674" w:rsidRPr="00B04992" w:rsidRDefault="00F47674" w:rsidP="00C44E27">
            <w:pPr>
              <w:snapToGrid w:val="0"/>
              <w:rPr>
                <w:b/>
                <w:bCs/>
                <w:iCs/>
                <w:sz w:val="18"/>
                <w:szCs w:val="18"/>
                <w:lang w:val="en-GB"/>
              </w:rPr>
            </w:pPr>
            <w:r w:rsidRPr="00B04992">
              <w:rPr>
                <w:b/>
                <w:bCs/>
                <w:iCs/>
                <w:sz w:val="18"/>
                <w:szCs w:val="18"/>
                <w:lang w:val="en-GB"/>
              </w:rPr>
              <w:t>International partners:</w:t>
            </w:r>
          </w:p>
          <w:p w14:paraId="4F755BF6" w14:textId="1BC64FAA" w:rsidR="00F47674" w:rsidRPr="00B04992" w:rsidRDefault="006A6D11" w:rsidP="00C44E27">
            <w:pPr>
              <w:snapToGrid w:val="0"/>
              <w:rPr>
                <w:iCs/>
                <w:sz w:val="18"/>
                <w:szCs w:val="18"/>
                <w:lang w:val="en-GB"/>
              </w:rPr>
            </w:pPr>
            <w:r w:rsidRPr="00B04992">
              <w:rPr>
                <w:iCs/>
                <w:sz w:val="18"/>
                <w:szCs w:val="18"/>
                <w:lang w:val="en-GB"/>
              </w:rPr>
              <w:t>Canada, E</w:t>
            </w:r>
            <w:r w:rsidR="00E840BC" w:rsidRPr="00B04992">
              <w:rPr>
                <w:iCs/>
                <w:sz w:val="18"/>
                <w:szCs w:val="18"/>
                <w:lang w:val="en-GB"/>
              </w:rPr>
              <w:t xml:space="preserve">uropean </w:t>
            </w:r>
            <w:r w:rsidRPr="00B04992">
              <w:rPr>
                <w:iCs/>
                <w:sz w:val="18"/>
                <w:szCs w:val="18"/>
                <w:lang w:val="en-GB"/>
              </w:rPr>
              <w:t>U</w:t>
            </w:r>
            <w:r w:rsidR="00E840BC" w:rsidRPr="00B04992">
              <w:rPr>
                <w:iCs/>
                <w:sz w:val="18"/>
                <w:szCs w:val="18"/>
                <w:lang w:val="en-GB"/>
              </w:rPr>
              <w:t>nion</w:t>
            </w:r>
            <w:r w:rsidRPr="00B04992">
              <w:rPr>
                <w:iCs/>
                <w:sz w:val="18"/>
                <w:szCs w:val="18"/>
                <w:lang w:val="en-GB"/>
              </w:rPr>
              <w:t xml:space="preserve">, Germany, </w:t>
            </w:r>
            <w:r w:rsidR="00F47674" w:rsidRPr="00B04992">
              <w:rPr>
                <w:iCs/>
                <w:sz w:val="18"/>
                <w:szCs w:val="18"/>
                <w:lang w:val="en-GB"/>
              </w:rPr>
              <w:t>IMF, W</w:t>
            </w:r>
            <w:r w:rsidRPr="00B04992">
              <w:rPr>
                <w:iCs/>
                <w:sz w:val="18"/>
                <w:szCs w:val="18"/>
                <w:lang w:val="en-GB"/>
              </w:rPr>
              <w:t xml:space="preserve">orld </w:t>
            </w:r>
            <w:r w:rsidR="00F47674" w:rsidRPr="00B04992">
              <w:rPr>
                <w:iCs/>
                <w:sz w:val="18"/>
                <w:szCs w:val="18"/>
                <w:lang w:val="en-GB"/>
              </w:rPr>
              <w:t>B</w:t>
            </w:r>
            <w:r w:rsidRPr="00B04992">
              <w:rPr>
                <w:iCs/>
                <w:sz w:val="18"/>
                <w:szCs w:val="18"/>
                <w:lang w:val="en-GB"/>
              </w:rPr>
              <w:t>ank</w:t>
            </w:r>
            <w:r w:rsidR="00F47674" w:rsidRPr="00B04992">
              <w:rPr>
                <w:iCs/>
                <w:sz w:val="18"/>
                <w:szCs w:val="18"/>
                <w:lang w:val="en-GB"/>
              </w:rPr>
              <w:t xml:space="preserve">, </w:t>
            </w:r>
            <w:r w:rsidR="00E840BC" w:rsidRPr="00B04992">
              <w:rPr>
                <w:iCs/>
                <w:sz w:val="18"/>
                <w:szCs w:val="18"/>
                <w:lang w:val="en-GB"/>
              </w:rPr>
              <w:t>Office of the United Nations Special Coordinator for Lebanon</w:t>
            </w:r>
            <w:r w:rsidR="00800C33" w:rsidRPr="00B04992">
              <w:rPr>
                <w:iCs/>
                <w:sz w:val="18"/>
                <w:szCs w:val="18"/>
                <w:lang w:val="en-GB"/>
              </w:rPr>
              <w:t>,</w:t>
            </w:r>
            <w:r w:rsidR="00F47674" w:rsidRPr="00B04992">
              <w:rPr>
                <w:iCs/>
                <w:sz w:val="18"/>
                <w:szCs w:val="18"/>
                <w:lang w:val="en-GB"/>
              </w:rPr>
              <w:t xml:space="preserve"> </w:t>
            </w:r>
            <w:r w:rsidRPr="00B04992">
              <w:rPr>
                <w:iCs/>
                <w:sz w:val="18"/>
                <w:szCs w:val="18"/>
                <w:lang w:val="en-GB"/>
              </w:rPr>
              <w:t>UN</w:t>
            </w:r>
            <w:r w:rsidR="00E840BC" w:rsidRPr="00B04992">
              <w:rPr>
                <w:iCs/>
                <w:sz w:val="18"/>
                <w:szCs w:val="18"/>
                <w:lang w:val="en-GB"/>
              </w:rPr>
              <w:t>-</w:t>
            </w:r>
            <w:r w:rsidRPr="00B04992">
              <w:rPr>
                <w:iCs/>
                <w:sz w:val="18"/>
                <w:szCs w:val="18"/>
                <w:lang w:val="en-GB"/>
              </w:rPr>
              <w:t xml:space="preserve">Women, </w:t>
            </w:r>
            <w:r w:rsidR="00F47674" w:rsidRPr="00B04992">
              <w:rPr>
                <w:iCs/>
                <w:sz w:val="18"/>
                <w:szCs w:val="18"/>
                <w:lang w:val="en-GB"/>
              </w:rPr>
              <w:t xml:space="preserve">the </w:t>
            </w:r>
            <w:r w:rsidR="00800C33" w:rsidRPr="00B04992">
              <w:rPr>
                <w:iCs/>
                <w:sz w:val="18"/>
                <w:szCs w:val="18"/>
                <w:lang w:val="en-GB"/>
              </w:rPr>
              <w:t>A</w:t>
            </w:r>
            <w:r w:rsidR="00F47674" w:rsidRPr="00B04992">
              <w:rPr>
                <w:iCs/>
                <w:sz w:val="18"/>
                <w:szCs w:val="18"/>
                <w:lang w:val="en-GB"/>
              </w:rPr>
              <w:t>nti-</w:t>
            </w:r>
            <w:r w:rsidR="00800C33" w:rsidRPr="00B04992">
              <w:rPr>
                <w:iCs/>
                <w:sz w:val="18"/>
                <w:szCs w:val="18"/>
                <w:lang w:val="en-GB"/>
              </w:rPr>
              <w:t>C</w:t>
            </w:r>
            <w:r w:rsidR="00F47674" w:rsidRPr="00B04992">
              <w:rPr>
                <w:iCs/>
                <w:sz w:val="18"/>
                <w:szCs w:val="18"/>
                <w:lang w:val="en-GB"/>
              </w:rPr>
              <w:t xml:space="preserve">orruption </w:t>
            </w:r>
            <w:r w:rsidR="00800C33" w:rsidRPr="00B04992">
              <w:rPr>
                <w:iCs/>
                <w:sz w:val="18"/>
                <w:szCs w:val="18"/>
                <w:lang w:val="en-GB"/>
              </w:rPr>
              <w:t>C</w:t>
            </w:r>
            <w:r w:rsidR="00F47674" w:rsidRPr="00B04992">
              <w:rPr>
                <w:iCs/>
                <w:sz w:val="18"/>
                <w:szCs w:val="18"/>
                <w:lang w:val="en-GB"/>
              </w:rPr>
              <w:t xml:space="preserve">oordination </w:t>
            </w:r>
            <w:r w:rsidR="00800C33" w:rsidRPr="00B04992">
              <w:rPr>
                <w:iCs/>
                <w:sz w:val="18"/>
                <w:szCs w:val="18"/>
                <w:lang w:val="en-GB"/>
              </w:rPr>
              <w:t>G</w:t>
            </w:r>
            <w:r w:rsidR="00F47674" w:rsidRPr="00B04992">
              <w:rPr>
                <w:iCs/>
                <w:sz w:val="18"/>
                <w:szCs w:val="18"/>
                <w:lang w:val="en-GB"/>
              </w:rPr>
              <w:t>roup</w:t>
            </w:r>
            <w:r w:rsidRPr="00B04992">
              <w:rPr>
                <w:iCs/>
                <w:sz w:val="18"/>
                <w:szCs w:val="18"/>
                <w:lang w:val="en-GB"/>
              </w:rPr>
              <w:t xml:space="preserve">, </w:t>
            </w:r>
            <w:r w:rsidR="00E840BC" w:rsidRPr="00B04992">
              <w:rPr>
                <w:iCs/>
                <w:sz w:val="18"/>
                <w:szCs w:val="18"/>
                <w:lang w:val="en-GB"/>
              </w:rPr>
              <w:t>United States</w:t>
            </w:r>
          </w:p>
          <w:p w14:paraId="2440D45B" w14:textId="4653A023" w:rsidR="004F50AF" w:rsidRPr="00B04992" w:rsidRDefault="004F50AF" w:rsidP="00C44E27">
            <w:pPr>
              <w:snapToGrid w:val="0"/>
              <w:rPr>
                <w:i/>
                <w:iCs/>
                <w:sz w:val="18"/>
                <w:szCs w:val="18"/>
                <w:lang w:val="en-GB"/>
              </w:rPr>
            </w:pPr>
          </w:p>
        </w:tc>
        <w:tc>
          <w:tcPr>
            <w:tcW w:w="696" w:type="pct"/>
            <w:tcBorders>
              <w:top w:val="single" w:sz="4" w:space="0" w:color="auto"/>
              <w:bottom w:val="single" w:sz="4" w:space="0" w:color="auto"/>
              <w:right w:val="single" w:sz="4" w:space="0" w:color="auto"/>
            </w:tcBorders>
            <w:tcMar>
              <w:top w:w="15" w:type="dxa"/>
              <w:left w:w="108" w:type="dxa"/>
              <w:bottom w:w="0" w:type="dxa"/>
              <w:right w:w="108" w:type="dxa"/>
            </w:tcMar>
          </w:tcPr>
          <w:p w14:paraId="2440D45C" w14:textId="3AA8F359" w:rsidR="004F50AF" w:rsidRPr="00B04992" w:rsidRDefault="004F50AF" w:rsidP="00C44E27">
            <w:pPr>
              <w:rPr>
                <w:b/>
                <w:sz w:val="18"/>
                <w:szCs w:val="18"/>
                <w:lang w:val="en-GB"/>
              </w:rPr>
            </w:pPr>
            <w:r w:rsidRPr="00B04992">
              <w:rPr>
                <w:b/>
                <w:sz w:val="18"/>
                <w:szCs w:val="18"/>
                <w:lang w:val="en-GB"/>
              </w:rPr>
              <w:t>Regular</w:t>
            </w:r>
            <w:r w:rsidR="00565D98" w:rsidRPr="00B04992">
              <w:rPr>
                <w:b/>
                <w:sz w:val="18"/>
                <w:szCs w:val="18"/>
                <w:lang w:val="en-GB"/>
              </w:rPr>
              <w:t>:</w:t>
            </w:r>
            <w:r w:rsidR="008E594F">
              <w:rPr>
                <w:b/>
                <w:sz w:val="18"/>
                <w:szCs w:val="18"/>
                <w:lang w:val="en-GB"/>
              </w:rPr>
              <w:t xml:space="preserve"> </w:t>
            </w:r>
            <w:r w:rsidR="001B5A9F" w:rsidRPr="00B04992">
              <w:rPr>
                <w:b/>
                <w:sz w:val="18"/>
                <w:szCs w:val="18"/>
                <w:lang w:val="en-GB"/>
              </w:rPr>
              <w:t>125,600</w:t>
            </w:r>
          </w:p>
        </w:tc>
      </w:tr>
      <w:tr w:rsidR="004474C5" w:rsidRPr="00B04992" w14:paraId="2440D463" w14:textId="77777777" w:rsidTr="00C44E27">
        <w:tc>
          <w:tcPr>
            <w:tcW w:w="828"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2440D45E" w14:textId="77777777" w:rsidR="004F50AF" w:rsidRPr="00B04992" w:rsidRDefault="004F50AF" w:rsidP="00C44E27">
            <w:pPr>
              <w:rPr>
                <w:i/>
                <w:iCs/>
                <w:sz w:val="18"/>
                <w:szCs w:val="18"/>
                <w:lang w:val="en-GB"/>
              </w:rPr>
            </w:pPr>
          </w:p>
        </w:tc>
        <w:tc>
          <w:tcPr>
            <w:tcW w:w="827" w:type="pct"/>
            <w:vMerge/>
            <w:tcBorders>
              <w:top w:val="single" w:sz="4" w:space="0" w:color="auto"/>
              <w:bottom w:val="single" w:sz="4" w:space="0" w:color="auto"/>
            </w:tcBorders>
          </w:tcPr>
          <w:p w14:paraId="2440D45F" w14:textId="77777777" w:rsidR="004F50AF" w:rsidRPr="00B04992" w:rsidRDefault="004F50AF" w:rsidP="00C44E27">
            <w:pPr>
              <w:rPr>
                <w:i/>
                <w:iCs/>
                <w:sz w:val="18"/>
                <w:szCs w:val="18"/>
                <w:lang w:val="en-GB"/>
              </w:rPr>
            </w:pPr>
          </w:p>
        </w:tc>
        <w:tc>
          <w:tcPr>
            <w:tcW w:w="1722" w:type="pct"/>
            <w:gridSpan w:val="2"/>
            <w:vMerge/>
            <w:tcBorders>
              <w:top w:val="single" w:sz="4" w:space="0" w:color="auto"/>
              <w:bottom w:val="single" w:sz="4" w:space="0" w:color="auto"/>
            </w:tcBorders>
            <w:tcMar>
              <w:top w:w="72" w:type="dxa"/>
              <w:left w:w="144" w:type="dxa"/>
              <w:bottom w:w="72" w:type="dxa"/>
              <w:right w:w="144" w:type="dxa"/>
            </w:tcMar>
          </w:tcPr>
          <w:p w14:paraId="2440D460" w14:textId="77777777" w:rsidR="004F50AF" w:rsidRPr="00B04992" w:rsidRDefault="004F50AF" w:rsidP="00C44E27">
            <w:pPr>
              <w:rPr>
                <w:i/>
                <w:iCs/>
                <w:sz w:val="18"/>
                <w:szCs w:val="18"/>
                <w:lang w:val="en-GB"/>
              </w:rPr>
            </w:pPr>
          </w:p>
        </w:tc>
        <w:tc>
          <w:tcPr>
            <w:tcW w:w="927" w:type="pct"/>
            <w:vMerge/>
            <w:tcBorders>
              <w:top w:val="single" w:sz="4" w:space="0" w:color="auto"/>
              <w:bottom w:val="single" w:sz="4" w:space="0" w:color="auto"/>
            </w:tcBorders>
          </w:tcPr>
          <w:p w14:paraId="2440D461" w14:textId="77777777" w:rsidR="004F50AF" w:rsidRPr="00B04992" w:rsidRDefault="004F50AF" w:rsidP="00C44E27">
            <w:pPr>
              <w:rPr>
                <w:i/>
                <w:iCs/>
                <w:sz w:val="18"/>
                <w:szCs w:val="18"/>
                <w:lang w:val="en-GB"/>
              </w:rPr>
            </w:pPr>
          </w:p>
        </w:tc>
        <w:tc>
          <w:tcPr>
            <w:tcW w:w="696" w:type="pct"/>
            <w:tcBorders>
              <w:top w:val="single" w:sz="4" w:space="0" w:color="auto"/>
              <w:bottom w:val="single" w:sz="4" w:space="0" w:color="auto"/>
              <w:right w:val="single" w:sz="4" w:space="0" w:color="auto"/>
            </w:tcBorders>
            <w:tcMar>
              <w:top w:w="15" w:type="dxa"/>
              <w:left w:w="108" w:type="dxa"/>
              <w:bottom w:w="0" w:type="dxa"/>
              <w:right w:w="108" w:type="dxa"/>
            </w:tcMar>
          </w:tcPr>
          <w:p w14:paraId="3F77F8CA" w14:textId="6FA78EED" w:rsidR="004F50AF" w:rsidRPr="00B04992" w:rsidRDefault="004F50AF" w:rsidP="00C44E27">
            <w:pPr>
              <w:rPr>
                <w:b/>
                <w:sz w:val="18"/>
                <w:szCs w:val="18"/>
                <w:lang w:val="en-GB"/>
              </w:rPr>
            </w:pPr>
            <w:r w:rsidRPr="00B04992">
              <w:rPr>
                <w:b/>
                <w:sz w:val="18"/>
                <w:szCs w:val="18"/>
                <w:lang w:val="en-GB"/>
              </w:rPr>
              <w:t>Other</w:t>
            </w:r>
            <w:r w:rsidR="00565D98" w:rsidRPr="00B04992">
              <w:rPr>
                <w:b/>
                <w:sz w:val="18"/>
                <w:szCs w:val="18"/>
                <w:lang w:val="en-GB"/>
              </w:rPr>
              <w:t>:</w:t>
            </w:r>
            <w:r w:rsidR="008E594F">
              <w:rPr>
                <w:b/>
                <w:sz w:val="18"/>
                <w:szCs w:val="18"/>
                <w:lang w:val="en-GB"/>
              </w:rPr>
              <w:t xml:space="preserve"> </w:t>
            </w:r>
            <w:r w:rsidR="001B5A9F" w:rsidRPr="00B04992">
              <w:rPr>
                <w:b/>
                <w:sz w:val="18"/>
                <w:szCs w:val="18"/>
                <w:lang w:val="en-GB"/>
              </w:rPr>
              <w:t>25,130,275</w:t>
            </w:r>
          </w:p>
          <w:p w14:paraId="2440D462" w14:textId="426583BF" w:rsidR="00F814DF" w:rsidRPr="00B04992" w:rsidRDefault="00F814DF" w:rsidP="00C44E27">
            <w:pPr>
              <w:rPr>
                <w:b/>
                <w:sz w:val="18"/>
                <w:szCs w:val="18"/>
                <w:lang w:val="en-GB"/>
              </w:rPr>
            </w:pPr>
          </w:p>
        </w:tc>
      </w:tr>
      <w:tr w:rsidR="00565D98" w:rsidRPr="00B04992" w14:paraId="50EE2FE4" w14:textId="77777777" w:rsidTr="00C44E27">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64B3631D" w14:textId="73D15421" w:rsidR="00565D98" w:rsidRPr="00B04992" w:rsidRDefault="00565D98" w:rsidP="00C44E27">
            <w:pPr>
              <w:rPr>
                <w:rFonts w:asciiTheme="majorBidi" w:hAnsiTheme="majorBidi" w:cstheme="majorBidi"/>
                <w:sz w:val="18"/>
                <w:szCs w:val="18"/>
                <w:lang w:val="en-GB"/>
              </w:rPr>
            </w:pPr>
            <w:r w:rsidRPr="00B04992">
              <w:rPr>
                <w:rFonts w:asciiTheme="majorBidi" w:hAnsiTheme="majorBidi" w:cstheme="majorBidi"/>
                <w:b/>
                <w:bCs/>
                <w:sz w:val="18"/>
                <w:szCs w:val="18"/>
                <w:lang w:val="en-GB"/>
              </w:rPr>
              <w:lastRenderedPageBreak/>
              <w:t xml:space="preserve">NATIONAL PRIORITY OR GOAL: </w:t>
            </w:r>
            <w:r w:rsidRPr="00B04992">
              <w:rPr>
                <w:rFonts w:asciiTheme="majorBidi" w:hAnsiTheme="majorBidi" w:cstheme="majorBidi"/>
                <w:sz w:val="18"/>
                <w:szCs w:val="18"/>
                <w:lang w:val="en-GB"/>
              </w:rPr>
              <w:t>Act firmly to mitigate the multi-faceted national crises</w:t>
            </w:r>
            <w:r w:rsidR="00432513" w:rsidRPr="00B04992">
              <w:rPr>
                <w:rFonts w:asciiTheme="majorBidi" w:hAnsiTheme="majorBidi" w:cstheme="majorBidi"/>
                <w:sz w:val="18"/>
                <w:szCs w:val="18"/>
                <w:lang w:val="en-GB"/>
              </w:rPr>
              <w:t>.</w:t>
            </w:r>
          </w:p>
        </w:tc>
      </w:tr>
      <w:tr w:rsidR="00565D98" w:rsidRPr="00B04992" w14:paraId="6DECE5BC" w14:textId="77777777" w:rsidTr="00754002">
        <w:trPr>
          <w:trHeight w:val="124"/>
        </w:trPr>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5CB02E4B" w14:textId="139018D7" w:rsidR="00565D98" w:rsidRPr="00B04992" w:rsidRDefault="00565D98" w:rsidP="00C44E27">
            <w:pPr>
              <w:rPr>
                <w:rFonts w:asciiTheme="majorBidi" w:hAnsiTheme="majorBidi" w:cstheme="majorBidi"/>
                <w:sz w:val="18"/>
                <w:szCs w:val="18"/>
                <w:lang w:val="en-GB"/>
              </w:rPr>
            </w:pPr>
            <w:r w:rsidRPr="00B04992">
              <w:rPr>
                <w:rFonts w:asciiTheme="majorBidi" w:hAnsiTheme="majorBidi" w:cstheme="majorBidi"/>
                <w:b/>
                <w:bCs/>
                <w:sz w:val="18"/>
                <w:szCs w:val="18"/>
                <w:lang w:val="en-GB"/>
              </w:rPr>
              <w:t>COOPERATION FRAMEWORK OUTCOME 2:</w:t>
            </w:r>
            <w:r w:rsidRPr="00B04992">
              <w:rPr>
                <w:rFonts w:asciiTheme="majorBidi" w:hAnsiTheme="majorBidi" w:cstheme="majorBidi"/>
                <w:sz w:val="18"/>
                <w:szCs w:val="18"/>
                <w:lang w:val="en-GB"/>
              </w:rPr>
              <w:t xml:space="preserve"> Strengthened security, stability, justice, and social peace.</w:t>
            </w:r>
          </w:p>
        </w:tc>
      </w:tr>
      <w:tr w:rsidR="00565D98" w:rsidRPr="00B04992" w14:paraId="2212E741" w14:textId="77777777" w:rsidTr="00C44E27">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34364C1E" w14:textId="321C6251" w:rsidR="00565D98" w:rsidRPr="00B04992" w:rsidRDefault="00565D98" w:rsidP="00C44E27">
            <w:pPr>
              <w:rPr>
                <w:rFonts w:asciiTheme="majorBidi" w:hAnsiTheme="majorBidi" w:cstheme="majorBidi"/>
                <w:b/>
                <w:bCs/>
                <w:sz w:val="18"/>
                <w:szCs w:val="18"/>
                <w:lang w:val="en-GB"/>
              </w:rPr>
            </w:pPr>
            <w:r w:rsidRPr="00B04992">
              <w:rPr>
                <w:rFonts w:asciiTheme="majorBidi" w:hAnsiTheme="majorBidi" w:cstheme="majorBidi"/>
                <w:b/>
                <w:bCs/>
                <w:sz w:val="18"/>
                <w:szCs w:val="18"/>
                <w:lang w:val="en-GB"/>
              </w:rPr>
              <w:t xml:space="preserve">RELATED STRATEGIC PLAN OUTCOME 3: </w:t>
            </w:r>
            <w:r w:rsidRPr="00B04992">
              <w:rPr>
                <w:rFonts w:asciiTheme="majorBidi" w:hAnsiTheme="majorBidi" w:cstheme="majorBidi"/>
                <w:sz w:val="18"/>
                <w:szCs w:val="18"/>
                <w:lang w:val="en-GB"/>
              </w:rPr>
              <w:t>Resilience built to respond to systemic uncertainty and risk.</w:t>
            </w:r>
          </w:p>
        </w:tc>
      </w:tr>
      <w:tr w:rsidR="004474C5" w:rsidRPr="00B04992" w14:paraId="48FF5E5E" w14:textId="77777777" w:rsidTr="00C44E27">
        <w:tc>
          <w:tcPr>
            <w:tcW w:w="828"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7E719747" w14:textId="70E125E3"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b/>
                <w:iCs/>
                <w:sz w:val="18"/>
                <w:szCs w:val="18"/>
                <w:lang w:val="en-GB"/>
              </w:rPr>
              <w:t>Outcome indicator 2.</w:t>
            </w:r>
            <w:r w:rsidR="00E840BC" w:rsidRPr="00B04992">
              <w:rPr>
                <w:rFonts w:asciiTheme="majorBidi" w:hAnsiTheme="majorBidi" w:cstheme="majorBidi"/>
                <w:bCs/>
                <w:iCs/>
                <w:sz w:val="18"/>
                <w:szCs w:val="18"/>
                <w:lang w:val="en-GB"/>
              </w:rPr>
              <w:t>1.</w:t>
            </w:r>
            <w:r w:rsidR="008E594F">
              <w:rPr>
                <w:rFonts w:asciiTheme="majorBidi" w:hAnsiTheme="majorBidi" w:cstheme="majorBidi"/>
                <w:bCs/>
                <w:iCs/>
                <w:sz w:val="18"/>
                <w:szCs w:val="18"/>
                <w:lang w:val="en-GB"/>
              </w:rPr>
              <w:t xml:space="preserve"> </w:t>
            </w:r>
            <w:r w:rsidR="00E840BC" w:rsidRPr="00B04992">
              <w:rPr>
                <w:rFonts w:asciiTheme="majorBidi" w:hAnsiTheme="majorBidi" w:cstheme="majorBidi"/>
                <w:sz w:val="18"/>
                <w:szCs w:val="18"/>
                <w:lang w:val="en-GB"/>
              </w:rPr>
              <w:t xml:space="preserve">Percentage </w:t>
            </w:r>
            <w:r w:rsidRPr="00B04992">
              <w:rPr>
                <w:rFonts w:asciiTheme="majorBidi" w:hAnsiTheme="majorBidi" w:cstheme="majorBidi"/>
                <w:sz w:val="18"/>
                <w:szCs w:val="18"/>
                <w:lang w:val="en-GB"/>
              </w:rPr>
              <w:t xml:space="preserve">of population that sees improvements with regards to security and stability. </w:t>
            </w:r>
            <w:r w:rsidR="00FB02B1" w:rsidRPr="00B04992">
              <w:rPr>
                <w:rFonts w:asciiTheme="majorBidi" w:hAnsiTheme="majorBidi" w:cstheme="majorBidi"/>
                <w:sz w:val="18"/>
                <w:szCs w:val="18"/>
                <w:lang w:val="en-GB"/>
              </w:rPr>
              <w:t>(sex-disaggregated)</w:t>
            </w:r>
          </w:p>
          <w:p w14:paraId="2C06CF92" w14:textId="62F22490"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 xml:space="preserve">Baseline 0. </w:t>
            </w:r>
          </w:p>
          <w:p w14:paraId="1C55DF7F" w14:textId="77777777"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 xml:space="preserve">Target: 60% </w:t>
            </w:r>
          </w:p>
          <w:p w14:paraId="256BBB3E" w14:textId="77777777" w:rsidR="00565D98" w:rsidRPr="00B04992" w:rsidRDefault="00565D98" w:rsidP="00C44E27">
            <w:pPr>
              <w:snapToGrid w:val="0"/>
              <w:rPr>
                <w:rFonts w:asciiTheme="majorBidi" w:hAnsiTheme="majorBidi" w:cstheme="majorBidi"/>
                <w:sz w:val="18"/>
                <w:szCs w:val="18"/>
                <w:lang w:val="en-GB"/>
              </w:rPr>
            </w:pPr>
          </w:p>
          <w:p w14:paraId="7970441E" w14:textId="5613C35C"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b/>
                <w:bCs/>
                <w:sz w:val="18"/>
                <w:szCs w:val="18"/>
                <w:lang w:val="en-GB"/>
              </w:rPr>
              <w:t>Outcome indicator 2.2</w:t>
            </w:r>
            <w:r w:rsidR="00E840BC" w:rsidRPr="00B04992">
              <w:rPr>
                <w:rFonts w:asciiTheme="majorBidi" w:hAnsiTheme="majorBidi" w:cstheme="majorBidi"/>
                <w:sz w:val="18"/>
                <w:szCs w:val="18"/>
                <w:lang w:val="en-GB"/>
              </w:rPr>
              <w:t>.</w:t>
            </w:r>
            <w:r w:rsidRPr="00B04992">
              <w:rPr>
                <w:rFonts w:asciiTheme="majorBidi" w:hAnsiTheme="majorBidi" w:cstheme="majorBidi"/>
                <w:sz w:val="18"/>
                <w:szCs w:val="18"/>
                <w:lang w:val="en-GB"/>
              </w:rPr>
              <w:t xml:space="preserve"> (</w:t>
            </w:r>
            <w:r w:rsidR="00E840BC" w:rsidRPr="00B04992">
              <w:rPr>
                <w:rFonts w:asciiTheme="majorBidi" w:hAnsiTheme="majorBidi" w:cstheme="majorBidi"/>
                <w:sz w:val="18"/>
                <w:szCs w:val="18"/>
                <w:lang w:val="en-GB"/>
              </w:rPr>
              <w:t xml:space="preserve">Goals </w:t>
            </w:r>
            <w:r w:rsidRPr="00B04992">
              <w:rPr>
                <w:rFonts w:asciiTheme="majorBidi" w:hAnsiTheme="majorBidi" w:cstheme="majorBidi"/>
                <w:sz w:val="18"/>
                <w:szCs w:val="18"/>
                <w:lang w:val="en-GB"/>
              </w:rPr>
              <w:t>indicator 16.3.1) Proportion of victims of violence in the previous 12 months who reported their victimization to competent authorities or other officially recognized conflict resolution mechanisms</w:t>
            </w:r>
            <w:r w:rsidR="00FB02B1" w:rsidRPr="00B04992">
              <w:rPr>
                <w:rFonts w:asciiTheme="majorBidi" w:hAnsiTheme="majorBidi" w:cstheme="majorBidi"/>
                <w:sz w:val="18"/>
                <w:szCs w:val="18"/>
                <w:lang w:val="en-GB"/>
              </w:rPr>
              <w:t xml:space="preserve"> (sex-disaggregated)</w:t>
            </w:r>
          </w:p>
          <w:p w14:paraId="212F838B" w14:textId="3C3FDF8F"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lastRenderedPageBreak/>
              <w:t>Baseline: TBD.</w:t>
            </w:r>
          </w:p>
          <w:p w14:paraId="36D63C45" w14:textId="77777777"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Target: 60%.</w:t>
            </w:r>
          </w:p>
          <w:p w14:paraId="53D2F590" w14:textId="77777777" w:rsidR="00565D98" w:rsidRPr="00B04992" w:rsidRDefault="00565D98" w:rsidP="00C44E27">
            <w:pPr>
              <w:snapToGrid w:val="0"/>
              <w:rPr>
                <w:rFonts w:asciiTheme="majorBidi" w:hAnsiTheme="majorBidi" w:cstheme="majorBidi"/>
                <w:b/>
                <w:iCs/>
                <w:sz w:val="18"/>
                <w:szCs w:val="18"/>
                <w:lang w:val="en-GB"/>
              </w:rPr>
            </w:pPr>
          </w:p>
          <w:p w14:paraId="0F5C5987" w14:textId="4F3A9409" w:rsidR="000F75F5" w:rsidRPr="00B04992" w:rsidRDefault="00565D98" w:rsidP="00C44E27">
            <w:pPr>
              <w:snapToGrid w:val="0"/>
              <w:rPr>
                <w:rFonts w:asciiTheme="majorBidi" w:hAnsiTheme="majorBidi" w:cstheme="majorBidi"/>
                <w:bCs/>
                <w:iCs/>
                <w:sz w:val="18"/>
                <w:szCs w:val="18"/>
                <w:lang w:val="en-GB"/>
              </w:rPr>
            </w:pPr>
            <w:r w:rsidRPr="00B04992">
              <w:rPr>
                <w:rFonts w:asciiTheme="majorBidi" w:hAnsiTheme="majorBidi" w:cstheme="majorBidi"/>
                <w:b/>
                <w:iCs/>
                <w:sz w:val="18"/>
                <w:szCs w:val="18"/>
                <w:lang w:val="en-GB"/>
              </w:rPr>
              <w:t>Outcome indicator 2.3</w:t>
            </w:r>
            <w:r w:rsidR="000F75F5" w:rsidRPr="00B04992">
              <w:rPr>
                <w:rFonts w:asciiTheme="majorBidi" w:hAnsiTheme="majorBidi" w:cstheme="majorBidi"/>
                <w:bCs/>
                <w:iCs/>
                <w:sz w:val="18"/>
                <w:szCs w:val="18"/>
                <w:lang w:val="en-GB"/>
              </w:rPr>
              <w:t>.</w:t>
            </w:r>
            <w:r w:rsidRPr="00B04992">
              <w:rPr>
                <w:rFonts w:asciiTheme="majorBidi" w:hAnsiTheme="majorBidi" w:cstheme="majorBidi"/>
                <w:bCs/>
                <w:iCs/>
                <w:sz w:val="18"/>
                <w:szCs w:val="18"/>
                <w:lang w:val="en-GB"/>
              </w:rPr>
              <w:t xml:space="preserve"> </w:t>
            </w:r>
          </w:p>
          <w:p w14:paraId="3FC323C4" w14:textId="154E0187" w:rsidR="00565D98" w:rsidRPr="00B04992" w:rsidRDefault="000F75F5"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 xml:space="preserve">Percentage </w:t>
            </w:r>
            <w:r w:rsidR="00565D98" w:rsidRPr="00B04992">
              <w:rPr>
                <w:rFonts w:asciiTheme="majorBidi" w:hAnsiTheme="majorBidi" w:cstheme="majorBidi"/>
                <w:sz w:val="18"/>
                <w:szCs w:val="18"/>
                <w:lang w:val="en-GB"/>
              </w:rPr>
              <w:t>of Lebanese</w:t>
            </w:r>
            <w:r w:rsidR="006A5604" w:rsidRPr="00B04992">
              <w:rPr>
                <w:rFonts w:asciiTheme="majorBidi" w:hAnsiTheme="majorBidi" w:cstheme="majorBidi"/>
                <w:sz w:val="18"/>
                <w:szCs w:val="18"/>
                <w:lang w:val="en-GB"/>
              </w:rPr>
              <w:t xml:space="preserve"> and </w:t>
            </w:r>
            <w:r w:rsidR="00565D98" w:rsidRPr="00B04992">
              <w:rPr>
                <w:rFonts w:asciiTheme="majorBidi" w:hAnsiTheme="majorBidi" w:cstheme="majorBidi"/>
                <w:sz w:val="18"/>
                <w:szCs w:val="18"/>
                <w:lang w:val="en-GB"/>
              </w:rPr>
              <w:t>displaced persons</w:t>
            </w:r>
            <w:r w:rsidR="006A5604" w:rsidRPr="00B04992">
              <w:rPr>
                <w:rFonts w:asciiTheme="majorBidi" w:hAnsiTheme="majorBidi" w:cstheme="majorBidi"/>
                <w:sz w:val="18"/>
                <w:szCs w:val="18"/>
                <w:lang w:val="en-GB"/>
              </w:rPr>
              <w:t xml:space="preserve"> </w:t>
            </w:r>
            <w:r w:rsidR="00565D98" w:rsidRPr="00B04992">
              <w:rPr>
                <w:rFonts w:asciiTheme="majorBidi" w:hAnsiTheme="majorBidi" w:cstheme="majorBidi"/>
                <w:sz w:val="18"/>
                <w:szCs w:val="18"/>
                <w:lang w:val="en-GB"/>
              </w:rPr>
              <w:t>(directly and indirectly)</w:t>
            </w:r>
            <w:r w:rsidR="006A5604" w:rsidRPr="00B04992">
              <w:rPr>
                <w:rFonts w:asciiTheme="majorBidi" w:hAnsiTheme="majorBidi" w:cstheme="majorBidi"/>
                <w:sz w:val="18"/>
                <w:szCs w:val="18"/>
                <w:lang w:val="en-GB"/>
              </w:rPr>
              <w:t xml:space="preserve"> benefitting</w:t>
            </w:r>
            <w:r w:rsidR="00565D98" w:rsidRPr="00B04992">
              <w:rPr>
                <w:rFonts w:asciiTheme="majorBidi" w:hAnsiTheme="majorBidi" w:cstheme="majorBidi"/>
                <w:sz w:val="18"/>
                <w:szCs w:val="18"/>
                <w:lang w:val="en-GB"/>
              </w:rPr>
              <w:t xml:space="preserve"> from integrated and targeted interventions, including on strengthening social and economic stability and security.</w:t>
            </w:r>
          </w:p>
          <w:p w14:paraId="5EE2B842" w14:textId="1163E133" w:rsidR="00565D98" w:rsidRPr="00B04992" w:rsidRDefault="00565D98" w:rsidP="00C44E27">
            <w:pPr>
              <w:snapToGrid w:val="0"/>
              <w:rPr>
                <w:rFonts w:asciiTheme="majorBidi" w:hAnsiTheme="majorBidi" w:cstheme="majorBidi"/>
                <w:bCs/>
                <w:iCs/>
                <w:sz w:val="18"/>
                <w:szCs w:val="18"/>
                <w:lang w:val="en-GB"/>
              </w:rPr>
            </w:pPr>
            <w:r w:rsidRPr="00B04992">
              <w:rPr>
                <w:rFonts w:asciiTheme="majorBidi" w:hAnsiTheme="majorBidi" w:cstheme="majorBidi"/>
                <w:sz w:val="18"/>
                <w:szCs w:val="18"/>
                <w:lang w:val="en-GB"/>
              </w:rPr>
              <w:t>Baseline: 35%.</w:t>
            </w:r>
          </w:p>
          <w:p w14:paraId="3AC3AE18" w14:textId="77777777"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Target: 60%.</w:t>
            </w:r>
          </w:p>
          <w:p w14:paraId="7FFA9AB1" w14:textId="77777777" w:rsidR="00565D98" w:rsidRPr="00B04992" w:rsidRDefault="00565D98" w:rsidP="00C44E27">
            <w:pPr>
              <w:snapToGrid w:val="0"/>
              <w:rPr>
                <w:rFonts w:asciiTheme="majorBidi" w:hAnsiTheme="majorBidi" w:cstheme="majorBidi"/>
                <w:sz w:val="18"/>
                <w:szCs w:val="18"/>
                <w:lang w:val="en-GB"/>
              </w:rPr>
            </w:pPr>
          </w:p>
          <w:p w14:paraId="0F8CA3CA" w14:textId="6C9D4CDD"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b/>
                <w:iCs/>
                <w:sz w:val="18"/>
                <w:szCs w:val="18"/>
                <w:lang w:val="en-GB"/>
              </w:rPr>
              <w:t>Outcome indicator 2.4</w:t>
            </w:r>
            <w:r w:rsidR="000F75F5" w:rsidRPr="00B04992">
              <w:rPr>
                <w:rFonts w:asciiTheme="majorBidi" w:hAnsiTheme="majorBidi" w:cstheme="majorBidi"/>
                <w:b/>
                <w:iCs/>
                <w:sz w:val="18"/>
                <w:szCs w:val="18"/>
                <w:lang w:val="en-GB"/>
              </w:rPr>
              <w:t>.</w:t>
            </w:r>
            <w:r w:rsidRPr="00B04992">
              <w:rPr>
                <w:rFonts w:asciiTheme="majorBidi" w:hAnsiTheme="majorBidi" w:cstheme="majorBidi"/>
                <w:b/>
                <w:iCs/>
                <w:sz w:val="18"/>
                <w:szCs w:val="18"/>
                <w:lang w:val="en-GB"/>
              </w:rPr>
              <w:t xml:space="preserve"> </w:t>
            </w:r>
            <w:r w:rsidRPr="00B04992">
              <w:rPr>
                <w:rFonts w:asciiTheme="majorBidi" w:hAnsiTheme="majorBidi" w:cstheme="majorBidi"/>
                <w:bCs/>
                <w:iCs/>
                <w:sz w:val="18"/>
                <w:szCs w:val="18"/>
                <w:lang w:val="en-GB"/>
              </w:rPr>
              <w:t>Proportion of population in displacement-affected communities that believes the quality of basic services has improved. </w:t>
            </w:r>
            <w:r w:rsidR="00FB02B1" w:rsidRPr="00B04992">
              <w:rPr>
                <w:rFonts w:asciiTheme="majorBidi" w:hAnsiTheme="majorBidi" w:cstheme="majorBidi"/>
                <w:bCs/>
                <w:iCs/>
                <w:sz w:val="18"/>
                <w:szCs w:val="18"/>
                <w:lang w:val="en-GB"/>
              </w:rPr>
              <w:t>(sex-disaggregated)</w:t>
            </w:r>
          </w:p>
          <w:p w14:paraId="21744630" w14:textId="03D1EEDF"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Baseline:</w:t>
            </w:r>
          </w:p>
          <w:p w14:paraId="04B5760F" w14:textId="77777777"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 xml:space="preserve">Target: 45%. </w:t>
            </w:r>
          </w:p>
          <w:p w14:paraId="407ED007" w14:textId="77777777" w:rsidR="00565D98" w:rsidRPr="00B04992" w:rsidRDefault="00565D98" w:rsidP="00C44E27">
            <w:pPr>
              <w:snapToGrid w:val="0"/>
              <w:rPr>
                <w:rFonts w:asciiTheme="majorBidi" w:hAnsiTheme="majorBidi" w:cstheme="majorBidi"/>
                <w:sz w:val="18"/>
                <w:szCs w:val="18"/>
                <w:lang w:val="en-GB"/>
              </w:rPr>
            </w:pPr>
          </w:p>
          <w:p w14:paraId="074AFBE1" w14:textId="77777777" w:rsidR="00565D98" w:rsidRPr="00B04992" w:rsidRDefault="00565D98" w:rsidP="00C44E27">
            <w:pPr>
              <w:rPr>
                <w:rFonts w:asciiTheme="majorBidi" w:hAnsiTheme="majorBidi" w:cstheme="majorBidi"/>
                <w:bCs/>
                <w:i/>
                <w:sz w:val="18"/>
                <w:szCs w:val="18"/>
                <w:lang w:val="en-GB"/>
              </w:rPr>
            </w:pPr>
          </w:p>
        </w:tc>
        <w:tc>
          <w:tcPr>
            <w:tcW w:w="827" w:type="pct"/>
            <w:vMerge w:val="restart"/>
            <w:tcBorders>
              <w:top w:val="single" w:sz="4" w:space="0" w:color="auto"/>
              <w:bottom w:val="single" w:sz="4" w:space="0" w:color="auto"/>
            </w:tcBorders>
          </w:tcPr>
          <w:p w14:paraId="46228AEF" w14:textId="70447B54"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lastRenderedPageBreak/>
              <w:t xml:space="preserve">Data source: UNDP perception survey and other </w:t>
            </w:r>
            <w:r w:rsidR="00E840BC" w:rsidRPr="00B04992">
              <w:rPr>
                <w:rFonts w:asciiTheme="majorBidi" w:hAnsiTheme="majorBidi" w:cstheme="majorBidi"/>
                <w:sz w:val="18"/>
                <w:szCs w:val="18"/>
                <w:lang w:val="en-GB"/>
              </w:rPr>
              <w:t xml:space="preserve">United </w:t>
            </w:r>
            <w:r w:rsidRPr="00B04992">
              <w:rPr>
                <w:rFonts w:asciiTheme="majorBidi" w:hAnsiTheme="majorBidi" w:cstheme="majorBidi"/>
                <w:sz w:val="18"/>
                <w:szCs w:val="18"/>
                <w:lang w:val="en-GB"/>
              </w:rPr>
              <w:t>N</w:t>
            </w:r>
            <w:r w:rsidR="00E840BC" w:rsidRPr="00B04992">
              <w:rPr>
                <w:rFonts w:asciiTheme="majorBidi" w:hAnsiTheme="majorBidi" w:cstheme="majorBidi"/>
                <w:sz w:val="18"/>
                <w:szCs w:val="18"/>
                <w:lang w:val="en-GB"/>
              </w:rPr>
              <w:t>ations</w:t>
            </w:r>
            <w:r w:rsidRPr="00B04992">
              <w:rPr>
                <w:rFonts w:asciiTheme="majorBidi" w:hAnsiTheme="majorBidi" w:cstheme="majorBidi"/>
                <w:sz w:val="18"/>
                <w:szCs w:val="18"/>
                <w:lang w:val="en-GB"/>
              </w:rPr>
              <w:t xml:space="preserve"> </w:t>
            </w:r>
            <w:r w:rsidR="00E840BC" w:rsidRPr="00B04992">
              <w:rPr>
                <w:rFonts w:asciiTheme="majorBidi" w:hAnsiTheme="majorBidi" w:cstheme="majorBidi"/>
                <w:sz w:val="18"/>
                <w:szCs w:val="18"/>
                <w:lang w:val="en-GB"/>
              </w:rPr>
              <w:t xml:space="preserve">organizations </w:t>
            </w:r>
            <w:r w:rsidRPr="00B04992">
              <w:rPr>
                <w:rFonts w:asciiTheme="majorBidi" w:hAnsiTheme="majorBidi" w:cstheme="majorBidi"/>
                <w:sz w:val="18"/>
                <w:szCs w:val="18"/>
                <w:lang w:val="en-GB"/>
              </w:rPr>
              <w:t>reports</w:t>
            </w:r>
          </w:p>
          <w:p w14:paraId="3638C5FF" w14:textId="67F009A1"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Frequency of data collection: Quarterly</w:t>
            </w:r>
            <w:r w:rsidR="008E594F">
              <w:rPr>
                <w:rFonts w:asciiTheme="majorBidi" w:hAnsiTheme="majorBidi" w:cstheme="majorBidi"/>
                <w:sz w:val="18"/>
                <w:szCs w:val="18"/>
                <w:lang w:val="en-GB"/>
              </w:rPr>
              <w:t xml:space="preserve"> </w:t>
            </w:r>
          </w:p>
          <w:p w14:paraId="3B1092F1" w14:textId="77777777"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Responsible: UNDP</w:t>
            </w:r>
          </w:p>
          <w:p w14:paraId="0FC0EFA3" w14:textId="77777777" w:rsidR="00321784" w:rsidRPr="00B04992" w:rsidRDefault="00321784" w:rsidP="00C44E27">
            <w:pPr>
              <w:snapToGrid w:val="0"/>
              <w:rPr>
                <w:rFonts w:asciiTheme="majorBidi" w:hAnsiTheme="majorBidi" w:cstheme="majorBidi"/>
                <w:b/>
                <w:iCs/>
                <w:sz w:val="18"/>
                <w:szCs w:val="18"/>
                <w:lang w:val="en-GB"/>
              </w:rPr>
            </w:pPr>
          </w:p>
          <w:p w14:paraId="6527B34F" w14:textId="77777777" w:rsidR="00321784" w:rsidRPr="00B04992" w:rsidRDefault="00321784" w:rsidP="00C44E27">
            <w:pPr>
              <w:snapToGrid w:val="0"/>
              <w:rPr>
                <w:rFonts w:asciiTheme="majorBidi" w:hAnsiTheme="majorBidi" w:cstheme="majorBidi"/>
                <w:sz w:val="18"/>
                <w:szCs w:val="18"/>
                <w:lang w:val="en-GB"/>
              </w:rPr>
            </w:pPr>
          </w:p>
          <w:p w14:paraId="47C428E0" w14:textId="11FC8E76"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 xml:space="preserve">Data source: Justice Sector Monitor (study) </w:t>
            </w:r>
          </w:p>
          <w:p w14:paraId="4B60EBA5" w14:textId="01B3ACE6"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 xml:space="preserve">Frequency of data collection: </w:t>
            </w:r>
            <w:r w:rsidR="00806FC7" w:rsidRPr="00B04992">
              <w:rPr>
                <w:rFonts w:asciiTheme="majorBidi" w:hAnsiTheme="majorBidi" w:cstheme="majorBidi"/>
                <w:sz w:val="18"/>
                <w:szCs w:val="18"/>
                <w:lang w:val="en-GB"/>
              </w:rPr>
              <w:t>A</w:t>
            </w:r>
            <w:r w:rsidRPr="00B04992">
              <w:rPr>
                <w:rFonts w:asciiTheme="majorBidi" w:hAnsiTheme="majorBidi" w:cstheme="majorBidi"/>
                <w:sz w:val="18"/>
                <w:szCs w:val="18"/>
                <w:lang w:val="en-GB"/>
              </w:rPr>
              <w:t>nnual</w:t>
            </w:r>
          </w:p>
          <w:p w14:paraId="603D03B6" w14:textId="64FCA023"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Responsible: UNDP</w:t>
            </w:r>
          </w:p>
          <w:p w14:paraId="1FC4571A" w14:textId="77777777" w:rsidR="00565D98" w:rsidRPr="00B04992" w:rsidRDefault="00565D98" w:rsidP="00C44E27">
            <w:pPr>
              <w:snapToGrid w:val="0"/>
              <w:rPr>
                <w:rFonts w:asciiTheme="majorBidi" w:hAnsiTheme="majorBidi" w:cstheme="majorBidi"/>
                <w:sz w:val="18"/>
                <w:szCs w:val="18"/>
                <w:lang w:val="en-GB"/>
              </w:rPr>
            </w:pPr>
          </w:p>
          <w:p w14:paraId="4A4E4F32" w14:textId="77777777" w:rsidR="00565D98" w:rsidRPr="00B04992" w:rsidRDefault="00565D98" w:rsidP="00C44E27">
            <w:pPr>
              <w:snapToGrid w:val="0"/>
              <w:rPr>
                <w:rFonts w:asciiTheme="majorBidi" w:hAnsiTheme="majorBidi" w:cstheme="majorBidi"/>
                <w:b/>
                <w:iCs/>
                <w:sz w:val="18"/>
                <w:szCs w:val="18"/>
                <w:lang w:val="en-GB"/>
              </w:rPr>
            </w:pPr>
          </w:p>
          <w:p w14:paraId="39410755" w14:textId="77BED5F6" w:rsidR="00565D98" w:rsidRPr="00B04992" w:rsidRDefault="00565D98" w:rsidP="00C44E27">
            <w:pPr>
              <w:snapToGrid w:val="0"/>
              <w:rPr>
                <w:rFonts w:asciiTheme="majorBidi" w:hAnsiTheme="majorBidi" w:cstheme="majorBidi"/>
                <w:b/>
                <w:iCs/>
                <w:sz w:val="18"/>
                <w:szCs w:val="18"/>
                <w:lang w:val="en-GB"/>
              </w:rPr>
            </w:pPr>
          </w:p>
          <w:p w14:paraId="6F2337F9" w14:textId="77777777" w:rsidR="00321784" w:rsidRPr="00B04992" w:rsidRDefault="00321784" w:rsidP="00C44E27">
            <w:pPr>
              <w:snapToGrid w:val="0"/>
              <w:rPr>
                <w:rFonts w:asciiTheme="majorBidi" w:hAnsiTheme="majorBidi" w:cstheme="majorBidi"/>
                <w:b/>
                <w:iCs/>
                <w:sz w:val="18"/>
                <w:szCs w:val="18"/>
                <w:lang w:val="en-GB"/>
              </w:rPr>
            </w:pPr>
          </w:p>
          <w:p w14:paraId="1CB0F57B" w14:textId="77777777" w:rsidR="00565D98" w:rsidRPr="00B04992" w:rsidRDefault="00565D98" w:rsidP="00C44E27">
            <w:pPr>
              <w:snapToGrid w:val="0"/>
              <w:rPr>
                <w:rFonts w:asciiTheme="majorBidi" w:hAnsiTheme="majorBidi" w:cstheme="majorBidi"/>
                <w:b/>
                <w:iCs/>
                <w:sz w:val="18"/>
                <w:szCs w:val="18"/>
                <w:lang w:val="en-GB"/>
              </w:rPr>
            </w:pPr>
          </w:p>
          <w:p w14:paraId="3475F96F" w14:textId="5EDD2D98" w:rsidR="004474C5" w:rsidRPr="00B04992" w:rsidRDefault="004474C5" w:rsidP="00C44E27">
            <w:pPr>
              <w:snapToGrid w:val="0"/>
              <w:rPr>
                <w:rFonts w:asciiTheme="majorBidi" w:hAnsiTheme="majorBidi" w:cstheme="majorBidi"/>
                <w:b/>
                <w:iCs/>
                <w:sz w:val="18"/>
                <w:szCs w:val="18"/>
                <w:lang w:val="en-GB"/>
              </w:rPr>
            </w:pPr>
          </w:p>
          <w:p w14:paraId="0606E418" w14:textId="77777777" w:rsidR="00321344" w:rsidRPr="00B04992" w:rsidRDefault="00321344" w:rsidP="00C44E27">
            <w:pPr>
              <w:snapToGrid w:val="0"/>
              <w:rPr>
                <w:rFonts w:asciiTheme="majorBidi" w:hAnsiTheme="majorBidi" w:cstheme="majorBidi"/>
                <w:b/>
                <w:iCs/>
                <w:sz w:val="18"/>
                <w:szCs w:val="18"/>
                <w:lang w:val="en-GB"/>
              </w:rPr>
            </w:pPr>
          </w:p>
          <w:p w14:paraId="3DB27882" w14:textId="4D2EA337"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Data source: UNDP Monitoring</w:t>
            </w:r>
          </w:p>
          <w:p w14:paraId="02C5F264" w14:textId="11386467"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Frequency of data collection: Annual</w:t>
            </w:r>
          </w:p>
          <w:p w14:paraId="7EF08DA9" w14:textId="3B707AB7"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Responsible: UNDP</w:t>
            </w:r>
          </w:p>
          <w:p w14:paraId="6D779A75" w14:textId="77777777" w:rsidR="00565D98" w:rsidRPr="00B04992" w:rsidRDefault="00565D98" w:rsidP="00C44E27">
            <w:pPr>
              <w:snapToGrid w:val="0"/>
              <w:rPr>
                <w:rFonts w:asciiTheme="majorBidi" w:hAnsiTheme="majorBidi" w:cstheme="majorBidi"/>
                <w:sz w:val="18"/>
                <w:szCs w:val="18"/>
                <w:lang w:val="en-GB"/>
              </w:rPr>
            </w:pPr>
          </w:p>
          <w:p w14:paraId="206D7A69" w14:textId="77777777" w:rsidR="00565D98" w:rsidRPr="00B04992" w:rsidRDefault="00565D98" w:rsidP="00C44E27">
            <w:pPr>
              <w:snapToGrid w:val="0"/>
              <w:rPr>
                <w:rFonts w:asciiTheme="majorBidi" w:hAnsiTheme="majorBidi" w:cstheme="majorBidi"/>
                <w:sz w:val="18"/>
                <w:szCs w:val="18"/>
                <w:lang w:val="en-GB"/>
              </w:rPr>
            </w:pPr>
          </w:p>
          <w:p w14:paraId="22FDC405" w14:textId="77777777" w:rsidR="00565D98" w:rsidRPr="00B04992" w:rsidRDefault="00565D98" w:rsidP="00C44E27">
            <w:pPr>
              <w:snapToGrid w:val="0"/>
              <w:rPr>
                <w:rFonts w:asciiTheme="majorBidi" w:hAnsiTheme="majorBidi" w:cstheme="majorBidi"/>
                <w:sz w:val="18"/>
                <w:szCs w:val="18"/>
                <w:lang w:val="en-GB"/>
              </w:rPr>
            </w:pPr>
          </w:p>
          <w:p w14:paraId="00723238" w14:textId="77777777" w:rsidR="00565D98" w:rsidRPr="00B04992" w:rsidRDefault="00565D98" w:rsidP="00C44E27">
            <w:pPr>
              <w:snapToGrid w:val="0"/>
              <w:rPr>
                <w:rFonts w:asciiTheme="majorBidi" w:hAnsiTheme="majorBidi" w:cstheme="majorBidi"/>
                <w:sz w:val="18"/>
                <w:szCs w:val="18"/>
                <w:lang w:val="en-GB"/>
              </w:rPr>
            </w:pPr>
          </w:p>
          <w:p w14:paraId="09E42631" w14:textId="51691E19" w:rsidR="00565D98" w:rsidRPr="00B04992" w:rsidRDefault="00565D98" w:rsidP="00C44E27">
            <w:pPr>
              <w:snapToGrid w:val="0"/>
              <w:rPr>
                <w:rFonts w:asciiTheme="majorBidi" w:hAnsiTheme="majorBidi" w:cstheme="majorBidi"/>
                <w:sz w:val="18"/>
                <w:szCs w:val="18"/>
                <w:lang w:val="en-GB"/>
              </w:rPr>
            </w:pPr>
          </w:p>
          <w:p w14:paraId="48B47375" w14:textId="77777777" w:rsidR="00321344" w:rsidRPr="00B04992" w:rsidRDefault="00321344" w:rsidP="00C44E27">
            <w:pPr>
              <w:snapToGrid w:val="0"/>
              <w:rPr>
                <w:rFonts w:asciiTheme="majorBidi" w:hAnsiTheme="majorBidi" w:cstheme="majorBidi"/>
                <w:sz w:val="18"/>
                <w:szCs w:val="18"/>
                <w:lang w:val="en-GB"/>
              </w:rPr>
            </w:pPr>
          </w:p>
          <w:p w14:paraId="14D8E244" w14:textId="65209A44" w:rsidR="00321784" w:rsidRPr="00B04992" w:rsidRDefault="00321784" w:rsidP="00C44E27">
            <w:pPr>
              <w:snapToGrid w:val="0"/>
              <w:rPr>
                <w:rFonts w:asciiTheme="majorBidi" w:hAnsiTheme="majorBidi" w:cstheme="majorBidi"/>
                <w:b/>
                <w:iCs/>
                <w:sz w:val="18"/>
                <w:szCs w:val="18"/>
                <w:lang w:val="en-GB"/>
              </w:rPr>
            </w:pPr>
          </w:p>
          <w:p w14:paraId="5E5ACD38" w14:textId="2ECB101A"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Data source: UNDP perception survey</w:t>
            </w:r>
          </w:p>
          <w:p w14:paraId="5C7FD8E6" w14:textId="00266A7A"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 xml:space="preserve">Frequency of data collection: </w:t>
            </w:r>
            <w:r w:rsidR="00806FC7" w:rsidRPr="00B04992">
              <w:rPr>
                <w:rFonts w:asciiTheme="majorBidi" w:hAnsiTheme="majorBidi" w:cstheme="majorBidi"/>
                <w:sz w:val="18"/>
                <w:szCs w:val="18"/>
                <w:lang w:val="en-GB"/>
              </w:rPr>
              <w:t>A</w:t>
            </w:r>
            <w:r w:rsidRPr="00B04992">
              <w:rPr>
                <w:rFonts w:asciiTheme="majorBidi" w:hAnsiTheme="majorBidi" w:cstheme="majorBidi"/>
                <w:sz w:val="18"/>
                <w:szCs w:val="18"/>
                <w:lang w:val="en-GB"/>
              </w:rPr>
              <w:t>nnual</w:t>
            </w:r>
          </w:p>
          <w:p w14:paraId="2FB0DD8D" w14:textId="5CCF873C"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Responsible:</w:t>
            </w:r>
            <w:r w:rsidR="00806FC7"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UNDP</w:t>
            </w:r>
          </w:p>
          <w:p w14:paraId="6008F336" w14:textId="77777777" w:rsidR="00565D98" w:rsidRPr="00B04992" w:rsidRDefault="00565D98" w:rsidP="00C44E27">
            <w:pPr>
              <w:rPr>
                <w:rFonts w:asciiTheme="majorBidi" w:hAnsiTheme="majorBidi" w:cstheme="majorBidi"/>
                <w:b/>
                <w:bCs/>
                <w:i/>
                <w:sz w:val="18"/>
                <w:szCs w:val="18"/>
                <w:lang w:val="en-GB"/>
              </w:rPr>
            </w:pPr>
          </w:p>
        </w:tc>
        <w:tc>
          <w:tcPr>
            <w:tcW w:w="1722" w:type="pct"/>
            <w:gridSpan w:val="2"/>
            <w:vMerge w:val="restart"/>
            <w:tcBorders>
              <w:top w:val="single" w:sz="4" w:space="0" w:color="auto"/>
              <w:bottom w:val="single" w:sz="4" w:space="0" w:color="auto"/>
            </w:tcBorders>
            <w:tcMar>
              <w:top w:w="72" w:type="dxa"/>
              <w:left w:w="144" w:type="dxa"/>
              <w:bottom w:w="72" w:type="dxa"/>
              <w:right w:w="144" w:type="dxa"/>
            </w:tcMar>
          </w:tcPr>
          <w:p w14:paraId="0E0D1FB3" w14:textId="1F0CFF31" w:rsidR="00565D98" w:rsidRPr="00B04992" w:rsidRDefault="00565D98" w:rsidP="0009644F">
            <w:pPr>
              <w:snapToGrid w:val="0"/>
              <w:spacing w:after="120"/>
              <w:rPr>
                <w:rFonts w:asciiTheme="majorBidi" w:hAnsiTheme="majorBidi" w:cstheme="majorBidi"/>
                <w:sz w:val="18"/>
                <w:szCs w:val="18"/>
                <w:lang w:val="en-GB"/>
              </w:rPr>
            </w:pPr>
            <w:r w:rsidRPr="00B04992">
              <w:rPr>
                <w:rFonts w:asciiTheme="majorBidi" w:hAnsiTheme="majorBidi" w:cstheme="majorBidi"/>
                <w:b/>
                <w:bCs/>
                <w:sz w:val="18"/>
                <w:szCs w:val="18"/>
                <w:lang w:val="en-GB"/>
              </w:rPr>
              <w:lastRenderedPageBreak/>
              <w:t>Output 2.1 (</w:t>
            </w:r>
            <w:r w:rsidR="00E840BC" w:rsidRPr="00B04992">
              <w:rPr>
                <w:rFonts w:asciiTheme="majorBidi" w:hAnsiTheme="majorBidi" w:cstheme="majorBidi"/>
                <w:sz w:val="18"/>
                <w:szCs w:val="18"/>
                <w:lang w:val="en-GB"/>
              </w:rPr>
              <w:t>integrated results and resources framework (IRRF) o</w:t>
            </w:r>
            <w:r w:rsidRPr="00B04992">
              <w:rPr>
                <w:rFonts w:asciiTheme="majorBidi" w:hAnsiTheme="majorBidi" w:cstheme="majorBidi"/>
                <w:sz w:val="18"/>
                <w:szCs w:val="18"/>
                <w:lang w:val="en-GB"/>
              </w:rPr>
              <w:t>utput 3.1)</w:t>
            </w:r>
            <w:r w:rsidR="00E840BC"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 xml:space="preserve">Institutional systems </w:t>
            </w:r>
            <w:r w:rsidR="002F5827" w:rsidRPr="00B04992">
              <w:rPr>
                <w:rFonts w:asciiTheme="majorBidi" w:hAnsiTheme="majorBidi" w:cstheme="majorBidi"/>
                <w:sz w:val="18"/>
                <w:szCs w:val="18"/>
                <w:lang w:val="en-GB"/>
              </w:rPr>
              <w:t xml:space="preserve">strengthened </w:t>
            </w:r>
            <w:r w:rsidRPr="00B04992">
              <w:rPr>
                <w:rFonts w:asciiTheme="majorBidi" w:hAnsiTheme="majorBidi" w:cstheme="majorBidi"/>
                <w:sz w:val="18"/>
                <w:szCs w:val="18"/>
                <w:lang w:val="en-GB"/>
              </w:rPr>
              <w:t>to manage multi-dimensional risks and shocks at national and sub-national levels.</w:t>
            </w:r>
          </w:p>
          <w:p w14:paraId="2885CCBA" w14:textId="50A6CECB" w:rsidR="00565D98" w:rsidRPr="00B04992" w:rsidRDefault="2B224378" w:rsidP="00C44E27">
            <w:pPr>
              <w:snapToGrid w:val="0"/>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2.1.1</w:t>
            </w:r>
            <w:r w:rsidR="00E840BC"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Number of inclusive and risk-informed strategies and plans in place at national and municipal level.</w:t>
            </w:r>
          </w:p>
          <w:p w14:paraId="300BC5FA" w14:textId="215D714E"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Baseline: 0</w:t>
            </w:r>
          </w:p>
          <w:p w14:paraId="7678DFC2" w14:textId="120E6703" w:rsidR="004F0FB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 xml:space="preserve">Target: </w:t>
            </w:r>
            <w:r w:rsidR="004F0FB8" w:rsidRPr="00B04992">
              <w:rPr>
                <w:rFonts w:asciiTheme="majorBidi" w:hAnsiTheme="majorBidi" w:cstheme="majorBidi"/>
                <w:sz w:val="18"/>
                <w:szCs w:val="18"/>
                <w:lang w:val="en-GB"/>
              </w:rPr>
              <w:t>15</w:t>
            </w:r>
          </w:p>
          <w:p w14:paraId="555B6BD6" w14:textId="4B4CB96E" w:rsidR="00565D98" w:rsidRPr="00B04992" w:rsidRDefault="00565D98" w:rsidP="0009644F">
            <w:pPr>
              <w:snapToGrid w:val="0"/>
              <w:spacing w:after="120"/>
              <w:ind w:left="163"/>
              <w:rPr>
                <w:rFonts w:asciiTheme="majorBidi" w:hAnsiTheme="majorBidi" w:cstheme="majorBidi"/>
                <w:sz w:val="18"/>
                <w:szCs w:val="18"/>
                <w:lang w:val="en-GB"/>
              </w:rPr>
            </w:pPr>
            <w:r w:rsidRPr="00B04992">
              <w:rPr>
                <w:rFonts w:asciiTheme="majorBidi" w:hAnsiTheme="majorBidi" w:cstheme="majorBidi"/>
                <w:sz w:val="18"/>
                <w:szCs w:val="18"/>
                <w:lang w:val="en-GB"/>
              </w:rPr>
              <w:t xml:space="preserve">Data source and frequency: UNDP </w:t>
            </w:r>
            <w:r w:rsidR="004F0FB8" w:rsidRPr="00B04992">
              <w:rPr>
                <w:rFonts w:asciiTheme="majorBidi" w:hAnsiTheme="majorBidi" w:cstheme="majorBidi"/>
                <w:sz w:val="18"/>
                <w:szCs w:val="18"/>
                <w:lang w:val="en-GB"/>
              </w:rPr>
              <w:t>project reports</w:t>
            </w:r>
            <w:r w:rsidR="005F3652" w:rsidRPr="00B04992">
              <w:rPr>
                <w:rFonts w:asciiTheme="majorBidi" w:hAnsiTheme="majorBidi" w:cstheme="majorBidi"/>
                <w:sz w:val="18"/>
                <w:szCs w:val="18"/>
                <w:lang w:val="en-GB"/>
              </w:rPr>
              <w:t>, annually</w:t>
            </w:r>
            <w:r w:rsidRPr="00B04992">
              <w:rPr>
                <w:rFonts w:asciiTheme="majorBidi" w:hAnsiTheme="majorBidi" w:cstheme="majorBidi"/>
                <w:sz w:val="18"/>
                <w:szCs w:val="18"/>
                <w:lang w:val="en-GB"/>
              </w:rPr>
              <w:t xml:space="preserve">. </w:t>
            </w:r>
          </w:p>
          <w:p w14:paraId="2F44E4E2" w14:textId="14B6522C"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2.1.</w:t>
            </w:r>
            <w:r w:rsidR="00E840BC" w:rsidRPr="00B04992">
              <w:rPr>
                <w:rFonts w:asciiTheme="majorBidi" w:hAnsiTheme="majorBidi" w:cstheme="majorBidi"/>
                <w:sz w:val="18"/>
                <w:szCs w:val="18"/>
                <w:lang w:val="en-GB"/>
              </w:rPr>
              <w:t xml:space="preserve">2. </w:t>
            </w:r>
            <w:r w:rsidRPr="00B04992">
              <w:rPr>
                <w:rFonts w:asciiTheme="majorBidi" w:hAnsiTheme="majorBidi" w:cstheme="majorBidi"/>
                <w:sz w:val="18"/>
                <w:szCs w:val="18"/>
                <w:lang w:val="en-GB"/>
              </w:rPr>
              <w:t>Coverage of gender-sensitive tension monitoring in vulnerable areas increased.</w:t>
            </w:r>
          </w:p>
          <w:p w14:paraId="010D7A69" w14:textId="10666828" w:rsidR="00565D98" w:rsidRPr="00B04992" w:rsidRDefault="2B22437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Baseline: 250</w:t>
            </w:r>
          </w:p>
          <w:p w14:paraId="7D1DCC7B" w14:textId="43B67CB4"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Target: 375</w:t>
            </w:r>
          </w:p>
          <w:p w14:paraId="7B3A8FAE" w14:textId="599445CE" w:rsidR="00565D98" w:rsidRPr="00B04992" w:rsidRDefault="00565D98" w:rsidP="0009644F">
            <w:pPr>
              <w:snapToGrid w:val="0"/>
              <w:spacing w:after="120"/>
              <w:ind w:left="163"/>
              <w:rPr>
                <w:rFonts w:asciiTheme="majorBidi" w:hAnsiTheme="majorBidi" w:cstheme="majorBidi"/>
                <w:sz w:val="18"/>
                <w:szCs w:val="18"/>
                <w:lang w:val="en-GB"/>
              </w:rPr>
            </w:pPr>
            <w:r w:rsidRPr="00B04992">
              <w:rPr>
                <w:rFonts w:asciiTheme="majorBidi" w:hAnsiTheme="majorBidi" w:cstheme="majorBidi"/>
                <w:sz w:val="18"/>
                <w:szCs w:val="18"/>
                <w:lang w:val="en-GB"/>
              </w:rPr>
              <w:t>Data source and frequency: UNDP/</w:t>
            </w:r>
            <w:r w:rsidR="00E840BC" w:rsidRPr="00B04992">
              <w:rPr>
                <w:rFonts w:asciiTheme="majorBidi" w:hAnsiTheme="majorBidi" w:cstheme="majorBidi"/>
                <w:sz w:val="18"/>
                <w:szCs w:val="18"/>
                <w:lang w:val="en-GB"/>
              </w:rPr>
              <w:t>p</w:t>
            </w:r>
            <w:r w:rsidRPr="00B04992">
              <w:rPr>
                <w:rFonts w:asciiTheme="majorBidi" w:hAnsiTheme="majorBidi" w:cstheme="majorBidi"/>
                <w:sz w:val="18"/>
                <w:szCs w:val="18"/>
                <w:lang w:val="en-GB"/>
              </w:rPr>
              <w:t>erception survey</w:t>
            </w:r>
            <w:r w:rsidR="005F3652" w:rsidRPr="00B04992">
              <w:rPr>
                <w:rFonts w:asciiTheme="majorBidi" w:hAnsiTheme="majorBidi" w:cstheme="majorBidi"/>
                <w:sz w:val="18"/>
                <w:szCs w:val="18"/>
                <w:lang w:val="en-GB"/>
              </w:rPr>
              <w:t>, annually</w:t>
            </w:r>
            <w:r w:rsidRPr="00B04992">
              <w:rPr>
                <w:rFonts w:asciiTheme="majorBidi" w:hAnsiTheme="majorBidi" w:cstheme="majorBidi"/>
                <w:sz w:val="18"/>
                <w:szCs w:val="18"/>
                <w:lang w:val="en-GB"/>
              </w:rPr>
              <w:t>.</w:t>
            </w:r>
          </w:p>
          <w:p w14:paraId="57FC54C4" w14:textId="2846DE22" w:rsidR="00691CB6" w:rsidRPr="00B04992" w:rsidRDefault="00691CB6" w:rsidP="00C44E27">
            <w:pPr>
              <w:snapToGrid w:val="0"/>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lastRenderedPageBreak/>
              <w:t>Indicator 2.1.3</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Number of platforms and tools to restore vertical trust, prevent and mitigate conflicts and violence at national and local levels (including schools) put in place.</w:t>
            </w:r>
          </w:p>
          <w:p w14:paraId="064CC271" w14:textId="77777777" w:rsidR="00691CB6" w:rsidRPr="00B04992" w:rsidRDefault="00691CB6"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Baseline: 251</w:t>
            </w:r>
          </w:p>
          <w:p w14:paraId="49CC175B" w14:textId="77777777" w:rsidR="00691CB6" w:rsidRPr="00B04992" w:rsidRDefault="00691CB6"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 xml:space="preserve">Target: 100 </w:t>
            </w:r>
          </w:p>
          <w:p w14:paraId="35A8E1A4" w14:textId="7E306624" w:rsidR="00691CB6" w:rsidRPr="00B04992" w:rsidRDefault="00691CB6" w:rsidP="008B2DE7">
            <w:pPr>
              <w:snapToGrid w:val="0"/>
              <w:spacing w:after="120"/>
              <w:ind w:left="163"/>
              <w:rPr>
                <w:rFonts w:asciiTheme="majorBidi" w:hAnsiTheme="majorBidi" w:cstheme="majorBidi"/>
                <w:sz w:val="18"/>
                <w:szCs w:val="18"/>
                <w:lang w:val="en-GB"/>
              </w:rPr>
            </w:pPr>
            <w:r w:rsidRPr="00B04992">
              <w:rPr>
                <w:rFonts w:asciiTheme="majorBidi" w:hAnsiTheme="majorBidi" w:cstheme="majorBidi"/>
                <w:sz w:val="18"/>
                <w:szCs w:val="18"/>
                <w:lang w:val="en-GB"/>
              </w:rPr>
              <w:t xml:space="preserve">Data source and frequency: </w:t>
            </w:r>
            <w:r w:rsidR="005F3652" w:rsidRPr="00B04992">
              <w:rPr>
                <w:rFonts w:asciiTheme="majorBidi" w:hAnsiTheme="majorBidi" w:cstheme="majorBidi"/>
                <w:sz w:val="18"/>
                <w:szCs w:val="18"/>
                <w:lang w:val="en-GB"/>
              </w:rPr>
              <w:t>Fi</w:t>
            </w:r>
            <w:r w:rsidRPr="00B04992">
              <w:rPr>
                <w:rFonts w:asciiTheme="majorBidi" w:hAnsiTheme="majorBidi" w:cstheme="majorBidi"/>
                <w:sz w:val="18"/>
                <w:szCs w:val="18"/>
                <w:lang w:val="en-GB"/>
              </w:rPr>
              <w:t>eld reports</w:t>
            </w:r>
            <w:r w:rsidR="005F3652" w:rsidRPr="00B04992">
              <w:rPr>
                <w:rFonts w:asciiTheme="majorBidi" w:hAnsiTheme="majorBidi" w:cstheme="majorBidi"/>
                <w:sz w:val="18"/>
                <w:szCs w:val="18"/>
                <w:lang w:val="en-GB"/>
              </w:rPr>
              <w:t>, annually.</w:t>
            </w:r>
            <w:r w:rsidR="008E594F">
              <w:rPr>
                <w:rFonts w:asciiTheme="majorBidi" w:hAnsiTheme="majorBidi" w:cstheme="majorBidi"/>
                <w:sz w:val="18"/>
                <w:szCs w:val="18"/>
                <w:lang w:val="en-GB"/>
              </w:rPr>
              <w:t xml:space="preserve"> </w:t>
            </w:r>
          </w:p>
          <w:p w14:paraId="2AE5136A" w14:textId="2A778ADC" w:rsidR="00691CB6" w:rsidRPr="00B04992" w:rsidRDefault="00691CB6" w:rsidP="00C44E27">
            <w:pPr>
              <w:snapToGrid w:val="0"/>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2.1.4</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 xml:space="preserve">Number of youth and media practitioners capacitated to prevent conflicts and the spread of hate speech </w:t>
            </w:r>
          </w:p>
          <w:p w14:paraId="3126A43F" w14:textId="77777777" w:rsidR="00691CB6" w:rsidRPr="00B04992" w:rsidRDefault="00691CB6"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 xml:space="preserve">Baseline: 200 </w:t>
            </w:r>
          </w:p>
          <w:p w14:paraId="3277DD74" w14:textId="77777777" w:rsidR="00691CB6" w:rsidRPr="00B04992" w:rsidRDefault="00691CB6"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 xml:space="preserve">Target: 200 </w:t>
            </w:r>
          </w:p>
          <w:p w14:paraId="3B777971" w14:textId="52E93BAC" w:rsidR="00691CB6" w:rsidRPr="00B04992" w:rsidRDefault="00691CB6" w:rsidP="008B2DE7">
            <w:pPr>
              <w:snapToGrid w:val="0"/>
              <w:spacing w:after="120"/>
              <w:ind w:left="163"/>
              <w:rPr>
                <w:rFonts w:asciiTheme="majorBidi" w:hAnsiTheme="majorBidi" w:cstheme="majorBidi"/>
                <w:sz w:val="18"/>
                <w:szCs w:val="18"/>
                <w:lang w:val="en-GB"/>
              </w:rPr>
            </w:pPr>
            <w:r w:rsidRPr="00B04992">
              <w:rPr>
                <w:rFonts w:asciiTheme="majorBidi" w:hAnsiTheme="majorBidi" w:cstheme="majorBidi"/>
                <w:sz w:val="18"/>
                <w:szCs w:val="18"/>
                <w:lang w:val="en-GB"/>
              </w:rPr>
              <w:t xml:space="preserve">Data </w:t>
            </w:r>
            <w:r w:rsidR="000F75F5" w:rsidRPr="00B04992">
              <w:rPr>
                <w:rFonts w:asciiTheme="majorBidi" w:hAnsiTheme="majorBidi" w:cstheme="majorBidi"/>
                <w:sz w:val="18"/>
                <w:szCs w:val="18"/>
                <w:lang w:val="en-GB"/>
              </w:rPr>
              <w:t>s</w:t>
            </w:r>
            <w:r w:rsidRPr="00B04992">
              <w:rPr>
                <w:rFonts w:asciiTheme="majorBidi" w:hAnsiTheme="majorBidi" w:cstheme="majorBidi"/>
                <w:sz w:val="18"/>
                <w:szCs w:val="18"/>
                <w:lang w:val="en-GB"/>
              </w:rPr>
              <w:t xml:space="preserve">ource and frequency: </w:t>
            </w:r>
            <w:r w:rsidR="00321344" w:rsidRPr="00B04992">
              <w:rPr>
                <w:rFonts w:asciiTheme="majorBidi" w:hAnsiTheme="majorBidi" w:cstheme="majorBidi"/>
                <w:sz w:val="18"/>
                <w:szCs w:val="18"/>
                <w:lang w:val="en-GB"/>
              </w:rPr>
              <w:t>M</w:t>
            </w:r>
            <w:r w:rsidRPr="00B04992">
              <w:rPr>
                <w:rFonts w:asciiTheme="majorBidi" w:hAnsiTheme="majorBidi" w:cstheme="majorBidi"/>
                <w:sz w:val="18"/>
                <w:szCs w:val="18"/>
                <w:lang w:val="en-GB"/>
              </w:rPr>
              <w:t xml:space="preserve">edia monitoring; </w:t>
            </w:r>
            <w:r w:rsidR="000F75F5" w:rsidRPr="00B04992">
              <w:rPr>
                <w:rFonts w:asciiTheme="majorBidi" w:hAnsiTheme="majorBidi" w:cstheme="majorBidi"/>
                <w:sz w:val="18"/>
                <w:szCs w:val="18"/>
                <w:lang w:val="en-GB"/>
              </w:rPr>
              <w:t>f</w:t>
            </w:r>
            <w:r w:rsidRPr="00B04992">
              <w:rPr>
                <w:rFonts w:asciiTheme="majorBidi" w:hAnsiTheme="majorBidi" w:cstheme="majorBidi"/>
                <w:sz w:val="18"/>
                <w:szCs w:val="18"/>
                <w:lang w:val="en-GB"/>
              </w:rPr>
              <w:t>ield reports</w:t>
            </w:r>
            <w:r w:rsidR="005F3652" w:rsidRPr="00B04992">
              <w:rPr>
                <w:rFonts w:asciiTheme="majorBidi" w:hAnsiTheme="majorBidi" w:cstheme="majorBidi"/>
                <w:sz w:val="18"/>
                <w:szCs w:val="18"/>
                <w:lang w:val="en-GB"/>
              </w:rPr>
              <w:t xml:space="preserve">, annually. </w:t>
            </w:r>
          </w:p>
          <w:p w14:paraId="717AB6C5" w14:textId="029B3450" w:rsidR="00691CB6" w:rsidRPr="00B04992" w:rsidRDefault="00691CB6" w:rsidP="00C44E27">
            <w:pPr>
              <w:snapToGrid w:val="0"/>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2.1.5</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Number of initiatives that support Lebanon deal with the roots causes of tensions.</w:t>
            </w:r>
          </w:p>
          <w:p w14:paraId="0BC291CA" w14:textId="77777777" w:rsidR="00691CB6" w:rsidRPr="00B04992" w:rsidRDefault="00691CB6"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 xml:space="preserve">Baseline: 4 </w:t>
            </w:r>
          </w:p>
          <w:p w14:paraId="425FAD5A" w14:textId="77777777" w:rsidR="00691CB6" w:rsidRPr="00B04992" w:rsidRDefault="00691CB6"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 xml:space="preserve">Target: 4 </w:t>
            </w:r>
          </w:p>
          <w:p w14:paraId="6B8A2DA9" w14:textId="0F01AAF1" w:rsidR="00691CB6" w:rsidRPr="00B04992" w:rsidRDefault="00691CB6"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 xml:space="preserve">Data </w:t>
            </w:r>
            <w:r w:rsidR="000F75F5" w:rsidRPr="00B04992">
              <w:rPr>
                <w:rFonts w:asciiTheme="majorBidi" w:hAnsiTheme="majorBidi" w:cstheme="majorBidi"/>
                <w:sz w:val="18"/>
                <w:szCs w:val="18"/>
                <w:lang w:val="en-GB"/>
              </w:rPr>
              <w:t>s</w:t>
            </w:r>
            <w:r w:rsidRPr="00B04992">
              <w:rPr>
                <w:rFonts w:asciiTheme="majorBidi" w:hAnsiTheme="majorBidi" w:cstheme="majorBidi"/>
                <w:sz w:val="18"/>
                <w:szCs w:val="18"/>
                <w:lang w:val="en-GB"/>
              </w:rPr>
              <w:t xml:space="preserve">ource and </w:t>
            </w:r>
            <w:r w:rsidR="000F75F5" w:rsidRPr="00B04992">
              <w:rPr>
                <w:rFonts w:asciiTheme="majorBidi" w:hAnsiTheme="majorBidi" w:cstheme="majorBidi"/>
                <w:sz w:val="18"/>
                <w:szCs w:val="18"/>
                <w:lang w:val="en-GB"/>
              </w:rPr>
              <w:t>f</w:t>
            </w:r>
            <w:r w:rsidRPr="00B04992">
              <w:rPr>
                <w:rFonts w:asciiTheme="majorBidi" w:hAnsiTheme="majorBidi" w:cstheme="majorBidi"/>
                <w:sz w:val="18"/>
                <w:szCs w:val="18"/>
                <w:lang w:val="en-GB"/>
              </w:rPr>
              <w:t xml:space="preserve">requency: </w:t>
            </w:r>
            <w:r w:rsidR="000F75F5" w:rsidRPr="00B04992">
              <w:rPr>
                <w:rFonts w:asciiTheme="majorBidi" w:hAnsiTheme="majorBidi" w:cstheme="majorBidi"/>
                <w:sz w:val="18"/>
                <w:szCs w:val="18"/>
                <w:lang w:val="en-GB"/>
              </w:rPr>
              <w:t>f</w:t>
            </w:r>
            <w:r w:rsidRPr="00B04992">
              <w:rPr>
                <w:rFonts w:asciiTheme="majorBidi" w:hAnsiTheme="majorBidi" w:cstheme="majorBidi"/>
                <w:sz w:val="18"/>
                <w:szCs w:val="18"/>
                <w:lang w:val="en-GB"/>
              </w:rPr>
              <w:t>ield reports</w:t>
            </w:r>
            <w:r w:rsidR="005F3652" w:rsidRPr="00B04992">
              <w:rPr>
                <w:rFonts w:asciiTheme="majorBidi" w:hAnsiTheme="majorBidi" w:cstheme="majorBidi"/>
                <w:sz w:val="18"/>
                <w:szCs w:val="18"/>
                <w:lang w:val="en-GB"/>
              </w:rPr>
              <w:t>, annually.</w:t>
            </w:r>
          </w:p>
          <w:p w14:paraId="76BCD17A" w14:textId="77777777" w:rsidR="00691CB6" w:rsidRPr="00B04992" w:rsidRDefault="00691CB6" w:rsidP="00C44E27">
            <w:pPr>
              <w:snapToGrid w:val="0"/>
              <w:rPr>
                <w:rFonts w:asciiTheme="majorBidi" w:hAnsiTheme="majorBidi" w:cstheme="majorBidi"/>
                <w:sz w:val="18"/>
                <w:szCs w:val="18"/>
                <w:lang w:val="en-GB"/>
              </w:rPr>
            </w:pPr>
          </w:p>
          <w:p w14:paraId="710A3522" w14:textId="76B64D18" w:rsidR="00565D98" w:rsidRPr="00B04992" w:rsidRDefault="00565D98" w:rsidP="008B2DE7">
            <w:pPr>
              <w:snapToGrid w:val="0"/>
              <w:spacing w:after="120"/>
              <w:rPr>
                <w:rFonts w:asciiTheme="majorBidi" w:hAnsiTheme="majorBidi" w:cstheme="majorBidi"/>
                <w:sz w:val="18"/>
                <w:szCs w:val="18"/>
                <w:lang w:val="en-GB"/>
              </w:rPr>
            </w:pPr>
            <w:r w:rsidRPr="00B04992">
              <w:rPr>
                <w:rFonts w:asciiTheme="majorBidi" w:hAnsiTheme="majorBidi" w:cstheme="majorBidi"/>
                <w:b/>
                <w:bCs/>
                <w:sz w:val="18"/>
                <w:szCs w:val="18"/>
                <w:lang w:val="en-GB"/>
              </w:rPr>
              <w:t>Output 2.2 (</w:t>
            </w:r>
            <w:r w:rsidRPr="00B04992">
              <w:rPr>
                <w:rFonts w:asciiTheme="majorBidi" w:hAnsiTheme="majorBidi" w:cstheme="majorBidi"/>
                <w:sz w:val="18"/>
                <w:szCs w:val="18"/>
                <w:lang w:val="en-GB"/>
              </w:rPr>
              <w:t xml:space="preserve">IRRF </w:t>
            </w:r>
            <w:r w:rsidR="000F75F5" w:rsidRPr="00B04992">
              <w:rPr>
                <w:rFonts w:asciiTheme="majorBidi" w:hAnsiTheme="majorBidi" w:cstheme="majorBidi"/>
                <w:sz w:val="18"/>
                <w:szCs w:val="18"/>
                <w:lang w:val="en-GB"/>
              </w:rPr>
              <w:t>o</w:t>
            </w:r>
            <w:r w:rsidRPr="00B04992">
              <w:rPr>
                <w:rFonts w:asciiTheme="majorBidi" w:hAnsiTheme="majorBidi" w:cstheme="majorBidi"/>
                <w:sz w:val="18"/>
                <w:szCs w:val="18"/>
                <w:lang w:val="en-GB"/>
              </w:rPr>
              <w:t>utput 3.3)</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Inclusive, risk informed and gender</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and youth-responsive recovery solutions, including stabilization, social cohesion and peace building efforts and mine action, implemented at national and subnational levels.</w:t>
            </w:r>
          </w:p>
          <w:p w14:paraId="2FA553F0" w14:textId="4AB88662"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2.</w:t>
            </w:r>
            <w:r w:rsidR="00932956" w:rsidRPr="00B04992">
              <w:rPr>
                <w:rFonts w:asciiTheme="majorBidi" w:hAnsiTheme="majorBidi" w:cstheme="majorBidi"/>
                <w:i/>
                <w:iCs/>
                <w:sz w:val="18"/>
                <w:szCs w:val="18"/>
                <w:lang w:val="en-GB"/>
              </w:rPr>
              <w:t>2</w:t>
            </w:r>
            <w:r w:rsidRPr="00B04992">
              <w:rPr>
                <w:rFonts w:asciiTheme="majorBidi" w:hAnsiTheme="majorBidi" w:cstheme="majorBidi"/>
                <w:i/>
                <w:iCs/>
                <w:sz w:val="18"/>
                <w:szCs w:val="18"/>
                <w:lang w:val="en-GB"/>
              </w:rPr>
              <w:t>.1</w:t>
            </w:r>
            <w:r w:rsidR="000F75F5" w:rsidRPr="00B04992">
              <w:rPr>
                <w:rFonts w:asciiTheme="majorBidi" w:hAnsiTheme="majorBidi" w:cstheme="majorBidi"/>
                <w:i/>
                <w:iCs/>
                <w:sz w:val="18"/>
                <w:szCs w:val="18"/>
                <w:lang w:val="en-GB"/>
              </w:rPr>
              <w:t>.</w:t>
            </w:r>
            <w:r w:rsidRPr="00B04992">
              <w:rPr>
                <w:rFonts w:asciiTheme="majorBidi" w:hAnsiTheme="majorBidi" w:cstheme="majorBidi"/>
                <w:sz w:val="18"/>
                <w:szCs w:val="18"/>
                <w:lang w:val="en-GB"/>
              </w:rPr>
              <w:t xml:space="preserve"> </w:t>
            </w:r>
            <w:r w:rsidR="000F75F5" w:rsidRPr="00B04992">
              <w:rPr>
                <w:rFonts w:asciiTheme="majorBidi" w:hAnsiTheme="majorBidi" w:cstheme="majorBidi"/>
                <w:sz w:val="18"/>
                <w:szCs w:val="18"/>
                <w:lang w:val="en-GB"/>
              </w:rPr>
              <w:t xml:space="preserve">Percentage </w:t>
            </w:r>
            <w:r w:rsidRPr="00B04992">
              <w:rPr>
                <w:rFonts w:asciiTheme="majorBidi" w:hAnsiTheme="majorBidi" w:cstheme="majorBidi"/>
                <w:sz w:val="18"/>
                <w:szCs w:val="18"/>
                <w:lang w:val="en-GB"/>
              </w:rPr>
              <w:t xml:space="preserve">of people (gender-disaggregated) benefitting from jobs and improved livelihoods in demined lands </w:t>
            </w:r>
          </w:p>
          <w:p w14:paraId="7491D7F4" w14:textId="7DBBB988"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Baseline: 55%.</w:t>
            </w:r>
            <w:r w:rsidR="009B4AC0" w:rsidRPr="00B04992">
              <w:rPr>
                <w:rFonts w:asciiTheme="majorBidi" w:hAnsiTheme="majorBidi" w:cstheme="majorBidi"/>
                <w:sz w:val="18"/>
                <w:szCs w:val="18"/>
                <w:lang w:val="en-GB"/>
              </w:rPr>
              <w:t xml:space="preserve"> </w:t>
            </w:r>
          </w:p>
          <w:p w14:paraId="1A16AD92" w14:textId="130B5F98"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Target: 75%</w:t>
            </w:r>
            <w:r w:rsidR="006A5604" w:rsidRPr="00B04992">
              <w:rPr>
                <w:rFonts w:asciiTheme="majorBidi" w:hAnsiTheme="majorBidi" w:cstheme="majorBidi"/>
                <w:sz w:val="18"/>
                <w:szCs w:val="18"/>
                <w:lang w:val="en-GB"/>
              </w:rPr>
              <w:t>.</w:t>
            </w:r>
            <w:r w:rsidRPr="00B04992">
              <w:rPr>
                <w:rFonts w:asciiTheme="majorBidi" w:hAnsiTheme="majorBidi" w:cstheme="majorBidi"/>
                <w:sz w:val="18"/>
                <w:szCs w:val="18"/>
                <w:lang w:val="en-GB"/>
              </w:rPr>
              <w:t xml:space="preserve"> </w:t>
            </w:r>
          </w:p>
          <w:p w14:paraId="730D6C50" w14:textId="6401D893" w:rsidR="00565D98" w:rsidRPr="00B04992" w:rsidRDefault="00565D98" w:rsidP="008B2DE7">
            <w:pPr>
              <w:snapToGrid w:val="0"/>
              <w:spacing w:after="120"/>
              <w:ind w:left="164"/>
              <w:rPr>
                <w:rFonts w:asciiTheme="majorBidi" w:hAnsiTheme="majorBidi" w:cstheme="majorBidi"/>
                <w:sz w:val="18"/>
                <w:szCs w:val="18"/>
                <w:lang w:val="en-GB"/>
              </w:rPr>
            </w:pPr>
            <w:r w:rsidRPr="00B04992">
              <w:rPr>
                <w:rFonts w:asciiTheme="majorBidi" w:hAnsiTheme="majorBidi" w:cstheme="majorBidi"/>
                <w:sz w:val="18"/>
                <w:szCs w:val="18"/>
                <w:lang w:val="en-GB"/>
              </w:rPr>
              <w:t xml:space="preserve">Data source and frequency: UNDP and </w:t>
            </w:r>
            <w:r w:rsidR="00A248FD" w:rsidRPr="00B04992">
              <w:rPr>
                <w:rFonts w:asciiTheme="majorBidi" w:hAnsiTheme="majorBidi" w:cstheme="majorBidi"/>
                <w:sz w:val="18"/>
                <w:szCs w:val="18"/>
                <w:lang w:val="en-GB"/>
              </w:rPr>
              <w:t xml:space="preserve">Lebanese Armed Forces </w:t>
            </w:r>
            <w:r w:rsidRPr="00B04992">
              <w:rPr>
                <w:rFonts w:asciiTheme="majorBidi" w:hAnsiTheme="majorBidi" w:cstheme="majorBidi"/>
                <w:sz w:val="18"/>
                <w:szCs w:val="18"/>
                <w:lang w:val="en-GB"/>
              </w:rPr>
              <w:t>reports</w:t>
            </w:r>
            <w:r w:rsidR="005F3652" w:rsidRPr="00B04992">
              <w:rPr>
                <w:rFonts w:asciiTheme="majorBidi" w:hAnsiTheme="majorBidi" w:cstheme="majorBidi"/>
                <w:sz w:val="18"/>
                <w:szCs w:val="18"/>
                <w:lang w:val="en-GB"/>
              </w:rPr>
              <w:t xml:space="preserve">, annually. </w:t>
            </w:r>
          </w:p>
          <w:p w14:paraId="650134B1" w14:textId="45AA9FE0"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2.</w:t>
            </w:r>
            <w:r w:rsidR="00932956" w:rsidRPr="00B04992">
              <w:rPr>
                <w:rFonts w:asciiTheme="majorBidi" w:hAnsiTheme="majorBidi" w:cstheme="majorBidi"/>
                <w:i/>
                <w:iCs/>
                <w:sz w:val="18"/>
                <w:szCs w:val="18"/>
                <w:lang w:val="en-GB"/>
              </w:rPr>
              <w:t>2</w:t>
            </w:r>
            <w:r w:rsidRPr="00B04992">
              <w:rPr>
                <w:rFonts w:asciiTheme="majorBidi" w:hAnsiTheme="majorBidi" w:cstheme="majorBidi"/>
                <w:i/>
                <w:iCs/>
                <w:sz w:val="18"/>
                <w:szCs w:val="18"/>
                <w:lang w:val="en-GB"/>
              </w:rPr>
              <w:t>.2</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Number of people benefitting from jobs and improved livelihoods in crisis or post-crisis settings (sex and age-disaggregated).</w:t>
            </w:r>
          </w:p>
          <w:p w14:paraId="7A4F5F69" w14:textId="77777777"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Baseline: 415,000</w:t>
            </w:r>
          </w:p>
          <w:p w14:paraId="520C3BAD" w14:textId="77777777"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Target: 250,000 (additional)</w:t>
            </w:r>
          </w:p>
          <w:p w14:paraId="3A5A317E" w14:textId="28E8F445"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Data source and frequency: UNDP and media/thematic reports</w:t>
            </w:r>
            <w:r w:rsidR="005F3652" w:rsidRPr="00B04992">
              <w:rPr>
                <w:rFonts w:asciiTheme="majorBidi" w:hAnsiTheme="majorBidi" w:cstheme="majorBidi"/>
                <w:sz w:val="18"/>
                <w:szCs w:val="18"/>
                <w:lang w:val="en-GB"/>
              </w:rPr>
              <w:t xml:space="preserve">, annually. </w:t>
            </w:r>
          </w:p>
          <w:p w14:paraId="312979DA" w14:textId="77777777" w:rsidR="00565D98" w:rsidRPr="00B04992" w:rsidRDefault="00565D98" w:rsidP="00C44E27">
            <w:pPr>
              <w:snapToGrid w:val="0"/>
              <w:ind w:left="163"/>
              <w:rPr>
                <w:rFonts w:asciiTheme="majorBidi" w:hAnsiTheme="majorBidi" w:cstheme="majorBidi"/>
                <w:sz w:val="18"/>
                <w:szCs w:val="18"/>
                <w:lang w:val="en-GB"/>
              </w:rPr>
            </w:pPr>
          </w:p>
          <w:p w14:paraId="1F347A30" w14:textId="35D5EFF0" w:rsidR="00565D98" w:rsidRPr="00B04992" w:rsidRDefault="2B224378" w:rsidP="008B2DE7">
            <w:pPr>
              <w:snapToGrid w:val="0"/>
              <w:spacing w:after="120"/>
              <w:rPr>
                <w:rFonts w:asciiTheme="majorBidi" w:hAnsiTheme="majorBidi" w:cstheme="majorBidi"/>
                <w:sz w:val="18"/>
                <w:szCs w:val="18"/>
                <w:lang w:val="en-GB"/>
              </w:rPr>
            </w:pPr>
            <w:r w:rsidRPr="00B04992">
              <w:rPr>
                <w:rFonts w:asciiTheme="majorBidi" w:hAnsiTheme="majorBidi" w:cstheme="majorBidi"/>
                <w:b/>
                <w:bCs/>
                <w:sz w:val="18"/>
                <w:szCs w:val="18"/>
                <w:lang w:val="en-GB"/>
              </w:rPr>
              <w:t xml:space="preserve">Output 2.3 </w:t>
            </w:r>
            <w:r w:rsidRPr="00B04992">
              <w:rPr>
                <w:rFonts w:asciiTheme="majorBidi" w:hAnsiTheme="majorBidi" w:cstheme="majorBidi"/>
                <w:sz w:val="18"/>
                <w:szCs w:val="18"/>
                <w:lang w:val="en-GB"/>
              </w:rPr>
              <w:t xml:space="preserve">(IRRF </w:t>
            </w:r>
            <w:r w:rsidR="000F75F5" w:rsidRPr="00B04992">
              <w:rPr>
                <w:rFonts w:asciiTheme="majorBidi" w:hAnsiTheme="majorBidi" w:cstheme="majorBidi"/>
                <w:sz w:val="18"/>
                <w:szCs w:val="18"/>
                <w:lang w:val="en-GB"/>
              </w:rPr>
              <w:t>o</w:t>
            </w:r>
            <w:r w:rsidRPr="00B04992">
              <w:rPr>
                <w:rFonts w:asciiTheme="majorBidi" w:hAnsiTheme="majorBidi" w:cstheme="majorBidi"/>
                <w:sz w:val="18"/>
                <w:szCs w:val="18"/>
                <w:lang w:val="en-GB"/>
              </w:rPr>
              <w:t>utput 3.4</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 xml:space="preserve">) Integrated </w:t>
            </w:r>
            <w:r w:rsidR="004F0FB8" w:rsidRPr="00B04992">
              <w:rPr>
                <w:rFonts w:asciiTheme="majorBidi" w:hAnsiTheme="majorBidi" w:cstheme="majorBidi"/>
                <w:sz w:val="18"/>
                <w:szCs w:val="18"/>
                <w:lang w:val="en-GB"/>
              </w:rPr>
              <w:t xml:space="preserve">conflict sensitive and </w:t>
            </w:r>
            <w:r w:rsidRPr="00B04992">
              <w:rPr>
                <w:rFonts w:asciiTheme="majorBidi" w:hAnsiTheme="majorBidi" w:cstheme="majorBidi"/>
                <w:sz w:val="18"/>
                <w:szCs w:val="18"/>
                <w:lang w:val="en-GB"/>
              </w:rPr>
              <w:t xml:space="preserve">gender-responsive development solutions provided in municipalities hosting </w:t>
            </w:r>
            <w:r w:rsidR="000F75F5" w:rsidRPr="00B04992">
              <w:rPr>
                <w:rFonts w:asciiTheme="majorBidi" w:hAnsiTheme="majorBidi" w:cstheme="majorBidi"/>
                <w:sz w:val="18"/>
                <w:szCs w:val="18"/>
                <w:lang w:val="en-GB"/>
              </w:rPr>
              <w:t xml:space="preserve">the country’s </w:t>
            </w:r>
            <w:r w:rsidRPr="00B04992">
              <w:rPr>
                <w:rFonts w:asciiTheme="majorBidi" w:hAnsiTheme="majorBidi" w:cstheme="majorBidi"/>
                <w:sz w:val="18"/>
                <w:szCs w:val="18"/>
                <w:lang w:val="en-GB"/>
              </w:rPr>
              <w:t xml:space="preserve">most vulnerable </w:t>
            </w:r>
            <w:r w:rsidRPr="00B04992">
              <w:rPr>
                <w:rFonts w:asciiTheme="majorBidi" w:hAnsiTheme="majorBidi" w:cstheme="majorBidi"/>
                <w:sz w:val="18"/>
                <w:szCs w:val="18"/>
                <w:lang w:val="en-GB"/>
              </w:rPr>
              <w:lastRenderedPageBreak/>
              <w:t>communities to enhance their resilience (including host communities).</w:t>
            </w:r>
          </w:p>
          <w:p w14:paraId="3B403CAF" w14:textId="13ED3019"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2.3.1</w:t>
            </w:r>
            <w:r w:rsidR="000F75F5" w:rsidRPr="00B04992">
              <w:rPr>
                <w:rFonts w:asciiTheme="majorBidi" w:hAnsiTheme="majorBidi" w:cstheme="majorBidi"/>
                <w:i/>
                <w:iCs/>
                <w:sz w:val="18"/>
                <w:szCs w:val="18"/>
                <w:lang w:val="en-GB"/>
              </w:rPr>
              <w:t>.</w:t>
            </w:r>
            <w:r w:rsidR="008E594F">
              <w:rPr>
                <w:rFonts w:asciiTheme="majorBidi" w:hAnsiTheme="majorBidi" w:cstheme="majorBidi"/>
                <w:i/>
                <w:iCs/>
                <w:sz w:val="18"/>
                <w:szCs w:val="18"/>
                <w:lang w:val="en-GB"/>
              </w:rPr>
              <w:t xml:space="preserve"> </w:t>
            </w:r>
            <w:r w:rsidRPr="00B04992">
              <w:rPr>
                <w:rFonts w:asciiTheme="majorBidi" w:hAnsiTheme="majorBidi" w:cstheme="majorBidi"/>
                <w:sz w:val="18"/>
                <w:szCs w:val="18"/>
                <w:lang w:val="en-GB"/>
              </w:rPr>
              <w:t xml:space="preserve">Number of displaced people, Lebanese and host communities benefiting from integrated and targeted interventions, including on strengthening social stability </w:t>
            </w:r>
          </w:p>
          <w:p w14:paraId="2A64D6B9" w14:textId="6B629EA1"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Baseline (</w:t>
            </w:r>
            <w:r w:rsidR="000F75F5" w:rsidRPr="00B04992">
              <w:rPr>
                <w:rFonts w:asciiTheme="majorBidi" w:hAnsiTheme="majorBidi" w:cstheme="majorBidi"/>
                <w:sz w:val="18"/>
                <w:szCs w:val="18"/>
                <w:lang w:val="en-GB"/>
              </w:rPr>
              <w:t>displaced persons</w:t>
            </w:r>
            <w:r w:rsidRPr="00B04992">
              <w:rPr>
                <w:rFonts w:asciiTheme="majorBidi" w:hAnsiTheme="majorBidi" w:cstheme="majorBidi"/>
                <w:sz w:val="18"/>
                <w:szCs w:val="18"/>
                <w:lang w:val="en-GB"/>
              </w:rPr>
              <w:t>): 2,500,000 displaced and Lebanese ; 200 host communities</w:t>
            </w:r>
          </w:p>
          <w:p w14:paraId="798E462E" w14:textId="736D3136" w:rsidR="00565D98" w:rsidRPr="00B04992" w:rsidRDefault="2B22437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Target: 4,000,000 displaced and Lebanese</w:t>
            </w:r>
            <w:r w:rsidR="008E594F">
              <w:rPr>
                <w:rFonts w:asciiTheme="majorBidi" w:hAnsiTheme="majorBidi" w:cstheme="majorBidi"/>
                <w:sz w:val="18"/>
                <w:szCs w:val="18"/>
                <w:lang w:val="en-GB"/>
              </w:rPr>
              <w:t xml:space="preserve"> </w:t>
            </w:r>
            <w:r w:rsidR="00A70CC1" w:rsidRPr="00B04992">
              <w:rPr>
                <w:rFonts w:asciiTheme="majorBidi" w:hAnsiTheme="majorBidi" w:cstheme="majorBidi"/>
                <w:sz w:val="18"/>
                <w:szCs w:val="18"/>
                <w:lang w:val="en-GB"/>
              </w:rPr>
              <w:t>and</w:t>
            </w:r>
            <w:r w:rsidRPr="00B04992">
              <w:rPr>
                <w:rFonts w:asciiTheme="majorBidi" w:hAnsiTheme="majorBidi" w:cstheme="majorBidi"/>
                <w:sz w:val="18"/>
                <w:szCs w:val="18"/>
                <w:lang w:val="en-GB"/>
              </w:rPr>
              <w:t xml:space="preserve"> 100</w:t>
            </w:r>
            <w:r w:rsidR="000F75F5" w:rsidRPr="00B04992">
              <w:rPr>
                <w:rFonts w:asciiTheme="majorBidi" w:hAnsiTheme="majorBidi" w:cstheme="majorBidi"/>
                <w:sz w:val="18"/>
                <w:szCs w:val="18"/>
                <w:lang w:val="en-GB"/>
              </w:rPr>
              <w:t> </w:t>
            </w:r>
            <w:r w:rsidRPr="00B04992">
              <w:rPr>
                <w:rFonts w:asciiTheme="majorBidi" w:hAnsiTheme="majorBidi" w:cstheme="majorBidi"/>
                <w:sz w:val="18"/>
                <w:szCs w:val="18"/>
                <w:lang w:val="en-GB"/>
              </w:rPr>
              <w:t>additional host communities.</w:t>
            </w:r>
          </w:p>
          <w:p w14:paraId="62273DC8" w14:textId="77777777" w:rsidR="00565D98" w:rsidRPr="00B04992" w:rsidRDefault="00565D98" w:rsidP="008B2DE7">
            <w:pPr>
              <w:snapToGrid w:val="0"/>
              <w:spacing w:after="120"/>
              <w:ind w:left="163"/>
              <w:rPr>
                <w:rFonts w:asciiTheme="majorBidi" w:hAnsiTheme="majorBidi" w:cstheme="majorBidi"/>
                <w:sz w:val="18"/>
                <w:szCs w:val="18"/>
                <w:lang w:val="en-GB"/>
              </w:rPr>
            </w:pPr>
            <w:r w:rsidRPr="00B04992">
              <w:rPr>
                <w:rFonts w:asciiTheme="majorBidi" w:hAnsiTheme="majorBidi" w:cstheme="majorBidi"/>
                <w:sz w:val="18"/>
                <w:szCs w:val="18"/>
                <w:lang w:val="en-GB"/>
              </w:rPr>
              <w:t>Data source and frequency: UNDP reports and media</w:t>
            </w:r>
          </w:p>
          <w:p w14:paraId="167A113A" w14:textId="38316C40" w:rsidR="00565D98" w:rsidRPr="00B04992" w:rsidRDefault="00565D98" w:rsidP="00C44E27">
            <w:pPr>
              <w:pStyle w:val="Default"/>
              <w:ind w:left="163"/>
              <w:rPr>
                <w:rFonts w:asciiTheme="majorBidi" w:hAnsiTheme="majorBidi" w:cstheme="majorBidi"/>
                <w:color w:val="auto"/>
                <w:sz w:val="18"/>
                <w:szCs w:val="18"/>
                <w:lang w:val="en-GB" w:eastAsia="ja-JP"/>
              </w:rPr>
            </w:pPr>
            <w:r w:rsidRPr="00B04992">
              <w:rPr>
                <w:rFonts w:asciiTheme="majorBidi" w:hAnsiTheme="majorBidi" w:cstheme="majorBidi"/>
                <w:i/>
                <w:iCs/>
                <w:color w:val="auto"/>
                <w:sz w:val="18"/>
                <w:szCs w:val="18"/>
                <w:lang w:val="en-GB"/>
              </w:rPr>
              <w:t>Indicator 2.3.2</w:t>
            </w:r>
            <w:r w:rsidR="000F75F5" w:rsidRPr="00B04992">
              <w:rPr>
                <w:rFonts w:asciiTheme="majorBidi" w:hAnsiTheme="majorBidi" w:cstheme="majorBidi"/>
                <w:color w:val="auto"/>
                <w:sz w:val="18"/>
                <w:szCs w:val="18"/>
                <w:lang w:val="en-GB"/>
              </w:rPr>
              <w:t xml:space="preserve">. Percentage </w:t>
            </w:r>
            <w:r w:rsidRPr="00B04992">
              <w:rPr>
                <w:rFonts w:asciiTheme="majorBidi" w:hAnsiTheme="majorBidi" w:cstheme="majorBidi"/>
                <w:color w:val="auto"/>
                <w:sz w:val="18"/>
                <w:szCs w:val="18"/>
                <w:lang w:val="en-GB" w:eastAsia="ja-JP"/>
              </w:rPr>
              <w:t>increase of vulnerable municipalities provided with improved infrastructure and quality basic services initiatives</w:t>
            </w:r>
          </w:p>
          <w:p w14:paraId="63F3A34D" w14:textId="2CA1C97D"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Baseline: 0.</w:t>
            </w:r>
          </w:p>
          <w:p w14:paraId="14CCBAE2" w14:textId="77777777"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Target: 30%.</w:t>
            </w:r>
          </w:p>
          <w:p w14:paraId="0D2A37E3" w14:textId="05AFE302" w:rsidR="00565D98" w:rsidRPr="00B04992" w:rsidRDefault="00565D98" w:rsidP="00C44E27">
            <w:pPr>
              <w:snapToGrid w:val="0"/>
              <w:ind w:left="164"/>
              <w:rPr>
                <w:rFonts w:asciiTheme="majorBidi" w:hAnsiTheme="majorBidi" w:cstheme="majorBidi"/>
                <w:sz w:val="18"/>
                <w:szCs w:val="18"/>
                <w:lang w:val="en-GB"/>
              </w:rPr>
            </w:pPr>
            <w:r w:rsidRPr="00B04992">
              <w:rPr>
                <w:rFonts w:asciiTheme="majorBidi" w:hAnsiTheme="majorBidi" w:cstheme="majorBidi"/>
                <w:sz w:val="18"/>
                <w:szCs w:val="18"/>
                <w:lang w:val="en-GB"/>
              </w:rPr>
              <w:t>Data source and frequency: UNDP and media</w:t>
            </w:r>
            <w:r w:rsidR="005F3652" w:rsidRPr="00B04992">
              <w:rPr>
                <w:rFonts w:asciiTheme="majorBidi" w:hAnsiTheme="majorBidi" w:cstheme="majorBidi"/>
                <w:sz w:val="18"/>
                <w:szCs w:val="18"/>
                <w:lang w:val="en-GB"/>
              </w:rPr>
              <w:t xml:space="preserve">, annually. </w:t>
            </w:r>
          </w:p>
          <w:p w14:paraId="27AEB364" w14:textId="77777777" w:rsidR="00565D98" w:rsidRPr="00B04992" w:rsidRDefault="00565D98" w:rsidP="00C44E27">
            <w:pPr>
              <w:snapToGrid w:val="0"/>
              <w:ind w:left="164"/>
              <w:rPr>
                <w:rFonts w:asciiTheme="majorBidi" w:hAnsiTheme="majorBidi" w:cstheme="majorBidi"/>
                <w:sz w:val="18"/>
                <w:szCs w:val="18"/>
                <w:lang w:val="en-GB"/>
              </w:rPr>
            </w:pPr>
          </w:p>
          <w:p w14:paraId="7424D872" w14:textId="72C70838" w:rsidR="00565D98" w:rsidRPr="00B04992" w:rsidRDefault="00565D98" w:rsidP="008B2DE7">
            <w:pPr>
              <w:snapToGrid w:val="0"/>
              <w:spacing w:after="120"/>
              <w:ind w:left="21"/>
              <w:rPr>
                <w:rFonts w:asciiTheme="majorBidi" w:hAnsiTheme="majorBidi" w:cstheme="majorBidi"/>
                <w:sz w:val="18"/>
                <w:szCs w:val="18"/>
                <w:lang w:val="en-GB"/>
              </w:rPr>
            </w:pPr>
            <w:r w:rsidRPr="00B04992">
              <w:rPr>
                <w:rFonts w:asciiTheme="majorBidi" w:hAnsiTheme="majorBidi" w:cstheme="majorBidi"/>
                <w:b/>
                <w:bCs/>
                <w:sz w:val="18"/>
                <w:szCs w:val="18"/>
                <w:lang w:val="en-GB"/>
              </w:rPr>
              <w:t>Output 2.4</w:t>
            </w:r>
            <w:r w:rsidR="000F75F5" w:rsidRPr="00B04992">
              <w:rPr>
                <w:rFonts w:asciiTheme="majorBidi" w:hAnsiTheme="majorBidi" w:cstheme="majorBidi"/>
                <w:b/>
                <w:bCs/>
                <w:sz w:val="18"/>
                <w:szCs w:val="18"/>
                <w:lang w:val="en-GB"/>
              </w:rPr>
              <w:t xml:space="preserve">. </w:t>
            </w:r>
            <w:r w:rsidRPr="00B04992">
              <w:rPr>
                <w:rFonts w:asciiTheme="majorBidi" w:hAnsiTheme="majorBidi" w:cstheme="majorBidi"/>
                <w:sz w:val="18"/>
                <w:szCs w:val="18"/>
                <w:lang w:val="en-GB"/>
              </w:rPr>
              <w:t>Civic space and access to justice expanded for women an</w:t>
            </w:r>
            <w:r w:rsidR="00853EA7" w:rsidRPr="00B04992">
              <w:rPr>
                <w:rFonts w:asciiTheme="majorBidi" w:hAnsiTheme="majorBidi" w:cstheme="majorBidi"/>
                <w:sz w:val="18"/>
                <w:szCs w:val="18"/>
                <w:lang w:val="en-GB"/>
              </w:rPr>
              <w:t>d</w:t>
            </w:r>
            <w:r w:rsidRPr="00B04992">
              <w:rPr>
                <w:rFonts w:asciiTheme="majorBidi" w:hAnsiTheme="majorBidi" w:cstheme="majorBidi"/>
                <w:sz w:val="18"/>
                <w:szCs w:val="18"/>
                <w:lang w:val="en-GB"/>
              </w:rPr>
              <w:t xml:space="preserve"> men, racism and discrimination addressed, and rule of law, human rights and equity strengthened.</w:t>
            </w:r>
          </w:p>
          <w:p w14:paraId="44907471" w14:textId="2528F167"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2.4.1</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 xml:space="preserve">National </w:t>
            </w:r>
            <w:r w:rsidR="000F75F5" w:rsidRPr="00B04992">
              <w:rPr>
                <w:rFonts w:asciiTheme="majorBidi" w:hAnsiTheme="majorBidi" w:cstheme="majorBidi"/>
                <w:sz w:val="18"/>
                <w:szCs w:val="18"/>
                <w:lang w:val="en-GB"/>
              </w:rPr>
              <w:t>a</w:t>
            </w:r>
            <w:r w:rsidRPr="00B04992">
              <w:rPr>
                <w:rFonts w:asciiTheme="majorBidi" w:hAnsiTheme="majorBidi" w:cstheme="majorBidi"/>
                <w:sz w:val="18"/>
                <w:szCs w:val="18"/>
                <w:lang w:val="en-GB"/>
              </w:rPr>
              <w:t>ction plan for human rights updated through an inclusive process, adopted, with a monitoring mechanism established and operational</w:t>
            </w:r>
          </w:p>
          <w:p w14:paraId="74CFE399" w14:textId="77777777"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Baseline: No (0).</w:t>
            </w:r>
          </w:p>
          <w:p w14:paraId="665B4889" w14:textId="77777777"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 xml:space="preserve">Target: yes (1). </w:t>
            </w:r>
          </w:p>
          <w:p w14:paraId="56FA9599" w14:textId="32512724" w:rsidR="00565D98" w:rsidRPr="00B04992" w:rsidRDefault="00565D98" w:rsidP="008B2DE7">
            <w:pPr>
              <w:snapToGrid w:val="0"/>
              <w:spacing w:after="120"/>
              <w:ind w:left="163"/>
              <w:rPr>
                <w:rFonts w:asciiTheme="majorBidi" w:hAnsiTheme="majorBidi" w:cstheme="majorBidi"/>
                <w:sz w:val="18"/>
                <w:szCs w:val="18"/>
                <w:lang w:val="en-GB"/>
              </w:rPr>
            </w:pPr>
            <w:r w:rsidRPr="00B04992">
              <w:rPr>
                <w:rFonts w:asciiTheme="majorBidi" w:hAnsiTheme="majorBidi" w:cstheme="majorBidi"/>
                <w:sz w:val="18"/>
                <w:szCs w:val="18"/>
                <w:lang w:val="en-GB"/>
              </w:rPr>
              <w:t>Data source and frequency: UNDP reports</w:t>
            </w:r>
            <w:r w:rsidR="005F3652" w:rsidRPr="00B04992">
              <w:rPr>
                <w:rFonts w:asciiTheme="majorBidi" w:hAnsiTheme="majorBidi" w:cstheme="majorBidi"/>
                <w:sz w:val="18"/>
                <w:szCs w:val="18"/>
                <w:lang w:val="en-GB"/>
              </w:rPr>
              <w:t>, annually.</w:t>
            </w:r>
          </w:p>
          <w:p w14:paraId="6649E2A6" w14:textId="6C753C1A"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2.4.2</w:t>
            </w:r>
            <w:r w:rsidR="000F75F5" w:rsidRPr="00B04992">
              <w:rPr>
                <w:rFonts w:asciiTheme="majorBidi" w:hAnsiTheme="majorBidi" w:cstheme="majorBidi"/>
                <w:sz w:val="18"/>
                <w:szCs w:val="18"/>
                <w:lang w:val="en-GB"/>
              </w:rPr>
              <w:t xml:space="preserve">. Percentage </w:t>
            </w:r>
            <w:r w:rsidRPr="00B04992">
              <w:rPr>
                <w:rFonts w:asciiTheme="majorBidi" w:hAnsiTheme="majorBidi" w:cstheme="majorBidi"/>
                <w:sz w:val="18"/>
                <w:szCs w:val="18"/>
                <w:lang w:val="en-GB"/>
              </w:rPr>
              <w:t>of municipalities adhering to at least one component of the municipal police reform program</w:t>
            </w:r>
            <w:r w:rsidR="000F75F5" w:rsidRPr="00B04992">
              <w:rPr>
                <w:rFonts w:asciiTheme="majorBidi" w:hAnsiTheme="majorBidi" w:cstheme="majorBidi"/>
                <w:sz w:val="18"/>
                <w:szCs w:val="18"/>
                <w:lang w:val="en-GB"/>
              </w:rPr>
              <w:t>me</w:t>
            </w:r>
          </w:p>
          <w:p w14:paraId="3B88F2DD" w14:textId="77777777"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Baseline: 20%</w:t>
            </w:r>
          </w:p>
          <w:p w14:paraId="0FD9EC18" w14:textId="46FFB056"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Target: 30%</w:t>
            </w:r>
          </w:p>
          <w:p w14:paraId="36430619" w14:textId="1B7EB85A" w:rsidR="00565D98" w:rsidRPr="00B04992" w:rsidRDefault="00565D98" w:rsidP="008B2DE7">
            <w:pPr>
              <w:snapToGrid w:val="0"/>
              <w:spacing w:after="120"/>
              <w:ind w:left="163"/>
              <w:rPr>
                <w:rFonts w:asciiTheme="majorBidi" w:hAnsiTheme="majorBidi" w:cstheme="majorBidi"/>
                <w:sz w:val="18"/>
                <w:szCs w:val="18"/>
                <w:lang w:val="en-GB"/>
              </w:rPr>
            </w:pPr>
            <w:r w:rsidRPr="00B04992">
              <w:rPr>
                <w:rFonts w:asciiTheme="majorBidi" w:hAnsiTheme="majorBidi" w:cstheme="majorBidi"/>
                <w:sz w:val="18"/>
                <w:szCs w:val="18"/>
                <w:lang w:val="en-GB"/>
              </w:rPr>
              <w:t>Data source and frequency: UNDP report/security cells report</w:t>
            </w:r>
            <w:r w:rsidR="00661F23" w:rsidRPr="00B04992">
              <w:rPr>
                <w:rFonts w:asciiTheme="majorBidi" w:hAnsiTheme="majorBidi" w:cstheme="majorBidi"/>
                <w:sz w:val="18"/>
                <w:szCs w:val="18"/>
                <w:lang w:val="en-GB"/>
              </w:rPr>
              <w:t>, annually</w:t>
            </w:r>
            <w:r w:rsidRPr="00B04992">
              <w:rPr>
                <w:rFonts w:asciiTheme="majorBidi" w:hAnsiTheme="majorBidi" w:cstheme="majorBidi"/>
                <w:sz w:val="18"/>
                <w:szCs w:val="18"/>
                <w:lang w:val="en-GB"/>
              </w:rPr>
              <w:t>.</w:t>
            </w:r>
          </w:p>
          <w:p w14:paraId="444DBB75" w14:textId="688FB458"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2.4.3</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Number of persons benefitting from legal aid services (disaggregated by gender and type of services)</w:t>
            </w:r>
          </w:p>
          <w:p w14:paraId="751D5131" w14:textId="40520270"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Baseline: 2021: 3</w:t>
            </w:r>
            <w:r w:rsidR="00E756F1" w:rsidRPr="00B04992">
              <w:rPr>
                <w:rFonts w:asciiTheme="majorBidi" w:hAnsiTheme="majorBidi" w:cstheme="majorBidi"/>
                <w:sz w:val="18"/>
                <w:szCs w:val="18"/>
                <w:lang w:val="en-GB"/>
              </w:rPr>
              <w:t>,</w:t>
            </w:r>
            <w:r w:rsidRPr="00B04992">
              <w:rPr>
                <w:rFonts w:asciiTheme="majorBidi" w:hAnsiTheme="majorBidi" w:cstheme="majorBidi"/>
                <w:sz w:val="18"/>
                <w:szCs w:val="18"/>
                <w:lang w:val="en-GB"/>
              </w:rPr>
              <w:t>500</w:t>
            </w:r>
          </w:p>
          <w:p w14:paraId="5D4F3C7E" w14:textId="614D05D7"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Target: 15</w:t>
            </w:r>
            <w:r w:rsidR="00E756F1" w:rsidRPr="00B04992">
              <w:rPr>
                <w:rFonts w:asciiTheme="majorBidi" w:hAnsiTheme="majorBidi" w:cstheme="majorBidi"/>
                <w:sz w:val="18"/>
                <w:szCs w:val="18"/>
                <w:lang w:val="en-GB"/>
              </w:rPr>
              <w:t>,</w:t>
            </w:r>
            <w:r w:rsidRPr="00B04992">
              <w:rPr>
                <w:rFonts w:asciiTheme="majorBidi" w:hAnsiTheme="majorBidi" w:cstheme="majorBidi"/>
                <w:sz w:val="18"/>
                <w:szCs w:val="18"/>
                <w:lang w:val="en-GB"/>
              </w:rPr>
              <w:t>000</w:t>
            </w:r>
          </w:p>
          <w:p w14:paraId="5502DADE" w14:textId="79177DEA" w:rsidR="00565D98" w:rsidRPr="00B04992" w:rsidRDefault="00565D98"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Data source and frequency: UNDP report</w:t>
            </w:r>
            <w:r w:rsidR="00254685" w:rsidRPr="00B04992">
              <w:rPr>
                <w:rFonts w:asciiTheme="majorBidi" w:hAnsiTheme="majorBidi" w:cstheme="majorBidi"/>
                <w:sz w:val="18"/>
                <w:szCs w:val="18"/>
                <w:lang w:val="en-GB"/>
              </w:rPr>
              <w:t>s</w:t>
            </w:r>
            <w:r w:rsidR="00661F23" w:rsidRPr="00B04992">
              <w:rPr>
                <w:rFonts w:asciiTheme="majorBidi" w:hAnsiTheme="majorBidi" w:cstheme="majorBidi"/>
                <w:sz w:val="18"/>
                <w:szCs w:val="18"/>
                <w:lang w:val="en-GB"/>
              </w:rPr>
              <w:t>, annually.</w:t>
            </w:r>
          </w:p>
        </w:tc>
        <w:tc>
          <w:tcPr>
            <w:tcW w:w="927" w:type="pct"/>
            <w:vMerge w:val="restart"/>
            <w:tcBorders>
              <w:top w:val="single" w:sz="4" w:space="0" w:color="auto"/>
              <w:bottom w:val="single" w:sz="4" w:space="0" w:color="auto"/>
            </w:tcBorders>
          </w:tcPr>
          <w:p w14:paraId="1864B179" w14:textId="55BB9800" w:rsidR="00565D98" w:rsidRPr="00B04992" w:rsidRDefault="00432513" w:rsidP="00C44E27">
            <w:pPr>
              <w:snapToGrid w:val="0"/>
              <w:rPr>
                <w:rFonts w:asciiTheme="majorBidi" w:hAnsiTheme="majorBidi" w:cstheme="majorBidi"/>
                <w:b/>
                <w:bCs/>
                <w:iCs/>
                <w:sz w:val="18"/>
                <w:szCs w:val="18"/>
                <w:lang w:val="en-GB"/>
              </w:rPr>
            </w:pPr>
            <w:r w:rsidRPr="00B04992">
              <w:rPr>
                <w:rFonts w:asciiTheme="majorBidi" w:hAnsiTheme="majorBidi" w:cstheme="majorBidi"/>
                <w:b/>
                <w:bCs/>
                <w:iCs/>
                <w:sz w:val="18"/>
                <w:szCs w:val="18"/>
                <w:lang w:val="en-GB"/>
              </w:rPr>
              <w:lastRenderedPageBreak/>
              <w:t>National partners</w:t>
            </w:r>
            <w:r w:rsidR="00565D98" w:rsidRPr="00B04992">
              <w:rPr>
                <w:rFonts w:asciiTheme="majorBidi" w:hAnsiTheme="majorBidi" w:cstheme="majorBidi"/>
                <w:b/>
                <w:bCs/>
                <w:iCs/>
                <w:sz w:val="18"/>
                <w:szCs w:val="18"/>
                <w:lang w:val="en-GB"/>
              </w:rPr>
              <w:t>:</w:t>
            </w:r>
          </w:p>
          <w:p w14:paraId="7FFA7FB6" w14:textId="4F925A25" w:rsidR="00565D98" w:rsidRPr="00B04992" w:rsidRDefault="00565D98"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 xml:space="preserve">Prime </w:t>
            </w:r>
            <w:r w:rsidR="00F61032" w:rsidRPr="00B04992">
              <w:rPr>
                <w:rFonts w:asciiTheme="majorBidi" w:hAnsiTheme="majorBidi" w:cstheme="majorBidi"/>
                <w:sz w:val="18"/>
                <w:szCs w:val="18"/>
                <w:lang w:val="en-GB"/>
              </w:rPr>
              <w:t>M</w:t>
            </w:r>
            <w:r w:rsidRPr="00B04992">
              <w:rPr>
                <w:rFonts w:asciiTheme="majorBidi" w:hAnsiTheme="majorBidi" w:cstheme="majorBidi"/>
                <w:sz w:val="18"/>
                <w:szCs w:val="18"/>
                <w:lang w:val="en-GB"/>
              </w:rPr>
              <w:t xml:space="preserve">inister’s </w:t>
            </w:r>
            <w:r w:rsidR="00F61032" w:rsidRPr="00B04992">
              <w:rPr>
                <w:rFonts w:asciiTheme="majorBidi" w:hAnsiTheme="majorBidi" w:cstheme="majorBidi"/>
                <w:sz w:val="18"/>
                <w:szCs w:val="18"/>
                <w:lang w:val="en-GB"/>
              </w:rPr>
              <w:t>O</w:t>
            </w:r>
            <w:r w:rsidRPr="00B04992">
              <w:rPr>
                <w:rFonts w:asciiTheme="majorBidi" w:hAnsiTheme="majorBidi" w:cstheme="majorBidi"/>
                <w:sz w:val="18"/>
                <w:szCs w:val="18"/>
                <w:lang w:val="en-GB"/>
              </w:rPr>
              <w:t xml:space="preserve">ffice, Ministry of Environment, </w:t>
            </w:r>
            <w:r w:rsidR="00F61032" w:rsidRPr="00B04992">
              <w:rPr>
                <w:rFonts w:asciiTheme="majorBidi" w:hAnsiTheme="majorBidi" w:cstheme="majorBidi"/>
                <w:sz w:val="18"/>
                <w:szCs w:val="18"/>
                <w:lang w:val="en-GB"/>
              </w:rPr>
              <w:t xml:space="preserve">Ministry of Social Affairs, </w:t>
            </w:r>
            <w:r w:rsidRPr="00B04992">
              <w:rPr>
                <w:rFonts w:asciiTheme="majorBidi" w:hAnsiTheme="majorBidi" w:cstheme="majorBidi"/>
                <w:sz w:val="18"/>
                <w:szCs w:val="18"/>
                <w:lang w:val="en-GB"/>
              </w:rPr>
              <w:t>Ministry of Interior</w:t>
            </w:r>
            <w:r w:rsidR="00F61032" w:rsidRPr="00B04992">
              <w:rPr>
                <w:rFonts w:asciiTheme="majorBidi" w:hAnsiTheme="majorBidi" w:cstheme="majorBidi"/>
                <w:sz w:val="18"/>
                <w:szCs w:val="18"/>
                <w:lang w:val="en-GB"/>
              </w:rPr>
              <w:t xml:space="preserve"> and Municipalities</w:t>
            </w:r>
            <w:r w:rsidRPr="00B04992">
              <w:rPr>
                <w:rFonts w:asciiTheme="majorBidi" w:hAnsiTheme="majorBidi" w:cstheme="majorBidi"/>
                <w:sz w:val="18"/>
                <w:szCs w:val="18"/>
                <w:lang w:val="en-GB"/>
              </w:rPr>
              <w:t xml:space="preserve">, </w:t>
            </w:r>
            <w:r w:rsidR="00F61032" w:rsidRPr="00B04992">
              <w:rPr>
                <w:rFonts w:asciiTheme="majorBidi" w:hAnsiTheme="majorBidi" w:cstheme="majorBidi"/>
                <w:sz w:val="18"/>
                <w:szCs w:val="18"/>
                <w:lang w:val="en-GB"/>
              </w:rPr>
              <w:t xml:space="preserve">Ministry of Justice, </w:t>
            </w:r>
            <w:r w:rsidRPr="00B04992">
              <w:rPr>
                <w:rFonts w:asciiTheme="majorBidi" w:hAnsiTheme="majorBidi" w:cstheme="majorBidi"/>
                <w:sz w:val="18"/>
                <w:szCs w:val="18"/>
                <w:lang w:val="en-GB"/>
              </w:rPr>
              <w:t>Ministry of Health, Ministry of Agriculture</w:t>
            </w:r>
            <w:r w:rsidR="00F61032" w:rsidRPr="00B04992">
              <w:rPr>
                <w:rFonts w:asciiTheme="majorBidi" w:hAnsiTheme="majorBidi" w:cstheme="majorBidi"/>
                <w:sz w:val="18"/>
                <w:szCs w:val="18"/>
                <w:lang w:val="en-GB"/>
              </w:rPr>
              <w:t>,</w:t>
            </w:r>
            <w:r w:rsidRPr="00B04992">
              <w:rPr>
                <w:rFonts w:asciiTheme="majorBidi" w:hAnsiTheme="majorBidi" w:cstheme="majorBidi"/>
                <w:sz w:val="18"/>
                <w:szCs w:val="18"/>
                <w:lang w:val="en-GB"/>
              </w:rPr>
              <w:t xml:space="preserve"> </w:t>
            </w:r>
            <w:r w:rsidR="00F61032" w:rsidRPr="00B04992">
              <w:rPr>
                <w:rFonts w:asciiTheme="majorBidi" w:hAnsiTheme="majorBidi" w:cstheme="majorBidi"/>
                <w:sz w:val="18"/>
                <w:szCs w:val="18"/>
                <w:lang w:val="en-GB"/>
              </w:rPr>
              <w:t xml:space="preserve">National Human Rights Commission, Internal Security Forces, CSOs, </w:t>
            </w:r>
            <w:r w:rsidR="00E840BC" w:rsidRPr="00B04992">
              <w:rPr>
                <w:rFonts w:asciiTheme="majorBidi" w:hAnsiTheme="majorBidi" w:cstheme="majorBidi"/>
                <w:sz w:val="18"/>
                <w:szCs w:val="18"/>
                <w:lang w:val="en-GB"/>
              </w:rPr>
              <w:t>p</w:t>
            </w:r>
            <w:r w:rsidR="00F61032" w:rsidRPr="00B04992">
              <w:rPr>
                <w:rFonts w:asciiTheme="majorBidi" w:hAnsiTheme="majorBidi" w:cstheme="majorBidi"/>
                <w:sz w:val="18"/>
                <w:szCs w:val="18"/>
                <w:lang w:val="en-GB"/>
              </w:rPr>
              <w:t xml:space="preserve">rivate </w:t>
            </w:r>
            <w:r w:rsidR="00E840BC" w:rsidRPr="00B04992">
              <w:rPr>
                <w:rFonts w:asciiTheme="majorBidi" w:hAnsiTheme="majorBidi" w:cstheme="majorBidi"/>
                <w:sz w:val="18"/>
                <w:szCs w:val="18"/>
                <w:lang w:val="en-GB"/>
              </w:rPr>
              <w:t>s</w:t>
            </w:r>
            <w:r w:rsidR="00F61032" w:rsidRPr="00B04992">
              <w:rPr>
                <w:rFonts w:asciiTheme="majorBidi" w:hAnsiTheme="majorBidi" w:cstheme="majorBidi"/>
                <w:sz w:val="18"/>
                <w:szCs w:val="18"/>
                <w:lang w:val="en-GB"/>
              </w:rPr>
              <w:t>ector</w:t>
            </w:r>
          </w:p>
          <w:p w14:paraId="212EC6E5" w14:textId="77777777" w:rsidR="003F42DC" w:rsidRPr="00B04992" w:rsidRDefault="003F42DC" w:rsidP="00C44E27">
            <w:pPr>
              <w:snapToGrid w:val="0"/>
              <w:rPr>
                <w:rFonts w:asciiTheme="majorBidi" w:hAnsiTheme="majorBidi" w:cstheme="majorBidi"/>
                <w:sz w:val="18"/>
                <w:szCs w:val="18"/>
                <w:lang w:val="en-GB"/>
              </w:rPr>
            </w:pPr>
          </w:p>
          <w:p w14:paraId="48026233" w14:textId="77777777" w:rsidR="00565D98" w:rsidRPr="00B04992" w:rsidRDefault="00565D98" w:rsidP="00C44E27">
            <w:pPr>
              <w:snapToGrid w:val="0"/>
              <w:rPr>
                <w:rFonts w:asciiTheme="majorBidi" w:hAnsiTheme="majorBidi" w:cstheme="majorBidi"/>
                <w:b/>
                <w:bCs/>
                <w:sz w:val="18"/>
                <w:szCs w:val="18"/>
                <w:lang w:val="en-GB"/>
              </w:rPr>
            </w:pPr>
            <w:r w:rsidRPr="00B04992">
              <w:rPr>
                <w:rFonts w:asciiTheme="majorBidi" w:hAnsiTheme="majorBidi" w:cstheme="majorBidi"/>
                <w:b/>
                <w:bCs/>
                <w:sz w:val="18"/>
                <w:szCs w:val="18"/>
                <w:lang w:val="en-GB"/>
              </w:rPr>
              <w:t>International partners:</w:t>
            </w:r>
          </w:p>
          <w:p w14:paraId="05B642FD" w14:textId="5D247C0C" w:rsidR="00565D98" w:rsidRPr="00B04992" w:rsidRDefault="003F42DC"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 xml:space="preserve">Australia, Canada, China, </w:t>
            </w:r>
            <w:r w:rsidR="00F61032" w:rsidRPr="00B04992">
              <w:rPr>
                <w:rFonts w:asciiTheme="majorBidi" w:hAnsiTheme="majorBidi" w:cstheme="majorBidi"/>
                <w:sz w:val="18"/>
                <w:szCs w:val="18"/>
                <w:lang w:val="en-GB"/>
              </w:rPr>
              <w:t xml:space="preserve">European Union, </w:t>
            </w:r>
            <w:r w:rsidRPr="00B04992">
              <w:rPr>
                <w:rFonts w:asciiTheme="majorBidi" w:hAnsiTheme="majorBidi" w:cstheme="majorBidi"/>
                <w:sz w:val="18"/>
                <w:szCs w:val="18"/>
                <w:lang w:val="en-GB"/>
              </w:rPr>
              <w:t xml:space="preserve">Germany, </w:t>
            </w:r>
            <w:r w:rsidR="00E840BC" w:rsidRPr="00B04992">
              <w:rPr>
                <w:rFonts w:asciiTheme="majorBidi" w:hAnsiTheme="majorBidi" w:cstheme="majorBidi"/>
                <w:sz w:val="18"/>
                <w:szCs w:val="18"/>
                <w:lang w:val="en-GB"/>
              </w:rPr>
              <w:t>Gulf Cooperation Council</w:t>
            </w:r>
            <w:r w:rsidR="00F61032" w:rsidRPr="00B04992">
              <w:rPr>
                <w:rFonts w:asciiTheme="majorBidi" w:hAnsiTheme="majorBidi" w:cstheme="majorBidi"/>
                <w:sz w:val="18"/>
                <w:szCs w:val="18"/>
                <w:lang w:val="en-GB"/>
              </w:rPr>
              <w:t>, Islamic Development Bank,</w:t>
            </w:r>
            <w:r w:rsidR="00F61032" w:rsidRPr="00B04992">
              <w:rPr>
                <w:rFonts w:asciiTheme="majorBidi" w:hAnsiTheme="majorBidi" w:cstheme="majorBidi"/>
                <w:b/>
                <w:bCs/>
                <w:sz w:val="18"/>
                <w:szCs w:val="18"/>
                <w:lang w:val="en-GB"/>
              </w:rPr>
              <w:t xml:space="preserve"> </w:t>
            </w:r>
            <w:r w:rsidR="00F61032" w:rsidRPr="00B04992">
              <w:rPr>
                <w:rFonts w:asciiTheme="majorBidi" w:hAnsiTheme="majorBidi" w:cstheme="majorBidi"/>
                <w:sz w:val="18"/>
                <w:szCs w:val="18"/>
                <w:lang w:val="en-GB"/>
              </w:rPr>
              <w:t xml:space="preserve">Italy, </w:t>
            </w:r>
            <w:r w:rsidRPr="00B04992">
              <w:rPr>
                <w:rFonts w:asciiTheme="majorBidi" w:hAnsiTheme="majorBidi" w:cstheme="majorBidi"/>
                <w:sz w:val="18"/>
                <w:szCs w:val="18"/>
                <w:lang w:val="en-GB"/>
              </w:rPr>
              <w:t xml:space="preserve">Japan, Norway, </w:t>
            </w:r>
            <w:r w:rsidR="00F61032" w:rsidRPr="00B04992">
              <w:rPr>
                <w:rFonts w:asciiTheme="majorBidi" w:hAnsiTheme="majorBidi" w:cstheme="majorBidi"/>
                <w:sz w:val="18"/>
                <w:szCs w:val="18"/>
                <w:lang w:val="en-GB"/>
              </w:rPr>
              <w:t xml:space="preserve">South Korea, </w:t>
            </w:r>
            <w:r w:rsidR="00565D98" w:rsidRPr="00B04992">
              <w:rPr>
                <w:rFonts w:asciiTheme="majorBidi" w:hAnsiTheme="majorBidi" w:cstheme="majorBidi"/>
                <w:sz w:val="18"/>
                <w:szCs w:val="18"/>
                <w:lang w:val="en-GB"/>
              </w:rPr>
              <w:t xml:space="preserve">Switzerland, </w:t>
            </w:r>
            <w:r w:rsidR="00E840BC" w:rsidRPr="00B04992">
              <w:rPr>
                <w:rFonts w:asciiTheme="majorBidi" w:hAnsiTheme="majorBidi" w:cstheme="majorBidi"/>
                <w:sz w:val="18"/>
                <w:szCs w:val="18"/>
                <w:lang w:val="en-GB"/>
              </w:rPr>
              <w:t xml:space="preserve">United </w:t>
            </w:r>
            <w:r w:rsidR="00F61032" w:rsidRPr="00B04992">
              <w:rPr>
                <w:rFonts w:asciiTheme="majorBidi" w:hAnsiTheme="majorBidi" w:cstheme="majorBidi"/>
                <w:sz w:val="18"/>
                <w:szCs w:val="18"/>
                <w:lang w:val="en-GB"/>
              </w:rPr>
              <w:t>K</w:t>
            </w:r>
            <w:r w:rsidR="00E840BC" w:rsidRPr="00B04992">
              <w:rPr>
                <w:rFonts w:asciiTheme="majorBidi" w:hAnsiTheme="majorBidi" w:cstheme="majorBidi"/>
                <w:sz w:val="18"/>
                <w:szCs w:val="18"/>
                <w:lang w:val="en-GB"/>
              </w:rPr>
              <w:t>ingdom</w:t>
            </w:r>
            <w:r w:rsidR="00F61032" w:rsidRPr="00B04992">
              <w:rPr>
                <w:rFonts w:asciiTheme="majorBidi" w:hAnsiTheme="majorBidi" w:cstheme="majorBidi"/>
                <w:sz w:val="18"/>
                <w:szCs w:val="18"/>
                <w:lang w:val="en-GB"/>
              </w:rPr>
              <w:t>,</w:t>
            </w:r>
            <w:r w:rsidR="00F61032" w:rsidRPr="00B04992" w:rsidDel="003F42DC">
              <w:rPr>
                <w:rFonts w:asciiTheme="majorBidi" w:hAnsiTheme="majorBidi" w:cstheme="majorBidi"/>
                <w:sz w:val="18"/>
                <w:szCs w:val="18"/>
                <w:lang w:val="en-GB"/>
              </w:rPr>
              <w:t xml:space="preserve"> </w:t>
            </w:r>
            <w:r w:rsidR="00E840BC" w:rsidRPr="00B04992">
              <w:rPr>
                <w:rFonts w:asciiTheme="majorBidi" w:hAnsiTheme="majorBidi" w:cstheme="majorBidi"/>
                <w:sz w:val="18"/>
                <w:szCs w:val="18"/>
                <w:lang w:val="en-GB"/>
              </w:rPr>
              <w:t>United States</w:t>
            </w:r>
          </w:p>
        </w:tc>
        <w:tc>
          <w:tcPr>
            <w:tcW w:w="696" w:type="pct"/>
            <w:tcBorders>
              <w:top w:val="single" w:sz="4" w:space="0" w:color="auto"/>
              <w:bottom w:val="single" w:sz="4" w:space="0" w:color="auto"/>
              <w:right w:val="single" w:sz="4" w:space="0" w:color="auto"/>
            </w:tcBorders>
            <w:tcMar>
              <w:top w:w="15" w:type="dxa"/>
              <w:left w:w="108" w:type="dxa"/>
              <w:bottom w:w="0" w:type="dxa"/>
              <w:right w:w="108" w:type="dxa"/>
            </w:tcMar>
          </w:tcPr>
          <w:p w14:paraId="3C3499DC" w14:textId="7F645156" w:rsidR="00565D98" w:rsidRPr="00B04992" w:rsidRDefault="00565D98" w:rsidP="00C44E27">
            <w:pPr>
              <w:rPr>
                <w:rFonts w:asciiTheme="majorBidi" w:hAnsiTheme="majorBidi" w:cstheme="majorBidi"/>
                <w:b/>
                <w:sz w:val="18"/>
                <w:szCs w:val="18"/>
                <w:lang w:val="en-GB"/>
              </w:rPr>
            </w:pPr>
            <w:r w:rsidRPr="00B04992">
              <w:rPr>
                <w:rFonts w:asciiTheme="majorBidi" w:hAnsiTheme="majorBidi" w:cstheme="majorBidi"/>
                <w:b/>
                <w:sz w:val="18"/>
                <w:szCs w:val="18"/>
                <w:lang w:val="en-GB"/>
              </w:rPr>
              <w:t>Regular:</w:t>
            </w:r>
            <w:r w:rsidR="008E594F">
              <w:rPr>
                <w:rFonts w:asciiTheme="majorBidi" w:hAnsiTheme="majorBidi" w:cstheme="majorBidi"/>
                <w:b/>
                <w:sz w:val="18"/>
                <w:szCs w:val="18"/>
                <w:lang w:val="en-GB"/>
              </w:rPr>
              <w:t xml:space="preserve"> </w:t>
            </w:r>
            <w:r w:rsidR="001B5A9F" w:rsidRPr="00B04992">
              <w:rPr>
                <w:rFonts w:asciiTheme="majorBidi" w:hAnsiTheme="majorBidi" w:cstheme="majorBidi"/>
                <w:b/>
                <w:sz w:val="18"/>
                <w:szCs w:val="18"/>
                <w:lang w:val="en-GB"/>
              </w:rPr>
              <w:t>314,000</w:t>
            </w:r>
          </w:p>
        </w:tc>
      </w:tr>
      <w:tr w:rsidR="004474C5" w:rsidRPr="00B04992" w14:paraId="7E4378FF" w14:textId="77777777" w:rsidTr="00C44E27">
        <w:tc>
          <w:tcPr>
            <w:tcW w:w="828"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07D42700" w14:textId="77777777" w:rsidR="00565D98" w:rsidRPr="00B04992" w:rsidRDefault="00565D98" w:rsidP="00C44E27">
            <w:pPr>
              <w:rPr>
                <w:rFonts w:asciiTheme="majorBidi" w:hAnsiTheme="majorBidi" w:cstheme="majorBidi"/>
                <w:i/>
                <w:iCs/>
                <w:sz w:val="18"/>
                <w:szCs w:val="18"/>
                <w:lang w:val="en-GB"/>
              </w:rPr>
            </w:pPr>
          </w:p>
        </w:tc>
        <w:tc>
          <w:tcPr>
            <w:tcW w:w="827" w:type="pct"/>
            <w:vMerge/>
            <w:tcBorders>
              <w:top w:val="single" w:sz="4" w:space="0" w:color="auto"/>
              <w:bottom w:val="single" w:sz="4" w:space="0" w:color="auto"/>
            </w:tcBorders>
          </w:tcPr>
          <w:p w14:paraId="70E8DF39" w14:textId="77777777" w:rsidR="00565D98" w:rsidRPr="00B04992" w:rsidRDefault="00565D98" w:rsidP="00C44E27">
            <w:pPr>
              <w:rPr>
                <w:rFonts w:asciiTheme="majorBidi" w:hAnsiTheme="majorBidi" w:cstheme="majorBidi"/>
                <w:i/>
                <w:iCs/>
                <w:sz w:val="18"/>
                <w:szCs w:val="18"/>
                <w:lang w:val="en-GB"/>
              </w:rPr>
            </w:pPr>
          </w:p>
        </w:tc>
        <w:tc>
          <w:tcPr>
            <w:tcW w:w="1722" w:type="pct"/>
            <w:gridSpan w:val="2"/>
            <w:vMerge/>
            <w:tcBorders>
              <w:top w:val="single" w:sz="4" w:space="0" w:color="auto"/>
              <w:bottom w:val="single" w:sz="4" w:space="0" w:color="auto"/>
            </w:tcBorders>
            <w:tcMar>
              <w:top w:w="72" w:type="dxa"/>
              <w:left w:w="144" w:type="dxa"/>
              <w:bottom w:w="72" w:type="dxa"/>
              <w:right w:w="144" w:type="dxa"/>
            </w:tcMar>
          </w:tcPr>
          <w:p w14:paraId="30C87EB3" w14:textId="77777777" w:rsidR="00565D98" w:rsidRPr="00B04992" w:rsidRDefault="00565D98" w:rsidP="00C44E27">
            <w:pPr>
              <w:rPr>
                <w:rFonts w:asciiTheme="majorBidi" w:hAnsiTheme="majorBidi" w:cstheme="majorBidi"/>
                <w:i/>
                <w:iCs/>
                <w:sz w:val="18"/>
                <w:szCs w:val="18"/>
                <w:lang w:val="en-GB"/>
              </w:rPr>
            </w:pPr>
          </w:p>
        </w:tc>
        <w:tc>
          <w:tcPr>
            <w:tcW w:w="927" w:type="pct"/>
            <w:vMerge/>
            <w:tcBorders>
              <w:top w:val="single" w:sz="4" w:space="0" w:color="auto"/>
              <w:bottom w:val="single" w:sz="4" w:space="0" w:color="auto"/>
            </w:tcBorders>
          </w:tcPr>
          <w:p w14:paraId="16B16F93" w14:textId="77777777" w:rsidR="00565D98" w:rsidRPr="00B04992" w:rsidRDefault="00565D98" w:rsidP="00C44E27">
            <w:pPr>
              <w:rPr>
                <w:rFonts w:asciiTheme="majorBidi" w:hAnsiTheme="majorBidi" w:cstheme="majorBidi"/>
                <w:i/>
                <w:iCs/>
                <w:sz w:val="18"/>
                <w:szCs w:val="18"/>
                <w:lang w:val="en-GB"/>
              </w:rPr>
            </w:pPr>
          </w:p>
        </w:tc>
        <w:tc>
          <w:tcPr>
            <w:tcW w:w="696" w:type="pct"/>
            <w:tcBorders>
              <w:top w:val="single" w:sz="4" w:space="0" w:color="auto"/>
              <w:bottom w:val="single" w:sz="4" w:space="0" w:color="auto"/>
              <w:right w:val="single" w:sz="4" w:space="0" w:color="auto"/>
            </w:tcBorders>
            <w:tcMar>
              <w:top w:w="15" w:type="dxa"/>
              <w:left w:w="108" w:type="dxa"/>
              <w:bottom w:w="0" w:type="dxa"/>
              <w:right w:w="108" w:type="dxa"/>
            </w:tcMar>
          </w:tcPr>
          <w:p w14:paraId="30120603" w14:textId="50CD8B77" w:rsidR="00565D98" w:rsidRPr="00B04992" w:rsidRDefault="00565D98" w:rsidP="00C44E27">
            <w:pPr>
              <w:rPr>
                <w:rFonts w:asciiTheme="majorBidi" w:hAnsiTheme="majorBidi" w:cstheme="majorBidi"/>
                <w:b/>
                <w:sz w:val="18"/>
                <w:szCs w:val="18"/>
                <w:lang w:val="en-GB"/>
              </w:rPr>
            </w:pPr>
            <w:r w:rsidRPr="00B04992">
              <w:rPr>
                <w:rFonts w:asciiTheme="majorBidi" w:hAnsiTheme="majorBidi" w:cstheme="majorBidi"/>
                <w:b/>
                <w:sz w:val="18"/>
                <w:szCs w:val="18"/>
                <w:lang w:val="en-GB"/>
              </w:rPr>
              <w:t>Other:</w:t>
            </w:r>
            <w:r w:rsidR="008E594F">
              <w:rPr>
                <w:rFonts w:asciiTheme="majorBidi" w:hAnsiTheme="majorBidi" w:cstheme="majorBidi"/>
                <w:b/>
                <w:sz w:val="18"/>
                <w:szCs w:val="18"/>
                <w:lang w:val="en-GB"/>
              </w:rPr>
              <w:t xml:space="preserve"> </w:t>
            </w:r>
            <w:r w:rsidR="001B5A9F" w:rsidRPr="00B04992">
              <w:rPr>
                <w:rFonts w:asciiTheme="majorBidi" w:hAnsiTheme="majorBidi" w:cstheme="majorBidi"/>
                <w:b/>
                <w:sz w:val="18"/>
                <w:szCs w:val="18"/>
                <w:lang w:val="en-GB"/>
              </w:rPr>
              <w:t>109,480,000</w:t>
            </w:r>
          </w:p>
          <w:p w14:paraId="2F4ED4B9" w14:textId="77777777" w:rsidR="00565D98" w:rsidRPr="00B04992" w:rsidRDefault="00565D98" w:rsidP="00C44E27">
            <w:pPr>
              <w:rPr>
                <w:rFonts w:asciiTheme="majorBidi" w:hAnsiTheme="majorBidi" w:cstheme="majorBidi"/>
                <w:b/>
                <w:sz w:val="18"/>
                <w:szCs w:val="18"/>
                <w:lang w:val="en-GB"/>
              </w:rPr>
            </w:pPr>
          </w:p>
        </w:tc>
      </w:tr>
      <w:tr w:rsidR="00754002" w:rsidRPr="00B04992" w14:paraId="3FFA2C86" w14:textId="77777777" w:rsidTr="00C44E27">
        <w:tblPrEx>
          <w:tblBorders>
            <w:top w:val="single" w:sz="4" w:space="0" w:color="auto"/>
            <w:left w:val="single" w:sz="4" w:space="0" w:color="auto"/>
            <w:bottom w:val="single" w:sz="4" w:space="0" w:color="auto"/>
            <w:right w:val="single" w:sz="4" w:space="0" w:color="auto"/>
          </w:tblBorders>
        </w:tblPrEx>
        <w:tc>
          <w:tcPr>
            <w:tcW w:w="5000" w:type="pct"/>
            <w:gridSpan w:val="6"/>
            <w:shd w:val="clear" w:color="auto" w:fill="DBE5F1" w:themeFill="accent1" w:themeFillTint="33"/>
            <w:tcMar>
              <w:top w:w="72" w:type="dxa"/>
              <w:left w:w="144" w:type="dxa"/>
              <w:bottom w:w="72" w:type="dxa"/>
              <w:right w:w="144" w:type="dxa"/>
            </w:tcMar>
          </w:tcPr>
          <w:p w14:paraId="058E525B" w14:textId="0E9DA4AB" w:rsidR="003F1A55" w:rsidRPr="00B04992" w:rsidRDefault="003F1A55" w:rsidP="00C44E27">
            <w:pPr>
              <w:rPr>
                <w:rFonts w:asciiTheme="majorBidi" w:hAnsiTheme="majorBidi" w:cstheme="majorBidi"/>
                <w:sz w:val="18"/>
                <w:szCs w:val="18"/>
                <w:lang w:val="en-GB"/>
              </w:rPr>
            </w:pPr>
            <w:r w:rsidRPr="00B04992">
              <w:rPr>
                <w:rFonts w:asciiTheme="majorBidi" w:hAnsiTheme="majorBidi" w:cstheme="majorBidi"/>
                <w:b/>
                <w:bCs/>
                <w:sz w:val="18"/>
                <w:szCs w:val="18"/>
                <w:lang w:val="en-GB"/>
              </w:rPr>
              <w:lastRenderedPageBreak/>
              <w:t xml:space="preserve">NATIONAL PRIORITY OR GOAL: </w:t>
            </w:r>
            <w:r w:rsidRPr="00B04992">
              <w:rPr>
                <w:rFonts w:asciiTheme="majorBidi" w:hAnsiTheme="majorBidi" w:cstheme="majorBidi"/>
                <w:sz w:val="18"/>
                <w:szCs w:val="18"/>
                <w:lang w:val="en-GB"/>
              </w:rPr>
              <w:t>Set Lebanon on a path towards sustainable development</w:t>
            </w:r>
            <w:r w:rsidR="000F75F5" w:rsidRPr="00B04992">
              <w:rPr>
                <w:rFonts w:asciiTheme="majorBidi" w:hAnsiTheme="majorBidi" w:cstheme="majorBidi"/>
                <w:sz w:val="18"/>
                <w:szCs w:val="18"/>
                <w:lang w:val="en-GB"/>
              </w:rPr>
              <w:t>.</w:t>
            </w:r>
          </w:p>
        </w:tc>
      </w:tr>
      <w:tr w:rsidR="00754002" w:rsidRPr="00B04992" w14:paraId="1A766BF3" w14:textId="77777777" w:rsidTr="00C44E27">
        <w:tblPrEx>
          <w:tblBorders>
            <w:top w:val="single" w:sz="4" w:space="0" w:color="auto"/>
            <w:left w:val="single" w:sz="4" w:space="0" w:color="auto"/>
            <w:bottom w:val="single" w:sz="4" w:space="0" w:color="auto"/>
            <w:right w:val="single" w:sz="4" w:space="0" w:color="auto"/>
          </w:tblBorders>
        </w:tblPrEx>
        <w:tc>
          <w:tcPr>
            <w:tcW w:w="5000" w:type="pct"/>
            <w:gridSpan w:val="6"/>
            <w:shd w:val="clear" w:color="auto" w:fill="DBE5F1" w:themeFill="accent1" w:themeFillTint="33"/>
            <w:tcMar>
              <w:top w:w="72" w:type="dxa"/>
              <w:left w:w="144" w:type="dxa"/>
              <w:bottom w:w="72" w:type="dxa"/>
              <w:right w:w="144" w:type="dxa"/>
            </w:tcMar>
          </w:tcPr>
          <w:p w14:paraId="7B8AE4BF" w14:textId="4516BA26" w:rsidR="003F1A55" w:rsidRPr="00B04992" w:rsidRDefault="003F1A55" w:rsidP="00C44E27">
            <w:pPr>
              <w:rPr>
                <w:rFonts w:asciiTheme="majorBidi" w:hAnsiTheme="majorBidi" w:cstheme="majorBidi"/>
                <w:sz w:val="18"/>
                <w:szCs w:val="18"/>
                <w:lang w:val="en-GB"/>
              </w:rPr>
            </w:pPr>
            <w:r w:rsidRPr="00B04992">
              <w:rPr>
                <w:rFonts w:asciiTheme="majorBidi" w:hAnsiTheme="majorBidi" w:cstheme="majorBidi"/>
                <w:b/>
                <w:bCs/>
                <w:sz w:val="18"/>
                <w:szCs w:val="18"/>
                <w:lang w:val="en-GB"/>
              </w:rPr>
              <w:t>COOPERATION FRAMEWORK OUTCOME 3:</w:t>
            </w:r>
            <w:r w:rsidRPr="00B04992">
              <w:rPr>
                <w:rFonts w:asciiTheme="majorBidi" w:hAnsiTheme="majorBidi" w:cstheme="majorBidi"/>
                <w:sz w:val="18"/>
                <w:szCs w:val="18"/>
                <w:lang w:val="en-GB"/>
              </w:rPr>
              <w:t xml:space="preserve"> Strengthened</w:t>
            </w:r>
            <w:r w:rsidRPr="00B04992">
              <w:rPr>
                <w:rFonts w:asciiTheme="majorBidi" w:hAnsiTheme="majorBidi" w:cstheme="majorBidi"/>
                <w:b/>
                <w:bCs/>
                <w:sz w:val="18"/>
                <w:szCs w:val="18"/>
                <w:lang w:val="en-GB"/>
              </w:rPr>
              <w:t xml:space="preserve"> </w:t>
            </w:r>
            <w:r w:rsidRPr="00B04992">
              <w:rPr>
                <w:rFonts w:asciiTheme="majorBidi" w:hAnsiTheme="majorBidi" w:cstheme="majorBidi"/>
                <w:sz w:val="18"/>
                <w:szCs w:val="18"/>
                <w:lang w:val="en-GB"/>
              </w:rPr>
              <w:t>stabilization and green recovery to reduce vulnerabilities and environmental risks, including through enhanced competitiveness and business environment of sustainability-oriented MSMEs and high potential green productive sector values chains.</w:t>
            </w:r>
          </w:p>
        </w:tc>
      </w:tr>
      <w:tr w:rsidR="00754002" w:rsidRPr="00B04992" w14:paraId="50C97874" w14:textId="77777777" w:rsidTr="00C44E27">
        <w:tblPrEx>
          <w:tblBorders>
            <w:top w:val="single" w:sz="4" w:space="0" w:color="auto"/>
            <w:left w:val="single" w:sz="4" w:space="0" w:color="auto"/>
            <w:bottom w:val="single" w:sz="4" w:space="0" w:color="auto"/>
            <w:right w:val="single" w:sz="4" w:space="0" w:color="auto"/>
          </w:tblBorders>
        </w:tblPrEx>
        <w:tc>
          <w:tcPr>
            <w:tcW w:w="5000" w:type="pct"/>
            <w:gridSpan w:val="6"/>
            <w:shd w:val="clear" w:color="auto" w:fill="DBE5F1" w:themeFill="accent1" w:themeFillTint="33"/>
            <w:tcMar>
              <w:top w:w="72" w:type="dxa"/>
              <w:left w:w="144" w:type="dxa"/>
              <w:bottom w:w="72" w:type="dxa"/>
              <w:right w:w="144" w:type="dxa"/>
            </w:tcMar>
          </w:tcPr>
          <w:p w14:paraId="4C1806CB" w14:textId="13F01149" w:rsidR="003F1A55" w:rsidRPr="00B04992" w:rsidRDefault="003F1A55" w:rsidP="00C44E27">
            <w:pPr>
              <w:rPr>
                <w:rFonts w:asciiTheme="majorBidi" w:hAnsiTheme="majorBidi" w:cstheme="majorBidi"/>
                <w:b/>
                <w:bCs/>
                <w:sz w:val="18"/>
                <w:szCs w:val="18"/>
                <w:lang w:val="en-GB"/>
              </w:rPr>
            </w:pPr>
            <w:r w:rsidRPr="00B04992">
              <w:rPr>
                <w:rFonts w:asciiTheme="majorBidi" w:hAnsiTheme="majorBidi" w:cstheme="majorBidi"/>
                <w:b/>
                <w:bCs/>
                <w:sz w:val="18"/>
                <w:szCs w:val="18"/>
                <w:lang w:val="en-GB"/>
              </w:rPr>
              <w:t xml:space="preserve">RELATED STRATEGIC PLAN OUTCOME 2: </w:t>
            </w:r>
            <w:r w:rsidRPr="00B04992">
              <w:rPr>
                <w:rFonts w:asciiTheme="majorBidi" w:hAnsiTheme="majorBidi" w:cstheme="majorBidi"/>
                <w:sz w:val="18"/>
                <w:szCs w:val="18"/>
                <w:lang w:val="en-GB"/>
              </w:rPr>
              <w:t xml:space="preserve">No one left behind, </w:t>
            </w:r>
            <w:r w:rsidR="00B90C8D" w:rsidRPr="00B04992">
              <w:rPr>
                <w:rFonts w:asciiTheme="majorBidi" w:hAnsiTheme="majorBidi" w:cstheme="majorBidi"/>
                <w:sz w:val="18"/>
                <w:szCs w:val="18"/>
                <w:lang w:val="en-GB"/>
              </w:rPr>
              <w:t>centring</w:t>
            </w:r>
            <w:r w:rsidRPr="00B04992">
              <w:rPr>
                <w:rFonts w:asciiTheme="majorBidi" w:hAnsiTheme="majorBidi" w:cstheme="majorBidi"/>
                <w:sz w:val="18"/>
                <w:szCs w:val="18"/>
                <w:lang w:val="en-GB"/>
              </w:rPr>
              <w:t xml:space="preserve"> on equitable access to opportunities and a rights-based approach to human agency and human</w:t>
            </w:r>
            <w:r w:rsidRPr="00B04992">
              <w:rPr>
                <w:rFonts w:asciiTheme="majorBidi" w:hAnsiTheme="majorBidi" w:cstheme="majorBidi"/>
                <w:b/>
                <w:bCs/>
                <w:sz w:val="18"/>
                <w:szCs w:val="18"/>
                <w:lang w:val="en-GB"/>
              </w:rPr>
              <w:t xml:space="preserve"> </w:t>
            </w:r>
            <w:r w:rsidRPr="00B04992">
              <w:rPr>
                <w:rFonts w:asciiTheme="majorBidi" w:hAnsiTheme="majorBidi" w:cstheme="majorBidi"/>
                <w:sz w:val="18"/>
                <w:szCs w:val="18"/>
                <w:lang w:val="en-GB"/>
              </w:rPr>
              <w:t>development.</w:t>
            </w:r>
          </w:p>
        </w:tc>
      </w:tr>
      <w:tr w:rsidR="00754002" w:rsidRPr="00B04992" w14:paraId="5F13000F" w14:textId="77777777" w:rsidTr="00C44E27">
        <w:tblPrEx>
          <w:tblBorders>
            <w:top w:val="single" w:sz="4" w:space="0" w:color="auto"/>
            <w:left w:val="single" w:sz="4" w:space="0" w:color="auto"/>
            <w:bottom w:val="single" w:sz="4" w:space="0" w:color="auto"/>
            <w:right w:val="single" w:sz="4" w:space="0" w:color="auto"/>
          </w:tblBorders>
        </w:tblPrEx>
        <w:tc>
          <w:tcPr>
            <w:tcW w:w="828" w:type="pct"/>
            <w:vMerge w:val="restart"/>
            <w:tcMar>
              <w:top w:w="72" w:type="dxa"/>
              <w:left w:w="144" w:type="dxa"/>
              <w:bottom w:w="72" w:type="dxa"/>
              <w:right w:w="144" w:type="dxa"/>
            </w:tcMar>
          </w:tcPr>
          <w:p w14:paraId="37244C48" w14:textId="06F76478" w:rsidR="003F1A55" w:rsidRPr="00B04992" w:rsidRDefault="003F1A55" w:rsidP="00C44E27">
            <w:pPr>
              <w:snapToGrid w:val="0"/>
              <w:rPr>
                <w:rFonts w:asciiTheme="majorBidi" w:hAnsiTheme="majorBidi" w:cstheme="majorBidi"/>
                <w:bCs/>
                <w:iCs/>
                <w:sz w:val="18"/>
                <w:szCs w:val="18"/>
                <w:lang w:val="en-GB"/>
              </w:rPr>
            </w:pPr>
            <w:r w:rsidRPr="00B04992">
              <w:rPr>
                <w:rFonts w:asciiTheme="majorBidi" w:hAnsiTheme="majorBidi" w:cstheme="majorBidi"/>
                <w:b/>
                <w:iCs/>
                <w:sz w:val="18"/>
                <w:szCs w:val="18"/>
                <w:lang w:val="en-GB"/>
              </w:rPr>
              <w:t>Outcome indicator 3.1</w:t>
            </w:r>
            <w:r w:rsidR="000F75F5" w:rsidRPr="00B04992">
              <w:rPr>
                <w:rFonts w:asciiTheme="majorBidi" w:hAnsiTheme="majorBidi" w:cstheme="majorBidi"/>
                <w:bCs/>
                <w:iCs/>
                <w:sz w:val="18"/>
                <w:szCs w:val="18"/>
                <w:lang w:val="en-GB"/>
              </w:rPr>
              <w:t xml:space="preserve">. </w:t>
            </w:r>
            <w:r w:rsidRPr="00B04992">
              <w:rPr>
                <w:rFonts w:asciiTheme="majorBidi" w:hAnsiTheme="majorBidi" w:cstheme="majorBidi"/>
                <w:bCs/>
                <w:iCs/>
                <w:sz w:val="18"/>
                <w:szCs w:val="18"/>
                <w:lang w:val="en-GB"/>
              </w:rPr>
              <w:t>(</w:t>
            </w:r>
            <w:r w:rsidR="000F75F5" w:rsidRPr="00B04992">
              <w:rPr>
                <w:rFonts w:asciiTheme="majorBidi" w:hAnsiTheme="majorBidi" w:cstheme="majorBidi"/>
                <w:bCs/>
                <w:iCs/>
                <w:sz w:val="18"/>
                <w:szCs w:val="18"/>
                <w:lang w:val="en-GB"/>
              </w:rPr>
              <w:t xml:space="preserve">Goals </w:t>
            </w:r>
            <w:r w:rsidRPr="00B04992">
              <w:rPr>
                <w:rFonts w:asciiTheme="majorBidi" w:hAnsiTheme="majorBidi" w:cstheme="majorBidi"/>
                <w:bCs/>
                <w:iCs/>
                <w:sz w:val="18"/>
                <w:szCs w:val="18"/>
                <w:lang w:val="en-GB"/>
              </w:rPr>
              <w:t xml:space="preserve">indicator 13.2.1. adapted) Integrated policy/strategy/plan which increases national ability to adapt to the adverse impacts of climate change, and fosters climate resilience and low greenhouse gas emissions development in a manner that does not threaten food production. </w:t>
            </w:r>
          </w:p>
          <w:p w14:paraId="068F3369" w14:textId="178648EB" w:rsidR="003F1A55" w:rsidRPr="00B04992" w:rsidRDefault="003F1A55"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Baseline: 0.</w:t>
            </w:r>
          </w:p>
          <w:p w14:paraId="3EB40109" w14:textId="77777777" w:rsidR="003F1A55" w:rsidRPr="00B04992" w:rsidRDefault="003F1A55"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 xml:space="preserve">Target: 1. </w:t>
            </w:r>
          </w:p>
          <w:p w14:paraId="1A989176" w14:textId="11B21754" w:rsidR="003F1A55" w:rsidRPr="00B04992" w:rsidRDefault="003F1A55" w:rsidP="00C44E27">
            <w:pPr>
              <w:snapToGrid w:val="0"/>
              <w:rPr>
                <w:rFonts w:asciiTheme="majorBidi" w:hAnsiTheme="majorBidi" w:cstheme="majorBidi"/>
                <w:b/>
                <w:iCs/>
                <w:sz w:val="18"/>
                <w:szCs w:val="18"/>
                <w:lang w:val="en-GB"/>
              </w:rPr>
            </w:pPr>
          </w:p>
          <w:p w14:paraId="727F728D" w14:textId="44B523E0" w:rsidR="008E00A5" w:rsidRPr="00B04992" w:rsidRDefault="008E00A5" w:rsidP="00C44E27">
            <w:pPr>
              <w:pStyle w:val="paragraph"/>
              <w:spacing w:before="0" w:beforeAutospacing="0" w:after="0" w:afterAutospacing="0"/>
              <w:textAlignment w:val="baseline"/>
              <w:rPr>
                <w:rFonts w:ascii="Segoe UI" w:hAnsi="Segoe UI" w:cs="Segoe UI"/>
                <w:sz w:val="18"/>
                <w:szCs w:val="18"/>
                <w:lang w:val="en-GB"/>
              </w:rPr>
            </w:pPr>
            <w:r w:rsidRPr="00B04992">
              <w:rPr>
                <w:rFonts w:asciiTheme="majorBidi" w:hAnsiTheme="majorBidi" w:cstheme="majorBidi"/>
                <w:b/>
                <w:bCs/>
                <w:iCs/>
                <w:sz w:val="18"/>
                <w:szCs w:val="18"/>
                <w:lang w:val="en-GB"/>
              </w:rPr>
              <w:t>Outcome indicator 3.2</w:t>
            </w:r>
            <w:r w:rsidR="000F75F5" w:rsidRPr="00B04992">
              <w:rPr>
                <w:rStyle w:val="normaltextrun"/>
                <w:lang w:val="en-GB"/>
              </w:rPr>
              <w:t>.</w:t>
            </w:r>
            <w:r w:rsidRPr="00B04992">
              <w:rPr>
                <w:rStyle w:val="normaltextrun"/>
                <w:sz w:val="18"/>
                <w:szCs w:val="18"/>
                <w:lang w:val="en-GB"/>
              </w:rPr>
              <w:t xml:space="preserve"> (UNSDCF </w:t>
            </w:r>
            <w:r w:rsidR="000F75F5" w:rsidRPr="00B04992">
              <w:rPr>
                <w:rStyle w:val="normaltextrun"/>
                <w:sz w:val="18"/>
                <w:szCs w:val="18"/>
                <w:lang w:val="en-GB"/>
              </w:rPr>
              <w:t>i</w:t>
            </w:r>
            <w:r w:rsidRPr="00B04992">
              <w:rPr>
                <w:rStyle w:val="normaltextrun"/>
                <w:sz w:val="18"/>
                <w:szCs w:val="18"/>
                <w:lang w:val="en-GB"/>
              </w:rPr>
              <w:t>ndicator – adapted) Area under sustainable forest management including natural reserve, forest, rangelands (</w:t>
            </w:r>
            <w:r w:rsidR="000F75F5" w:rsidRPr="00B04992">
              <w:rPr>
                <w:rStyle w:val="normaltextrun"/>
                <w:sz w:val="18"/>
                <w:szCs w:val="18"/>
                <w:lang w:val="en-GB"/>
              </w:rPr>
              <w:t xml:space="preserve">percentage </w:t>
            </w:r>
            <w:r w:rsidRPr="00B04992">
              <w:rPr>
                <w:rStyle w:val="normaltextrun"/>
                <w:sz w:val="18"/>
                <w:szCs w:val="18"/>
                <w:lang w:val="en-GB"/>
              </w:rPr>
              <w:t>of national area)</w:t>
            </w:r>
            <w:r w:rsidRPr="00B04992">
              <w:rPr>
                <w:rStyle w:val="eop"/>
                <w:sz w:val="18"/>
                <w:szCs w:val="18"/>
                <w:lang w:val="en-GB"/>
              </w:rPr>
              <w:t> </w:t>
            </w:r>
          </w:p>
          <w:p w14:paraId="1E5A6F54" w14:textId="77777777" w:rsidR="008E00A5" w:rsidRPr="00B04992" w:rsidRDefault="008E00A5" w:rsidP="00C44E27">
            <w:pPr>
              <w:pStyle w:val="paragraph"/>
              <w:spacing w:before="0" w:beforeAutospacing="0" w:after="0" w:afterAutospacing="0"/>
              <w:textAlignment w:val="baseline"/>
              <w:rPr>
                <w:rFonts w:ascii="Segoe UI" w:hAnsi="Segoe UI" w:cs="Segoe UI"/>
                <w:sz w:val="18"/>
                <w:szCs w:val="18"/>
                <w:lang w:val="en-GB"/>
              </w:rPr>
            </w:pPr>
            <w:r w:rsidRPr="00B04992">
              <w:rPr>
                <w:rStyle w:val="normaltextrun"/>
                <w:sz w:val="18"/>
                <w:szCs w:val="18"/>
                <w:lang w:val="en-GB"/>
              </w:rPr>
              <w:t>Baseline: 2.5%</w:t>
            </w:r>
            <w:r w:rsidRPr="00B04992">
              <w:rPr>
                <w:rStyle w:val="eop"/>
                <w:sz w:val="18"/>
                <w:szCs w:val="18"/>
                <w:lang w:val="en-GB"/>
              </w:rPr>
              <w:t> </w:t>
            </w:r>
          </w:p>
          <w:p w14:paraId="0E6DB6C5" w14:textId="77777777" w:rsidR="008E00A5" w:rsidRPr="00B04992" w:rsidRDefault="008E00A5" w:rsidP="00C44E27">
            <w:pPr>
              <w:pStyle w:val="paragraph"/>
              <w:spacing w:before="0" w:beforeAutospacing="0" w:after="0" w:afterAutospacing="0"/>
              <w:textAlignment w:val="baseline"/>
              <w:rPr>
                <w:rFonts w:ascii="Segoe UI" w:hAnsi="Segoe UI" w:cs="Segoe UI"/>
                <w:sz w:val="18"/>
                <w:szCs w:val="18"/>
                <w:lang w:val="en-GB"/>
              </w:rPr>
            </w:pPr>
            <w:r w:rsidRPr="00B04992">
              <w:rPr>
                <w:rStyle w:val="normaltextrun"/>
                <w:sz w:val="18"/>
                <w:szCs w:val="18"/>
                <w:lang w:val="en-GB"/>
              </w:rPr>
              <w:t>Target: 5%</w:t>
            </w:r>
            <w:r w:rsidRPr="00B04992">
              <w:rPr>
                <w:rStyle w:val="eop"/>
                <w:sz w:val="18"/>
                <w:szCs w:val="18"/>
                <w:lang w:val="en-GB"/>
              </w:rPr>
              <w:t> </w:t>
            </w:r>
          </w:p>
          <w:p w14:paraId="7835BA7E" w14:textId="231594BE" w:rsidR="008E00A5" w:rsidRPr="00B04992" w:rsidRDefault="008E00A5" w:rsidP="00C44E27">
            <w:pPr>
              <w:snapToGrid w:val="0"/>
              <w:rPr>
                <w:rFonts w:asciiTheme="majorBidi" w:hAnsiTheme="majorBidi" w:cstheme="majorBidi"/>
                <w:b/>
                <w:iCs/>
                <w:sz w:val="18"/>
                <w:szCs w:val="18"/>
                <w:lang w:val="en-GB"/>
              </w:rPr>
            </w:pPr>
          </w:p>
          <w:p w14:paraId="3F9E1782" w14:textId="3439E68A" w:rsidR="008E00A5" w:rsidRPr="00B04992" w:rsidRDefault="008E00A5" w:rsidP="00C44E27">
            <w:pPr>
              <w:pStyle w:val="paragraph"/>
              <w:spacing w:before="0" w:beforeAutospacing="0" w:after="0" w:afterAutospacing="0"/>
              <w:textAlignment w:val="baseline"/>
              <w:rPr>
                <w:rFonts w:ascii="Segoe UI" w:hAnsi="Segoe UI" w:cs="Segoe UI"/>
                <w:sz w:val="18"/>
                <w:szCs w:val="18"/>
                <w:lang w:val="en-GB"/>
              </w:rPr>
            </w:pPr>
            <w:r w:rsidRPr="00B04992">
              <w:rPr>
                <w:rFonts w:asciiTheme="majorBidi" w:hAnsiTheme="majorBidi" w:cstheme="majorBidi"/>
                <w:b/>
                <w:bCs/>
                <w:iCs/>
                <w:sz w:val="18"/>
                <w:szCs w:val="18"/>
                <w:lang w:val="en-GB"/>
              </w:rPr>
              <w:t>Outcome indicator 3.3</w:t>
            </w:r>
            <w:r w:rsidR="000F75F5" w:rsidRPr="00B04992">
              <w:rPr>
                <w:rFonts w:asciiTheme="majorBidi" w:hAnsiTheme="majorBidi" w:cstheme="majorBidi"/>
                <w:b/>
                <w:bCs/>
                <w:iCs/>
                <w:sz w:val="18"/>
                <w:szCs w:val="18"/>
                <w:lang w:val="en-GB"/>
              </w:rPr>
              <w:t>.</w:t>
            </w:r>
            <w:r w:rsidRPr="00B04992">
              <w:rPr>
                <w:rStyle w:val="normaltextrun"/>
                <w:sz w:val="18"/>
                <w:szCs w:val="18"/>
                <w:u w:val="single"/>
                <w:lang w:val="en-GB"/>
              </w:rPr>
              <w:t xml:space="preserve"> </w:t>
            </w:r>
            <w:r w:rsidRPr="00B04992">
              <w:rPr>
                <w:rStyle w:val="normaltextrun"/>
                <w:sz w:val="18"/>
                <w:szCs w:val="18"/>
                <w:lang w:val="en-GB"/>
              </w:rPr>
              <w:t xml:space="preserve">Total official international support (official development assistance plus other official flows) to environmental infrastructure and operation and maintenance </w:t>
            </w:r>
            <w:r w:rsidRPr="00B04992">
              <w:rPr>
                <w:rStyle w:val="normaltextrun"/>
                <w:sz w:val="18"/>
                <w:szCs w:val="18"/>
                <w:lang w:val="en-GB"/>
              </w:rPr>
              <w:lastRenderedPageBreak/>
              <w:t>(excluding project operation cost)</w:t>
            </w:r>
            <w:r w:rsidRPr="00B04992">
              <w:rPr>
                <w:rStyle w:val="eop"/>
                <w:sz w:val="18"/>
                <w:szCs w:val="18"/>
                <w:lang w:val="en-GB"/>
              </w:rPr>
              <w:t> </w:t>
            </w:r>
          </w:p>
          <w:p w14:paraId="2EF8BB9B" w14:textId="77777777" w:rsidR="008E00A5" w:rsidRPr="00B04992" w:rsidRDefault="008E00A5" w:rsidP="00C44E27">
            <w:pPr>
              <w:pStyle w:val="paragraph"/>
              <w:spacing w:before="0" w:beforeAutospacing="0" w:after="0" w:afterAutospacing="0"/>
              <w:textAlignment w:val="baseline"/>
              <w:rPr>
                <w:rFonts w:ascii="Segoe UI" w:hAnsi="Segoe UI" w:cs="Segoe UI"/>
                <w:sz w:val="18"/>
                <w:szCs w:val="18"/>
                <w:lang w:val="en-GB"/>
              </w:rPr>
            </w:pPr>
            <w:r w:rsidRPr="00B04992">
              <w:rPr>
                <w:rStyle w:val="normaltextrun"/>
                <w:sz w:val="18"/>
                <w:szCs w:val="18"/>
                <w:lang w:val="en-GB"/>
              </w:rPr>
              <w:t>Baseline: n/a</w:t>
            </w:r>
            <w:r w:rsidRPr="00B04992">
              <w:rPr>
                <w:rStyle w:val="eop"/>
                <w:sz w:val="18"/>
                <w:szCs w:val="18"/>
                <w:lang w:val="en-GB"/>
              </w:rPr>
              <w:t> </w:t>
            </w:r>
          </w:p>
          <w:p w14:paraId="6A2240AC" w14:textId="522A905A" w:rsidR="008E00A5" w:rsidRPr="00B04992" w:rsidRDefault="008E00A5" w:rsidP="00A63647">
            <w:pPr>
              <w:pStyle w:val="paragraph"/>
              <w:spacing w:before="0" w:beforeAutospacing="0" w:after="0" w:afterAutospacing="0"/>
              <w:textAlignment w:val="baseline"/>
              <w:rPr>
                <w:rFonts w:ascii="Segoe UI" w:hAnsi="Segoe UI" w:cs="Segoe UI"/>
                <w:sz w:val="18"/>
                <w:szCs w:val="18"/>
                <w:lang w:val="en-GB"/>
              </w:rPr>
            </w:pPr>
            <w:r w:rsidRPr="00B04992">
              <w:rPr>
                <w:rStyle w:val="normaltextrun"/>
                <w:sz w:val="18"/>
                <w:szCs w:val="18"/>
                <w:lang w:val="en-GB"/>
              </w:rPr>
              <w:t>Target: $35</w:t>
            </w:r>
            <w:r w:rsidR="00182DBD" w:rsidRPr="00B04992">
              <w:rPr>
                <w:rStyle w:val="normaltextrun"/>
                <w:sz w:val="18"/>
                <w:szCs w:val="18"/>
                <w:lang w:val="en-GB"/>
              </w:rPr>
              <w:t xml:space="preserve"> </w:t>
            </w:r>
            <w:r w:rsidRPr="00B04992">
              <w:rPr>
                <w:rStyle w:val="normaltextrun"/>
                <w:sz w:val="18"/>
                <w:szCs w:val="18"/>
                <w:lang w:val="en-GB"/>
              </w:rPr>
              <w:t>million</w:t>
            </w:r>
            <w:r w:rsidRPr="00B04992">
              <w:rPr>
                <w:rStyle w:val="eop"/>
                <w:sz w:val="18"/>
                <w:szCs w:val="18"/>
                <w:lang w:val="en-GB"/>
              </w:rPr>
              <w:t> </w:t>
            </w:r>
          </w:p>
          <w:p w14:paraId="4A8EE1EF" w14:textId="77777777" w:rsidR="003F1A55" w:rsidRPr="00B04992" w:rsidRDefault="003F1A55" w:rsidP="00C44E27">
            <w:pPr>
              <w:snapToGrid w:val="0"/>
              <w:rPr>
                <w:rFonts w:asciiTheme="majorBidi" w:hAnsiTheme="majorBidi" w:cstheme="majorBidi"/>
                <w:bCs/>
                <w:i/>
                <w:sz w:val="18"/>
                <w:szCs w:val="18"/>
                <w:lang w:val="en-GB"/>
              </w:rPr>
            </w:pPr>
          </w:p>
        </w:tc>
        <w:tc>
          <w:tcPr>
            <w:tcW w:w="827" w:type="pct"/>
            <w:vMerge w:val="restart"/>
          </w:tcPr>
          <w:p w14:paraId="470F6363" w14:textId="60511DA0" w:rsidR="003F1A55" w:rsidRPr="00B04992" w:rsidRDefault="003F1A55"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lastRenderedPageBreak/>
              <w:t xml:space="preserve">Data source: Government reports </w:t>
            </w:r>
          </w:p>
          <w:p w14:paraId="346495CC" w14:textId="22EA61D6" w:rsidR="003F1A55" w:rsidRPr="00B04992" w:rsidRDefault="003F1A55"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Frequency of data collection: Annual</w:t>
            </w:r>
          </w:p>
          <w:p w14:paraId="11D37BDE" w14:textId="14B81900" w:rsidR="003F1A55" w:rsidRPr="00B04992" w:rsidRDefault="003F1A55"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Responsible: Government</w:t>
            </w:r>
          </w:p>
          <w:p w14:paraId="7943B56F" w14:textId="77777777" w:rsidR="003F1A55" w:rsidRPr="00B04992" w:rsidRDefault="003F1A55" w:rsidP="00C44E27">
            <w:pPr>
              <w:snapToGrid w:val="0"/>
              <w:rPr>
                <w:rFonts w:asciiTheme="majorBidi" w:hAnsiTheme="majorBidi" w:cstheme="majorBidi"/>
                <w:b/>
                <w:iCs/>
                <w:sz w:val="18"/>
                <w:szCs w:val="18"/>
                <w:lang w:val="en-GB"/>
              </w:rPr>
            </w:pPr>
          </w:p>
          <w:p w14:paraId="35944F99" w14:textId="77777777" w:rsidR="003F1A55" w:rsidRPr="00B04992" w:rsidRDefault="003F1A55" w:rsidP="00C44E27">
            <w:pPr>
              <w:snapToGrid w:val="0"/>
              <w:rPr>
                <w:rFonts w:asciiTheme="majorBidi" w:hAnsiTheme="majorBidi" w:cstheme="majorBidi"/>
                <w:b/>
                <w:iCs/>
                <w:sz w:val="18"/>
                <w:szCs w:val="18"/>
                <w:lang w:val="en-GB"/>
              </w:rPr>
            </w:pPr>
          </w:p>
          <w:p w14:paraId="15BE6631" w14:textId="77777777" w:rsidR="003F1A55" w:rsidRPr="00B04992" w:rsidRDefault="003F1A55" w:rsidP="00C44E27">
            <w:pPr>
              <w:snapToGrid w:val="0"/>
              <w:rPr>
                <w:rFonts w:asciiTheme="majorBidi" w:hAnsiTheme="majorBidi" w:cstheme="majorBidi"/>
                <w:b/>
                <w:iCs/>
                <w:sz w:val="18"/>
                <w:szCs w:val="18"/>
                <w:lang w:val="en-GB"/>
              </w:rPr>
            </w:pPr>
          </w:p>
          <w:p w14:paraId="446335D3" w14:textId="77777777" w:rsidR="003F1A55" w:rsidRPr="00B04992" w:rsidRDefault="003F1A55" w:rsidP="00C44E27">
            <w:pPr>
              <w:snapToGrid w:val="0"/>
              <w:rPr>
                <w:rFonts w:asciiTheme="majorBidi" w:hAnsiTheme="majorBidi" w:cstheme="majorBidi"/>
                <w:b/>
                <w:iCs/>
                <w:sz w:val="18"/>
                <w:szCs w:val="18"/>
                <w:lang w:val="en-GB"/>
              </w:rPr>
            </w:pPr>
          </w:p>
          <w:p w14:paraId="2D14B931" w14:textId="77777777" w:rsidR="003F1A55" w:rsidRPr="00B04992" w:rsidRDefault="003F1A55" w:rsidP="00C44E27">
            <w:pPr>
              <w:snapToGrid w:val="0"/>
              <w:rPr>
                <w:rFonts w:asciiTheme="majorBidi" w:hAnsiTheme="majorBidi" w:cstheme="majorBidi"/>
                <w:b/>
                <w:iCs/>
                <w:sz w:val="18"/>
                <w:szCs w:val="18"/>
                <w:lang w:val="en-GB"/>
              </w:rPr>
            </w:pPr>
          </w:p>
          <w:p w14:paraId="0F1168F7" w14:textId="77777777" w:rsidR="003F1A55" w:rsidRPr="00B04992" w:rsidRDefault="003F1A55" w:rsidP="00C44E27">
            <w:pPr>
              <w:snapToGrid w:val="0"/>
              <w:rPr>
                <w:rFonts w:asciiTheme="majorBidi" w:hAnsiTheme="majorBidi" w:cstheme="majorBidi"/>
                <w:b/>
                <w:iCs/>
                <w:sz w:val="18"/>
                <w:szCs w:val="18"/>
                <w:lang w:val="en-GB"/>
              </w:rPr>
            </w:pPr>
          </w:p>
          <w:p w14:paraId="29F48F3E" w14:textId="77777777" w:rsidR="003F1A55" w:rsidRPr="00B04992" w:rsidRDefault="003F1A55" w:rsidP="00C44E27">
            <w:pPr>
              <w:snapToGrid w:val="0"/>
              <w:rPr>
                <w:rFonts w:asciiTheme="majorBidi" w:hAnsiTheme="majorBidi" w:cstheme="majorBidi"/>
                <w:b/>
                <w:iCs/>
                <w:sz w:val="18"/>
                <w:szCs w:val="18"/>
                <w:lang w:val="en-GB"/>
              </w:rPr>
            </w:pPr>
          </w:p>
          <w:p w14:paraId="2314B77C" w14:textId="75844C35" w:rsidR="003F1A55" w:rsidRPr="00B04992" w:rsidRDefault="003F1A55" w:rsidP="00C44E27">
            <w:pPr>
              <w:snapToGrid w:val="0"/>
              <w:rPr>
                <w:rFonts w:asciiTheme="majorBidi" w:hAnsiTheme="majorBidi" w:cstheme="majorBidi"/>
                <w:b/>
                <w:iCs/>
                <w:sz w:val="18"/>
                <w:szCs w:val="18"/>
                <w:lang w:val="en-GB"/>
              </w:rPr>
            </w:pPr>
          </w:p>
          <w:p w14:paraId="6F6C7A6C" w14:textId="77777777" w:rsidR="00182DBD" w:rsidRPr="00B04992" w:rsidRDefault="00182DBD" w:rsidP="00C44E27">
            <w:pPr>
              <w:snapToGrid w:val="0"/>
              <w:rPr>
                <w:rFonts w:asciiTheme="majorBidi" w:hAnsiTheme="majorBidi" w:cstheme="majorBidi"/>
                <w:b/>
                <w:iCs/>
                <w:sz w:val="18"/>
                <w:szCs w:val="18"/>
                <w:lang w:val="en-GB"/>
              </w:rPr>
            </w:pPr>
          </w:p>
          <w:p w14:paraId="4B47E80A" w14:textId="22096176" w:rsidR="00321784" w:rsidRPr="00B04992" w:rsidRDefault="00321784" w:rsidP="00C44E27">
            <w:pPr>
              <w:snapToGrid w:val="0"/>
              <w:rPr>
                <w:rFonts w:asciiTheme="majorBidi" w:hAnsiTheme="majorBidi" w:cstheme="majorBidi"/>
                <w:sz w:val="18"/>
                <w:szCs w:val="18"/>
                <w:lang w:val="en-GB"/>
              </w:rPr>
            </w:pPr>
          </w:p>
          <w:p w14:paraId="6D973E8F" w14:textId="396147B6" w:rsidR="008E00A5" w:rsidRPr="00B04992" w:rsidRDefault="008E00A5" w:rsidP="00C44E27">
            <w:pPr>
              <w:pStyle w:val="paragraph"/>
              <w:spacing w:before="0" w:beforeAutospacing="0" w:after="0" w:afterAutospacing="0"/>
              <w:textAlignment w:val="baseline"/>
              <w:rPr>
                <w:rFonts w:ascii="Segoe UI" w:hAnsi="Segoe UI" w:cs="Segoe UI"/>
                <w:sz w:val="18"/>
                <w:szCs w:val="18"/>
                <w:lang w:val="en-GB"/>
              </w:rPr>
            </w:pPr>
            <w:r w:rsidRPr="00B04992">
              <w:rPr>
                <w:rStyle w:val="normaltextrun"/>
                <w:sz w:val="18"/>
                <w:szCs w:val="18"/>
                <w:lang w:val="en-GB"/>
              </w:rPr>
              <w:t>Data source: database and project reports</w:t>
            </w:r>
            <w:r w:rsidR="008E594F">
              <w:rPr>
                <w:rStyle w:val="normaltextrun"/>
                <w:sz w:val="18"/>
                <w:szCs w:val="18"/>
                <w:lang w:val="en-GB"/>
              </w:rPr>
              <w:t xml:space="preserve"> </w:t>
            </w:r>
          </w:p>
          <w:p w14:paraId="5E47D355" w14:textId="77777777" w:rsidR="008E00A5" w:rsidRPr="00B04992" w:rsidRDefault="008E00A5" w:rsidP="00C44E27">
            <w:pPr>
              <w:pStyle w:val="paragraph"/>
              <w:spacing w:before="0" w:beforeAutospacing="0" w:after="0" w:afterAutospacing="0"/>
              <w:textAlignment w:val="baseline"/>
              <w:rPr>
                <w:rFonts w:ascii="Segoe UI" w:hAnsi="Segoe UI" w:cs="Segoe UI"/>
                <w:sz w:val="18"/>
                <w:szCs w:val="18"/>
                <w:lang w:val="en-GB"/>
              </w:rPr>
            </w:pPr>
            <w:r w:rsidRPr="00B04992">
              <w:rPr>
                <w:rStyle w:val="normaltextrun"/>
                <w:sz w:val="18"/>
                <w:szCs w:val="18"/>
                <w:lang w:val="en-GB"/>
              </w:rPr>
              <w:t>Frequency of data collection: Annual</w:t>
            </w:r>
            <w:r w:rsidRPr="00B04992">
              <w:rPr>
                <w:rStyle w:val="eop"/>
                <w:sz w:val="18"/>
                <w:szCs w:val="18"/>
                <w:lang w:val="en-GB"/>
              </w:rPr>
              <w:t> </w:t>
            </w:r>
          </w:p>
          <w:p w14:paraId="04834690" w14:textId="77777777" w:rsidR="008E00A5" w:rsidRPr="00B04992" w:rsidRDefault="008E00A5" w:rsidP="00C44E27">
            <w:pPr>
              <w:pStyle w:val="paragraph"/>
              <w:spacing w:before="0" w:beforeAutospacing="0" w:after="0" w:afterAutospacing="0"/>
              <w:textAlignment w:val="baseline"/>
              <w:rPr>
                <w:rFonts w:ascii="Segoe UI" w:hAnsi="Segoe UI" w:cs="Segoe UI"/>
                <w:sz w:val="18"/>
                <w:szCs w:val="18"/>
                <w:lang w:val="en-GB"/>
              </w:rPr>
            </w:pPr>
            <w:r w:rsidRPr="00B04992">
              <w:rPr>
                <w:rStyle w:val="normaltextrun"/>
                <w:sz w:val="18"/>
                <w:szCs w:val="18"/>
                <w:lang w:val="en-GB"/>
              </w:rPr>
              <w:t>Responsible: UNDP/Government</w:t>
            </w:r>
            <w:r w:rsidRPr="00B04992">
              <w:rPr>
                <w:rStyle w:val="eop"/>
                <w:sz w:val="18"/>
                <w:szCs w:val="18"/>
                <w:lang w:val="en-GB"/>
              </w:rPr>
              <w:t> </w:t>
            </w:r>
          </w:p>
          <w:p w14:paraId="5CECA0B1" w14:textId="7CDD824F" w:rsidR="008E00A5" w:rsidRPr="00B04992" w:rsidRDefault="008E00A5" w:rsidP="00C44E27">
            <w:pPr>
              <w:snapToGrid w:val="0"/>
              <w:rPr>
                <w:rFonts w:asciiTheme="majorBidi" w:hAnsiTheme="majorBidi" w:cstheme="majorBidi"/>
                <w:sz w:val="18"/>
                <w:szCs w:val="18"/>
                <w:lang w:val="en-GB"/>
              </w:rPr>
            </w:pPr>
          </w:p>
          <w:p w14:paraId="58DD1300" w14:textId="342EBC0B" w:rsidR="008E00A5" w:rsidRPr="00B04992" w:rsidRDefault="008E00A5" w:rsidP="00C44E27">
            <w:pPr>
              <w:snapToGrid w:val="0"/>
              <w:rPr>
                <w:rFonts w:asciiTheme="majorBidi" w:hAnsiTheme="majorBidi" w:cstheme="majorBidi"/>
                <w:sz w:val="18"/>
                <w:szCs w:val="18"/>
                <w:lang w:val="en-GB"/>
              </w:rPr>
            </w:pPr>
          </w:p>
          <w:p w14:paraId="13DFEAE6" w14:textId="10BE4958" w:rsidR="008E00A5" w:rsidRPr="00B04992" w:rsidRDefault="008E00A5" w:rsidP="00C44E27">
            <w:pPr>
              <w:snapToGrid w:val="0"/>
              <w:rPr>
                <w:rFonts w:asciiTheme="majorBidi" w:hAnsiTheme="majorBidi" w:cstheme="majorBidi"/>
                <w:sz w:val="18"/>
                <w:szCs w:val="18"/>
                <w:lang w:val="en-GB"/>
              </w:rPr>
            </w:pPr>
          </w:p>
          <w:p w14:paraId="6F10794D" w14:textId="660A71FC" w:rsidR="00244ED0" w:rsidRPr="00B04992" w:rsidRDefault="00244ED0" w:rsidP="00C44E27">
            <w:pPr>
              <w:snapToGrid w:val="0"/>
              <w:rPr>
                <w:rFonts w:asciiTheme="majorBidi" w:hAnsiTheme="majorBidi" w:cstheme="majorBidi"/>
                <w:sz w:val="18"/>
                <w:szCs w:val="18"/>
                <w:lang w:val="en-GB"/>
              </w:rPr>
            </w:pPr>
          </w:p>
          <w:p w14:paraId="001A0FEE" w14:textId="268D848E" w:rsidR="008E00A5" w:rsidRPr="00B04992" w:rsidRDefault="008E00A5"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 xml:space="preserve">Data source: </w:t>
            </w:r>
            <w:r w:rsidR="000F75F5" w:rsidRPr="00B04992">
              <w:rPr>
                <w:rFonts w:asciiTheme="majorBidi" w:hAnsiTheme="majorBidi" w:cstheme="majorBidi"/>
                <w:sz w:val="18"/>
                <w:szCs w:val="18"/>
                <w:lang w:val="en-GB"/>
              </w:rPr>
              <w:t xml:space="preserve">United </w:t>
            </w:r>
            <w:r w:rsidRPr="00B04992">
              <w:rPr>
                <w:rFonts w:asciiTheme="majorBidi" w:hAnsiTheme="majorBidi" w:cstheme="majorBidi"/>
                <w:sz w:val="18"/>
                <w:szCs w:val="18"/>
                <w:lang w:val="en-GB"/>
              </w:rPr>
              <w:t>N</w:t>
            </w:r>
            <w:r w:rsidR="000F75F5" w:rsidRPr="00B04992">
              <w:rPr>
                <w:rFonts w:asciiTheme="majorBidi" w:hAnsiTheme="majorBidi" w:cstheme="majorBidi"/>
                <w:sz w:val="18"/>
                <w:szCs w:val="18"/>
                <w:lang w:val="en-GB"/>
              </w:rPr>
              <w:t>ations</w:t>
            </w:r>
            <w:r w:rsidRPr="00B04992">
              <w:rPr>
                <w:rFonts w:asciiTheme="majorBidi" w:hAnsiTheme="majorBidi" w:cstheme="majorBidi"/>
                <w:sz w:val="18"/>
                <w:szCs w:val="18"/>
                <w:lang w:val="en-GB"/>
              </w:rPr>
              <w:t xml:space="preserve"> </w:t>
            </w:r>
            <w:r w:rsidR="000F75F5" w:rsidRPr="00B04992">
              <w:rPr>
                <w:rFonts w:asciiTheme="majorBidi" w:hAnsiTheme="majorBidi" w:cstheme="majorBidi"/>
                <w:sz w:val="18"/>
                <w:szCs w:val="18"/>
                <w:lang w:val="en-GB"/>
              </w:rPr>
              <w:t>r</w:t>
            </w:r>
            <w:r w:rsidRPr="00B04992">
              <w:rPr>
                <w:rFonts w:asciiTheme="majorBidi" w:hAnsiTheme="majorBidi" w:cstheme="majorBidi"/>
                <w:sz w:val="18"/>
                <w:szCs w:val="18"/>
                <w:lang w:val="en-GB"/>
              </w:rPr>
              <w:t>eports</w:t>
            </w:r>
          </w:p>
          <w:p w14:paraId="71E89534" w14:textId="324CA7DF" w:rsidR="008E00A5" w:rsidRPr="00B04992" w:rsidRDefault="008E00A5"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Frequency of data collection: Annual</w:t>
            </w:r>
          </w:p>
          <w:p w14:paraId="41D0EF67" w14:textId="27F12AA4" w:rsidR="008E00A5" w:rsidRPr="00B04992" w:rsidRDefault="008E00A5"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Responsible: UNDP</w:t>
            </w:r>
          </w:p>
          <w:p w14:paraId="4E67A681" w14:textId="3251BD77" w:rsidR="003F1A55" w:rsidRPr="00B04992" w:rsidRDefault="003F1A55" w:rsidP="00A63647">
            <w:pPr>
              <w:snapToGrid w:val="0"/>
              <w:rPr>
                <w:rFonts w:asciiTheme="majorBidi" w:hAnsiTheme="majorBidi" w:cstheme="majorBidi"/>
                <w:b/>
                <w:bCs/>
                <w:i/>
                <w:sz w:val="18"/>
                <w:szCs w:val="18"/>
                <w:lang w:val="en-GB"/>
              </w:rPr>
            </w:pPr>
          </w:p>
        </w:tc>
        <w:tc>
          <w:tcPr>
            <w:tcW w:w="1622" w:type="pct"/>
            <w:vMerge w:val="restart"/>
            <w:tcMar>
              <w:top w:w="72" w:type="dxa"/>
              <w:left w:w="144" w:type="dxa"/>
              <w:bottom w:w="72" w:type="dxa"/>
              <w:right w:w="144" w:type="dxa"/>
            </w:tcMar>
          </w:tcPr>
          <w:p w14:paraId="1E226614" w14:textId="3F28743E" w:rsidR="003F1A55" w:rsidRPr="00B04992" w:rsidRDefault="003F1A55" w:rsidP="008B2DE7">
            <w:pPr>
              <w:snapToGrid w:val="0"/>
              <w:spacing w:after="120"/>
              <w:rPr>
                <w:rFonts w:asciiTheme="majorBidi" w:hAnsiTheme="majorBidi" w:cstheme="majorBidi"/>
                <w:sz w:val="18"/>
                <w:szCs w:val="18"/>
                <w:lang w:val="en-GB"/>
              </w:rPr>
            </w:pPr>
            <w:r w:rsidRPr="00B04992">
              <w:rPr>
                <w:rFonts w:asciiTheme="majorBidi" w:hAnsiTheme="majorBidi" w:cstheme="majorBidi"/>
                <w:b/>
                <w:bCs/>
                <w:sz w:val="18"/>
                <w:szCs w:val="18"/>
                <w:lang w:val="en-GB"/>
              </w:rPr>
              <w:t>Output 3.1</w:t>
            </w:r>
            <w:r w:rsidRPr="00B04992">
              <w:rPr>
                <w:rFonts w:asciiTheme="majorBidi" w:hAnsiTheme="majorBidi" w:cstheme="majorBidi"/>
                <w:sz w:val="18"/>
                <w:szCs w:val="18"/>
                <w:lang w:val="en-GB"/>
              </w:rPr>
              <w:t xml:space="preserve"> (IRRF </w:t>
            </w:r>
            <w:r w:rsidR="000F75F5" w:rsidRPr="00B04992">
              <w:rPr>
                <w:rFonts w:asciiTheme="majorBidi" w:hAnsiTheme="majorBidi" w:cstheme="majorBidi"/>
                <w:sz w:val="18"/>
                <w:szCs w:val="18"/>
                <w:lang w:val="en-GB"/>
              </w:rPr>
              <w:t>o</w:t>
            </w:r>
            <w:r w:rsidRPr="00B04992">
              <w:rPr>
                <w:rFonts w:asciiTheme="majorBidi" w:hAnsiTheme="majorBidi" w:cstheme="majorBidi"/>
                <w:sz w:val="18"/>
                <w:szCs w:val="18"/>
                <w:lang w:val="en-GB"/>
              </w:rPr>
              <w:t>utput 4.1)</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 xml:space="preserve">Natural resources protected and managed to enhance sustainable productivity and livelihoods. </w:t>
            </w:r>
          </w:p>
          <w:p w14:paraId="28B2CCCE" w14:textId="391649CA" w:rsidR="003F1A55" w:rsidRPr="00B04992" w:rsidRDefault="003F1A55" w:rsidP="00C44E27">
            <w:pPr>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3.1.1</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 xml:space="preserve">Number of sustainable land management plans prepared at local level </w:t>
            </w:r>
          </w:p>
          <w:p w14:paraId="6E67D5DF" w14:textId="77777777" w:rsidR="003F1A55" w:rsidRPr="00B04992" w:rsidRDefault="003F1A55"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Baseline: 16 (2022)</w:t>
            </w:r>
          </w:p>
          <w:p w14:paraId="2084C074" w14:textId="77777777" w:rsidR="003F1A55" w:rsidRPr="00B04992" w:rsidRDefault="003F1A55"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 xml:space="preserve">Target: 22 </w:t>
            </w:r>
          </w:p>
          <w:p w14:paraId="1FD7E01C" w14:textId="1E660107" w:rsidR="003F1A55" w:rsidRPr="00B04992" w:rsidRDefault="003F1A55" w:rsidP="008B2DE7">
            <w:pPr>
              <w:snapToGrid w:val="0"/>
              <w:spacing w:after="120"/>
              <w:ind w:left="163"/>
              <w:rPr>
                <w:rFonts w:asciiTheme="majorBidi" w:hAnsiTheme="majorBidi" w:cstheme="majorBidi"/>
                <w:sz w:val="18"/>
                <w:szCs w:val="18"/>
                <w:lang w:val="en-GB"/>
              </w:rPr>
            </w:pPr>
            <w:r w:rsidRPr="00B04992">
              <w:rPr>
                <w:rFonts w:asciiTheme="majorBidi" w:hAnsiTheme="majorBidi" w:cstheme="majorBidi"/>
                <w:sz w:val="18"/>
                <w:szCs w:val="18"/>
                <w:lang w:val="en-GB"/>
              </w:rPr>
              <w:t>Data source and frequency: Project reports</w:t>
            </w:r>
            <w:r w:rsidR="00B958F9" w:rsidRPr="00B04992">
              <w:rPr>
                <w:rFonts w:asciiTheme="majorBidi" w:hAnsiTheme="majorBidi" w:cstheme="majorBidi"/>
                <w:sz w:val="18"/>
                <w:szCs w:val="18"/>
                <w:lang w:val="en-GB"/>
              </w:rPr>
              <w:t>, annually</w:t>
            </w:r>
          </w:p>
          <w:p w14:paraId="37BD4DF7" w14:textId="1CD7FABA" w:rsidR="003F1A55" w:rsidRPr="00B04992" w:rsidRDefault="003F1A55" w:rsidP="00C44E27">
            <w:pPr>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3.1.2</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Area of agricultural land with improved irrigation practices</w:t>
            </w:r>
          </w:p>
          <w:p w14:paraId="7464D49E" w14:textId="77777777" w:rsidR="003F1A55" w:rsidRPr="00B04992" w:rsidRDefault="003F1A55"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 xml:space="preserve">Baseline: 0 </w:t>
            </w:r>
          </w:p>
          <w:p w14:paraId="5B3DB412" w14:textId="77777777" w:rsidR="003F1A55" w:rsidRPr="00B04992" w:rsidRDefault="003F1A55"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Target: 15,000 ha</w:t>
            </w:r>
          </w:p>
          <w:p w14:paraId="69320E59" w14:textId="15AD6005" w:rsidR="003F1A55" w:rsidRPr="00B04992" w:rsidRDefault="003F1A55" w:rsidP="00A63647">
            <w:pPr>
              <w:snapToGrid w:val="0"/>
              <w:spacing w:after="120"/>
              <w:ind w:left="163"/>
              <w:rPr>
                <w:rFonts w:asciiTheme="majorBidi" w:hAnsiTheme="majorBidi" w:cstheme="majorBidi"/>
                <w:sz w:val="18"/>
                <w:szCs w:val="18"/>
                <w:lang w:val="en-GB"/>
              </w:rPr>
            </w:pPr>
            <w:r w:rsidRPr="00B04992">
              <w:rPr>
                <w:rFonts w:asciiTheme="majorBidi" w:hAnsiTheme="majorBidi" w:cstheme="majorBidi"/>
                <w:sz w:val="18"/>
                <w:szCs w:val="18"/>
                <w:lang w:val="en-GB"/>
              </w:rPr>
              <w:t xml:space="preserve">Data source and frequency: </w:t>
            </w:r>
            <w:r w:rsidR="00B958F9" w:rsidRPr="00B04992">
              <w:rPr>
                <w:rFonts w:asciiTheme="majorBidi" w:hAnsiTheme="majorBidi" w:cstheme="majorBidi"/>
                <w:sz w:val="18"/>
                <w:szCs w:val="18"/>
                <w:lang w:val="en-GB"/>
              </w:rPr>
              <w:t>UNDP reports, annually.</w:t>
            </w:r>
          </w:p>
          <w:p w14:paraId="405D572E" w14:textId="24BA7B60" w:rsidR="003F1A55" w:rsidRPr="00B04992" w:rsidRDefault="003F1A55" w:rsidP="00C44E27">
            <w:pPr>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3.1.3</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Number of facilities and communities with pollution reduction approaches adopted (solid waste, wastewater, other clean-up activities).</w:t>
            </w:r>
          </w:p>
          <w:p w14:paraId="57E65A4C" w14:textId="77777777" w:rsidR="003F1A55" w:rsidRPr="00B04992" w:rsidRDefault="003F1A55"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Baseline: 0</w:t>
            </w:r>
          </w:p>
          <w:p w14:paraId="3B23069A" w14:textId="77777777" w:rsidR="003F1A55" w:rsidRPr="00B04992" w:rsidRDefault="003F1A55"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Target: 11</w:t>
            </w:r>
          </w:p>
          <w:p w14:paraId="49C1187D" w14:textId="436E2210" w:rsidR="003F1A55" w:rsidRPr="00B04992" w:rsidRDefault="003F1A55" w:rsidP="00A63647">
            <w:pPr>
              <w:snapToGrid w:val="0"/>
              <w:spacing w:after="120"/>
              <w:ind w:left="163"/>
              <w:rPr>
                <w:rFonts w:asciiTheme="majorBidi" w:hAnsiTheme="majorBidi" w:cstheme="majorBidi"/>
                <w:sz w:val="18"/>
                <w:szCs w:val="18"/>
                <w:lang w:val="en-GB"/>
              </w:rPr>
            </w:pPr>
            <w:r w:rsidRPr="00B04992">
              <w:rPr>
                <w:rFonts w:asciiTheme="majorBidi" w:hAnsiTheme="majorBidi" w:cstheme="majorBidi"/>
                <w:sz w:val="18"/>
                <w:szCs w:val="18"/>
                <w:lang w:val="en-GB"/>
              </w:rPr>
              <w:t>Data source and frequency: UNDP project reports</w:t>
            </w:r>
            <w:r w:rsidR="00B958F9" w:rsidRPr="00B04992">
              <w:rPr>
                <w:rFonts w:asciiTheme="majorBidi" w:hAnsiTheme="majorBidi" w:cstheme="majorBidi"/>
                <w:sz w:val="18"/>
                <w:szCs w:val="18"/>
                <w:lang w:val="en-GB"/>
              </w:rPr>
              <w:t>, annually</w:t>
            </w:r>
            <w:r w:rsidRPr="00B04992">
              <w:rPr>
                <w:rFonts w:asciiTheme="majorBidi" w:hAnsiTheme="majorBidi" w:cstheme="majorBidi"/>
                <w:sz w:val="18"/>
                <w:szCs w:val="18"/>
                <w:lang w:val="en-GB"/>
              </w:rPr>
              <w:t>.</w:t>
            </w:r>
          </w:p>
          <w:p w14:paraId="0FD54563" w14:textId="46B302B7" w:rsidR="003F1A55" w:rsidRPr="00B04992" w:rsidRDefault="003F1A55" w:rsidP="00C44E27">
            <w:pPr>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3.1.4</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Yearly consumption of ozone depleting substances.</w:t>
            </w:r>
          </w:p>
          <w:p w14:paraId="03D38F81" w14:textId="77777777" w:rsidR="003F1A55" w:rsidRPr="00B04992" w:rsidRDefault="003F1A55"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Baseline: 25.5 tonnes</w:t>
            </w:r>
          </w:p>
          <w:p w14:paraId="6635059A" w14:textId="77777777" w:rsidR="003F1A55" w:rsidRPr="00B04992" w:rsidRDefault="003F1A55"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Target: 15 tonnes</w:t>
            </w:r>
          </w:p>
          <w:p w14:paraId="6F94CA33" w14:textId="690233A6" w:rsidR="003F1A55" w:rsidRPr="00B04992" w:rsidRDefault="003F1A55" w:rsidP="00A63647">
            <w:pPr>
              <w:snapToGrid w:val="0"/>
              <w:spacing w:after="120"/>
              <w:ind w:left="164"/>
              <w:rPr>
                <w:rFonts w:asciiTheme="majorBidi" w:hAnsiTheme="majorBidi" w:cstheme="majorBidi"/>
                <w:sz w:val="18"/>
                <w:szCs w:val="18"/>
                <w:lang w:val="en-GB"/>
              </w:rPr>
            </w:pPr>
            <w:r w:rsidRPr="00B04992">
              <w:rPr>
                <w:rFonts w:asciiTheme="majorBidi" w:hAnsiTheme="majorBidi" w:cstheme="majorBidi"/>
                <w:sz w:val="18"/>
                <w:szCs w:val="18"/>
                <w:lang w:val="en-GB"/>
              </w:rPr>
              <w:t>Data source and frequency: national reports</w:t>
            </w:r>
            <w:r w:rsidR="00B958F9" w:rsidRPr="00B04992">
              <w:rPr>
                <w:rFonts w:asciiTheme="majorBidi" w:hAnsiTheme="majorBidi" w:cstheme="majorBidi"/>
                <w:sz w:val="18"/>
                <w:szCs w:val="18"/>
                <w:lang w:val="en-GB"/>
              </w:rPr>
              <w:t>, annually</w:t>
            </w:r>
            <w:r w:rsidRPr="00B04992">
              <w:rPr>
                <w:rFonts w:asciiTheme="majorBidi" w:hAnsiTheme="majorBidi" w:cstheme="majorBidi"/>
                <w:sz w:val="18"/>
                <w:szCs w:val="18"/>
                <w:lang w:val="en-GB"/>
              </w:rPr>
              <w:t>.</w:t>
            </w:r>
          </w:p>
          <w:p w14:paraId="3A1E0814" w14:textId="4152333C" w:rsidR="003F1A55" w:rsidRPr="00B04992" w:rsidRDefault="003F1A55" w:rsidP="00A63647">
            <w:pPr>
              <w:snapToGrid w:val="0"/>
              <w:spacing w:after="120"/>
              <w:rPr>
                <w:rFonts w:asciiTheme="majorBidi" w:hAnsiTheme="majorBidi" w:cstheme="majorBidi"/>
                <w:sz w:val="18"/>
                <w:szCs w:val="18"/>
                <w:lang w:val="en-GB"/>
              </w:rPr>
            </w:pPr>
            <w:r w:rsidRPr="00B04992">
              <w:rPr>
                <w:rFonts w:asciiTheme="majorBidi" w:hAnsiTheme="majorBidi" w:cstheme="majorBidi"/>
                <w:b/>
                <w:bCs/>
                <w:sz w:val="18"/>
                <w:szCs w:val="18"/>
                <w:lang w:val="en-GB"/>
              </w:rPr>
              <w:t>Output 3.2</w:t>
            </w:r>
            <w:r w:rsidRPr="00B04992">
              <w:rPr>
                <w:rFonts w:asciiTheme="majorBidi" w:hAnsiTheme="majorBidi" w:cstheme="majorBidi"/>
                <w:sz w:val="18"/>
                <w:szCs w:val="18"/>
                <w:lang w:val="en-GB"/>
              </w:rPr>
              <w:t xml:space="preserve"> (IRRF </w:t>
            </w:r>
            <w:r w:rsidR="000F75F5" w:rsidRPr="00B04992">
              <w:rPr>
                <w:rFonts w:asciiTheme="majorBidi" w:hAnsiTheme="majorBidi" w:cstheme="majorBidi"/>
                <w:sz w:val="18"/>
                <w:szCs w:val="18"/>
                <w:lang w:val="en-GB"/>
              </w:rPr>
              <w:t>o</w:t>
            </w:r>
            <w:r w:rsidRPr="00B04992">
              <w:rPr>
                <w:rFonts w:asciiTheme="majorBidi" w:hAnsiTheme="majorBidi" w:cstheme="majorBidi"/>
                <w:sz w:val="18"/>
                <w:szCs w:val="18"/>
                <w:lang w:val="en-GB"/>
              </w:rPr>
              <w:t>utput 5.2)</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 xml:space="preserve">Transition to renewable energy accelerated capitalizing on technological gains, clean energy innovations and new financing mechanisms to support green recovery. </w:t>
            </w:r>
          </w:p>
          <w:p w14:paraId="2D28C35B" w14:textId="21DDBAA2" w:rsidR="003F1A55" w:rsidRPr="00B04992" w:rsidRDefault="003F1A55" w:rsidP="00C44E27">
            <w:pPr>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3.2.1</w:t>
            </w:r>
            <w:r w:rsidR="000F75F5" w:rsidRPr="00B04992">
              <w:rPr>
                <w:rFonts w:asciiTheme="majorBidi" w:hAnsiTheme="majorBidi" w:cstheme="majorBidi"/>
                <w:i/>
                <w:iCs/>
                <w:sz w:val="18"/>
                <w:szCs w:val="18"/>
                <w:lang w:val="en-GB"/>
              </w:rPr>
              <w:t>.</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Amount of renewable energy installed annually (</w:t>
            </w:r>
            <w:r w:rsidR="000F75F5" w:rsidRPr="00B04992">
              <w:rPr>
                <w:rFonts w:asciiTheme="majorBidi" w:hAnsiTheme="majorBidi" w:cstheme="majorBidi"/>
                <w:sz w:val="18"/>
                <w:szCs w:val="18"/>
                <w:lang w:val="en-GB"/>
              </w:rPr>
              <w:t>o</w:t>
            </w:r>
            <w:r w:rsidRPr="00B04992">
              <w:rPr>
                <w:rFonts w:asciiTheme="majorBidi" w:hAnsiTheme="majorBidi" w:cstheme="majorBidi"/>
                <w:sz w:val="18"/>
                <w:szCs w:val="18"/>
                <w:lang w:val="en-GB"/>
              </w:rPr>
              <w:t xml:space="preserve">utput </w:t>
            </w:r>
            <w:r w:rsidR="000F75F5" w:rsidRPr="00B04992">
              <w:rPr>
                <w:rFonts w:asciiTheme="majorBidi" w:hAnsiTheme="majorBidi" w:cstheme="majorBidi"/>
                <w:sz w:val="18"/>
                <w:szCs w:val="18"/>
                <w:lang w:val="en-GB"/>
              </w:rPr>
              <w:t>i</w:t>
            </w:r>
            <w:r w:rsidRPr="00B04992">
              <w:rPr>
                <w:rFonts w:asciiTheme="majorBidi" w:hAnsiTheme="majorBidi" w:cstheme="majorBidi"/>
                <w:sz w:val="18"/>
                <w:szCs w:val="18"/>
                <w:lang w:val="en-GB"/>
              </w:rPr>
              <w:t xml:space="preserve">ndicator for UNSDCF </w:t>
            </w:r>
            <w:r w:rsidR="000F75F5" w:rsidRPr="00B04992">
              <w:rPr>
                <w:rFonts w:asciiTheme="majorBidi" w:hAnsiTheme="majorBidi" w:cstheme="majorBidi"/>
                <w:sz w:val="18"/>
                <w:szCs w:val="18"/>
                <w:lang w:val="en-GB"/>
              </w:rPr>
              <w:t>o</w:t>
            </w:r>
            <w:r w:rsidRPr="00B04992">
              <w:rPr>
                <w:rFonts w:asciiTheme="majorBidi" w:hAnsiTheme="majorBidi" w:cstheme="majorBidi"/>
                <w:sz w:val="18"/>
                <w:szCs w:val="18"/>
                <w:lang w:val="en-GB"/>
              </w:rPr>
              <w:t>utput 1.2, IRRF 5.2.1</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 xml:space="preserve">Increase (in megawatt) in installed </w:t>
            </w:r>
            <w:r w:rsidRPr="00B04992">
              <w:rPr>
                <w:rFonts w:asciiTheme="majorBidi" w:hAnsiTheme="majorBidi" w:cstheme="majorBidi"/>
                <w:sz w:val="18"/>
                <w:szCs w:val="18"/>
                <w:lang w:val="en-GB"/>
              </w:rPr>
              <w:lastRenderedPageBreak/>
              <w:t>renewable energy capacity with solar, wind, biomass and other technologies)</w:t>
            </w:r>
          </w:p>
          <w:p w14:paraId="0FDB369B" w14:textId="524DA128" w:rsidR="003F1A55" w:rsidRPr="00B04992" w:rsidRDefault="003F1A55"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Baseline: 1.1</w:t>
            </w:r>
            <w:r w:rsidR="008E00A5" w:rsidRPr="00B04992">
              <w:rPr>
                <w:rFonts w:asciiTheme="majorBidi" w:hAnsiTheme="majorBidi" w:cstheme="majorBidi"/>
                <w:sz w:val="18"/>
                <w:szCs w:val="18"/>
                <w:lang w:val="en-GB"/>
              </w:rPr>
              <w:t>5</w:t>
            </w:r>
            <w:r w:rsidRPr="00B04992">
              <w:rPr>
                <w:rFonts w:asciiTheme="majorBidi" w:hAnsiTheme="majorBidi" w:cstheme="majorBidi"/>
                <w:sz w:val="18"/>
                <w:szCs w:val="18"/>
                <w:lang w:val="en-GB"/>
              </w:rPr>
              <w:t xml:space="preserve"> </w:t>
            </w:r>
            <w:r w:rsidR="000F75F5" w:rsidRPr="00B04992">
              <w:rPr>
                <w:rFonts w:asciiTheme="majorBidi" w:hAnsiTheme="majorBidi" w:cstheme="majorBidi"/>
                <w:sz w:val="18"/>
                <w:szCs w:val="18"/>
                <w:lang w:val="en-GB"/>
              </w:rPr>
              <w:t>megawatt</w:t>
            </w:r>
            <w:r w:rsidRPr="00B04992">
              <w:rPr>
                <w:rFonts w:asciiTheme="majorBidi" w:hAnsiTheme="majorBidi" w:cstheme="majorBidi"/>
                <w:sz w:val="18"/>
                <w:szCs w:val="18"/>
                <w:lang w:val="en-GB"/>
              </w:rPr>
              <w:t>/year</w:t>
            </w:r>
          </w:p>
          <w:p w14:paraId="67CA82CA" w14:textId="072C603D" w:rsidR="003F1A55" w:rsidRPr="00B04992" w:rsidRDefault="003F1A55"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Target: 2.5</w:t>
            </w:r>
            <w:r w:rsidR="008E00A5" w:rsidRPr="00B04992">
              <w:rPr>
                <w:rFonts w:asciiTheme="majorBidi" w:hAnsiTheme="majorBidi" w:cstheme="majorBidi"/>
                <w:sz w:val="18"/>
                <w:szCs w:val="18"/>
                <w:lang w:val="en-GB"/>
              </w:rPr>
              <w:t>6</w:t>
            </w:r>
            <w:r w:rsidRPr="00B04992">
              <w:rPr>
                <w:rFonts w:asciiTheme="majorBidi" w:hAnsiTheme="majorBidi" w:cstheme="majorBidi"/>
                <w:sz w:val="18"/>
                <w:szCs w:val="18"/>
                <w:lang w:val="en-GB"/>
              </w:rPr>
              <w:t xml:space="preserve"> </w:t>
            </w:r>
            <w:r w:rsidR="000F75F5" w:rsidRPr="00B04992">
              <w:rPr>
                <w:rFonts w:asciiTheme="majorBidi" w:hAnsiTheme="majorBidi" w:cstheme="majorBidi"/>
                <w:sz w:val="18"/>
                <w:szCs w:val="18"/>
                <w:lang w:val="en-GB"/>
              </w:rPr>
              <w:t>megawatt</w:t>
            </w:r>
            <w:r w:rsidRPr="00B04992">
              <w:rPr>
                <w:rFonts w:asciiTheme="majorBidi" w:hAnsiTheme="majorBidi" w:cstheme="majorBidi"/>
                <w:sz w:val="18"/>
                <w:szCs w:val="18"/>
                <w:lang w:val="en-GB"/>
              </w:rPr>
              <w:t>/year</w:t>
            </w:r>
          </w:p>
          <w:p w14:paraId="5F087F35" w14:textId="64F9F71F" w:rsidR="003F1A55" w:rsidRPr="00B04992" w:rsidRDefault="003F1A55" w:rsidP="00A63647">
            <w:pPr>
              <w:snapToGrid w:val="0"/>
              <w:spacing w:after="120"/>
              <w:ind w:left="164"/>
              <w:rPr>
                <w:rFonts w:asciiTheme="majorBidi" w:hAnsiTheme="majorBidi" w:cstheme="majorBidi"/>
                <w:sz w:val="18"/>
                <w:szCs w:val="18"/>
                <w:lang w:val="en-GB"/>
              </w:rPr>
            </w:pPr>
            <w:r w:rsidRPr="00B04992">
              <w:rPr>
                <w:rFonts w:asciiTheme="majorBidi" w:hAnsiTheme="majorBidi" w:cstheme="majorBidi"/>
                <w:sz w:val="18"/>
                <w:szCs w:val="18"/>
                <w:lang w:val="en-GB"/>
              </w:rPr>
              <w:t>Data source and frequency: project reports</w:t>
            </w:r>
            <w:r w:rsidR="00B958F9" w:rsidRPr="00B04992">
              <w:rPr>
                <w:rFonts w:asciiTheme="majorBidi" w:hAnsiTheme="majorBidi" w:cstheme="majorBidi"/>
                <w:sz w:val="18"/>
                <w:szCs w:val="18"/>
                <w:lang w:val="en-GB"/>
              </w:rPr>
              <w:t>, annually</w:t>
            </w:r>
            <w:r w:rsidRPr="00B04992">
              <w:rPr>
                <w:rFonts w:asciiTheme="majorBidi" w:hAnsiTheme="majorBidi" w:cstheme="majorBidi"/>
                <w:sz w:val="18"/>
                <w:szCs w:val="18"/>
                <w:lang w:val="en-GB"/>
              </w:rPr>
              <w:t>.</w:t>
            </w:r>
          </w:p>
          <w:p w14:paraId="4DFE3435" w14:textId="4C74BC6E" w:rsidR="00171F54" w:rsidRPr="00B04992" w:rsidRDefault="00171F54" w:rsidP="00C44E27">
            <w:pPr>
              <w:snapToGrid w:val="0"/>
              <w:ind w:left="164"/>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3.2.</w:t>
            </w:r>
            <w:r w:rsidR="00D01CFA" w:rsidRPr="00B04992">
              <w:rPr>
                <w:rFonts w:asciiTheme="majorBidi" w:hAnsiTheme="majorBidi" w:cstheme="majorBidi"/>
                <w:i/>
                <w:iCs/>
                <w:sz w:val="18"/>
                <w:szCs w:val="18"/>
                <w:lang w:val="en-GB"/>
              </w:rPr>
              <w:t>2</w:t>
            </w:r>
            <w:r w:rsidR="000F75F5" w:rsidRPr="00B04992">
              <w:rPr>
                <w:rFonts w:asciiTheme="majorBidi" w:hAnsiTheme="majorBidi" w:cstheme="majorBidi"/>
                <w:i/>
                <w:iCs/>
                <w:sz w:val="18"/>
                <w:szCs w:val="18"/>
                <w:lang w:val="en-GB"/>
              </w:rPr>
              <w:t>.</w:t>
            </w:r>
            <w:r w:rsidR="000F75F5" w:rsidRPr="00B04992">
              <w:rPr>
                <w:rFonts w:asciiTheme="majorBidi" w:hAnsiTheme="majorBidi" w:cstheme="majorBidi"/>
                <w:sz w:val="18"/>
                <w:szCs w:val="18"/>
                <w:lang w:val="en-GB"/>
              </w:rPr>
              <w:t xml:space="preserve"> Number </w:t>
            </w:r>
            <w:r w:rsidRPr="00B04992">
              <w:rPr>
                <w:rFonts w:asciiTheme="majorBidi" w:hAnsiTheme="majorBidi" w:cstheme="majorBidi"/>
                <w:sz w:val="18"/>
                <w:szCs w:val="18"/>
                <w:lang w:val="en-GB"/>
              </w:rPr>
              <w:t>of crisis-impacted institutions supported using climate-friendly approaches</w:t>
            </w:r>
          </w:p>
          <w:p w14:paraId="497E0408" w14:textId="7CD6C557" w:rsidR="00171F54" w:rsidRPr="00B04992" w:rsidRDefault="00171F54" w:rsidP="00C44E27">
            <w:pPr>
              <w:snapToGrid w:val="0"/>
              <w:ind w:left="164"/>
              <w:rPr>
                <w:rFonts w:asciiTheme="majorBidi" w:hAnsiTheme="majorBidi" w:cstheme="majorBidi"/>
                <w:sz w:val="18"/>
                <w:szCs w:val="18"/>
                <w:lang w:val="en-GB"/>
              </w:rPr>
            </w:pPr>
            <w:r w:rsidRPr="00B04992">
              <w:rPr>
                <w:rFonts w:asciiTheme="majorBidi" w:hAnsiTheme="majorBidi" w:cstheme="majorBidi"/>
                <w:sz w:val="18"/>
                <w:szCs w:val="18"/>
                <w:lang w:val="en-GB"/>
              </w:rPr>
              <w:t xml:space="preserve">Baseline: </w:t>
            </w:r>
            <w:r w:rsidR="008C6328" w:rsidRPr="00B04992">
              <w:rPr>
                <w:rFonts w:asciiTheme="majorBidi" w:hAnsiTheme="majorBidi" w:cstheme="majorBidi"/>
                <w:sz w:val="18"/>
                <w:szCs w:val="18"/>
                <w:lang w:val="en-GB"/>
              </w:rPr>
              <w:t>Not available</w:t>
            </w:r>
          </w:p>
          <w:p w14:paraId="045A0F3C" w14:textId="314B2201" w:rsidR="00171F54" w:rsidRPr="00B04992" w:rsidRDefault="00171F54" w:rsidP="00C44E27">
            <w:pPr>
              <w:snapToGrid w:val="0"/>
              <w:ind w:left="164"/>
              <w:rPr>
                <w:rFonts w:asciiTheme="majorBidi" w:hAnsiTheme="majorBidi" w:cstheme="majorBidi"/>
                <w:sz w:val="18"/>
                <w:szCs w:val="18"/>
                <w:lang w:val="en-GB"/>
              </w:rPr>
            </w:pPr>
            <w:r w:rsidRPr="00B04992">
              <w:rPr>
                <w:rFonts w:asciiTheme="majorBidi" w:hAnsiTheme="majorBidi" w:cstheme="majorBidi"/>
                <w:sz w:val="18"/>
                <w:szCs w:val="18"/>
                <w:lang w:val="en-GB"/>
              </w:rPr>
              <w:t xml:space="preserve">Target: </w:t>
            </w:r>
            <w:r w:rsidR="008C6328" w:rsidRPr="00B04992">
              <w:rPr>
                <w:rFonts w:asciiTheme="majorBidi" w:hAnsiTheme="majorBidi" w:cstheme="majorBidi"/>
                <w:sz w:val="18"/>
                <w:szCs w:val="18"/>
                <w:lang w:val="en-GB"/>
              </w:rPr>
              <w:t>20</w:t>
            </w:r>
          </w:p>
          <w:p w14:paraId="7B42A5BC" w14:textId="565D8F0B" w:rsidR="00171F54" w:rsidRPr="00B04992" w:rsidRDefault="00171F54" w:rsidP="00C44E27">
            <w:pPr>
              <w:snapToGrid w:val="0"/>
              <w:ind w:left="164"/>
              <w:rPr>
                <w:rFonts w:asciiTheme="majorBidi" w:hAnsiTheme="majorBidi" w:cstheme="majorBidi"/>
                <w:sz w:val="18"/>
                <w:szCs w:val="18"/>
                <w:lang w:val="en-GB"/>
              </w:rPr>
            </w:pPr>
            <w:r w:rsidRPr="00B04992">
              <w:rPr>
                <w:rFonts w:asciiTheme="majorBidi" w:hAnsiTheme="majorBidi" w:cstheme="majorBidi"/>
                <w:sz w:val="18"/>
                <w:szCs w:val="18"/>
                <w:lang w:val="en-GB"/>
              </w:rPr>
              <w:t xml:space="preserve">Data source and frequency: </w:t>
            </w:r>
            <w:r w:rsidR="008C6328" w:rsidRPr="00B04992">
              <w:rPr>
                <w:rFonts w:asciiTheme="majorBidi" w:hAnsiTheme="majorBidi" w:cstheme="majorBidi"/>
                <w:sz w:val="18"/>
                <w:szCs w:val="18"/>
                <w:lang w:val="en-GB"/>
              </w:rPr>
              <w:t>Project reports, annually</w:t>
            </w:r>
          </w:p>
          <w:p w14:paraId="64050FCF" w14:textId="77777777" w:rsidR="003F1A55" w:rsidRPr="00B04992" w:rsidRDefault="003F1A55" w:rsidP="00C44E27">
            <w:pPr>
              <w:snapToGrid w:val="0"/>
              <w:rPr>
                <w:rFonts w:asciiTheme="majorBidi" w:hAnsiTheme="majorBidi" w:cstheme="majorBidi"/>
                <w:b/>
                <w:bCs/>
                <w:sz w:val="18"/>
                <w:szCs w:val="18"/>
                <w:lang w:val="en-GB"/>
              </w:rPr>
            </w:pPr>
          </w:p>
          <w:p w14:paraId="313C6632" w14:textId="3796A763" w:rsidR="003F1A55" w:rsidRPr="00B04992" w:rsidRDefault="003F1A55" w:rsidP="00A63647">
            <w:pPr>
              <w:snapToGrid w:val="0"/>
              <w:spacing w:after="120"/>
              <w:rPr>
                <w:rFonts w:asciiTheme="majorBidi" w:hAnsiTheme="majorBidi" w:cstheme="majorBidi"/>
                <w:sz w:val="18"/>
                <w:szCs w:val="18"/>
                <w:lang w:val="en-GB"/>
              </w:rPr>
            </w:pPr>
            <w:r w:rsidRPr="00B04992">
              <w:rPr>
                <w:rFonts w:asciiTheme="majorBidi" w:hAnsiTheme="majorBidi" w:cstheme="majorBidi"/>
                <w:b/>
                <w:bCs/>
                <w:sz w:val="18"/>
                <w:szCs w:val="18"/>
                <w:lang w:val="en-GB"/>
              </w:rPr>
              <w:t>Output 3.3</w:t>
            </w:r>
            <w:r w:rsidRPr="00B04992">
              <w:rPr>
                <w:rFonts w:asciiTheme="majorBidi" w:hAnsiTheme="majorBidi" w:cstheme="majorBidi"/>
                <w:sz w:val="18"/>
                <w:szCs w:val="18"/>
                <w:lang w:val="en-GB"/>
              </w:rPr>
              <w:t xml:space="preserve"> (IRRF </w:t>
            </w:r>
            <w:r w:rsidR="000F75F5" w:rsidRPr="00B04992">
              <w:rPr>
                <w:rFonts w:asciiTheme="majorBidi" w:hAnsiTheme="majorBidi" w:cstheme="majorBidi"/>
                <w:sz w:val="18"/>
                <w:szCs w:val="18"/>
                <w:lang w:val="en-GB"/>
              </w:rPr>
              <w:t>o</w:t>
            </w:r>
            <w:r w:rsidRPr="00B04992">
              <w:rPr>
                <w:rFonts w:asciiTheme="majorBidi" w:hAnsiTheme="majorBidi" w:cstheme="majorBidi"/>
                <w:sz w:val="18"/>
                <w:szCs w:val="18"/>
                <w:lang w:val="en-GB"/>
              </w:rPr>
              <w:t xml:space="preserve">utput 6.1 </w:t>
            </w:r>
            <w:r w:rsidR="000F75F5" w:rsidRPr="00B04992">
              <w:rPr>
                <w:rFonts w:asciiTheme="majorBidi" w:hAnsiTheme="majorBidi" w:cstheme="majorBidi"/>
                <w:sz w:val="18"/>
                <w:szCs w:val="18"/>
                <w:lang w:val="en-GB"/>
              </w:rPr>
              <w:t>–</w:t>
            </w:r>
            <w:r w:rsidRPr="00B04992">
              <w:rPr>
                <w:rFonts w:asciiTheme="majorBidi" w:hAnsiTheme="majorBidi" w:cstheme="majorBidi"/>
                <w:sz w:val="18"/>
                <w:szCs w:val="18"/>
                <w:lang w:val="en-GB"/>
              </w:rPr>
              <w:t xml:space="preserve"> </w:t>
            </w:r>
            <w:r w:rsidR="000F75F5" w:rsidRPr="00B04992">
              <w:rPr>
                <w:rFonts w:asciiTheme="majorBidi" w:hAnsiTheme="majorBidi" w:cstheme="majorBidi"/>
                <w:sz w:val="18"/>
                <w:szCs w:val="18"/>
                <w:lang w:val="en-GB"/>
              </w:rPr>
              <w:t>a</w:t>
            </w:r>
            <w:r w:rsidRPr="00B04992">
              <w:rPr>
                <w:rFonts w:asciiTheme="majorBidi" w:hAnsiTheme="majorBidi" w:cstheme="majorBidi"/>
                <w:sz w:val="18"/>
                <w:szCs w:val="18"/>
                <w:lang w:val="en-GB"/>
              </w:rPr>
              <w:t>dapted)</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Country-led measures implemented to achieve inclusive and green economies and to advance economic empowerment of women in all their diversity.</w:t>
            </w:r>
          </w:p>
          <w:p w14:paraId="75295883" w14:textId="29A064EC" w:rsidR="003F1A55" w:rsidRPr="00B04992" w:rsidRDefault="003F1A55" w:rsidP="00C44E27">
            <w:pPr>
              <w:snapToGrid w:val="0"/>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3.3.1</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 xml:space="preserve">Number of total and female-led MSMEs targeted </w:t>
            </w:r>
          </w:p>
          <w:p w14:paraId="4E359D50" w14:textId="5E457D53" w:rsidR="003F1A55" w:rsidRPr="00B04992" w:rsidRDefault="003F1A55" w:rsidP="00C44E27">
            <w:pPr>
              <w:snapToGrid w:val="0"/>
              <w:ind w:left="163"/>
              <w:rPr>
                <w:rFonts w:asciiTheme="majorBidi" w:hAnsiTheme="majorBidi" w:cstheme="majorBidi"/>
                <w:sz w:val="18"/>
                <w:szCs w:val="18"/>
                <w:lang w:val="en-GB"/>
              </w:rPr>
            </w:pPr>
            <w:r w:rsidRPr="00B04992" w:rsidDel="00D87419">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Baseline: 350 (100)</w:t>
            </w:r>
          </w:p>
          <w:p w14:paraId="79E0EC7C" w14:textId="2AE5BB4F" w:rsidR="003F1A55" w:rsidRPr="00B04992" w:rsidRDefault="003F1A55"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Target: 550 (200)</w:t>
            </w:r>
          </w:p>
          <w:p w14:paraId="44DD5CDD" w14:textId="77777777" w:rsidR="003F1A55" w:rsidRPr="00B04992" w:rsidRDefault="003F1A55" w:rsidP="00A63647">
            <w:pPr>
              <w:snapToGrid w:val="0"/>
              <w:spacing w:after="120"/>
              <w:ind w:left="164"/>
              <w:rPr>
                <w:rFonts w:asciiTheme="majorBidi" w:hAnsiTheme="majorBidi" w:cstheme="majorBidi"/>
                <w:sz w:val="18"/>
                <w:szCs w:val="18"/>
                <w:lang w:val="en-GB"/>
              </w:rPr>
            </w:pPr>
            <w:r w:rsidRPr="00B04992">
              <w:rPr>
                <w:rFonts w:asciiTheme="majorBidi" w:hAnsiTheme="majorBidi" w:cstheme="majorBidi"/>
                <w:sz w:val="18"/>
                <w:szCs w:val="18"/>
                <w:lang w:val="en-GB"/>
              </w:rPr>
              <w:t>Data source and frequency: UNDP and thematic reports</w:t>
            </w:r>
          </w:p>
          <w:p w14:paraId="7B406206" w14:textId="44AEF03D" w:rsidR="003F1A55" w:rsidRPr="00B04992" w:rsidRDefault="003F1A55" w:rsidP="00C44E27">
            <w:pPr>
              <w:snapToGrid w:val="0"/>
              <w:ind w:left="163"/>
              <w:rPr>
                <w:rFonts w:asciiTheme="majorBidi" w:hAnsiTheme="majorBidi" w:cstheme="majorBidi"/>
                <w:sz w:val="18"/>
                <w:szCs w:val="18"/>
                <w:lang w:val="en-GB"/>
              </w:rPr>
            </w:pPr>
            <w:r w:rsidRPr="00B04992">
              <w:rPr>
                <w:rFonts w:asciiTheme="majorBidi" w:hAnsiTheme="majorBidi" w:cstheme="majorBidi"/>
                <w:i/>
                <w:iCs/>
                <w:sz w:val="18"/>
                <w:szCs w:val="18"/>
                <w:lang w:val="en-GB"/>
              </w:rPr>
              <w:t>Indicator 3.3.2</w:t>
            </w:r>
            <w:r w:rsidR="000F75F5" w:rsidRPr="00B04992">
              <w:rPr>
                <w:rFonts w:asciiTheme="majorBidi" w:hAnsiTheme="majorBidi" w:cstheme="majorBidi"/>
                <w:sz w:val="18"/>
                <w:szCs w:val="18"/>
                <w:lang w:val="en-GB"/>
              </w:rPr>
              <w:t xml:space="preserve">. </w:t>
            </w:r>
            <w:r w:rsidRPr="00B04992">
              <w:rPr>
                <w:rFonts w:asciiTheme="majorBidi" w:hAnsiTheme="majorBidi" w:cstheme="majorBidi"/>
                <w:sz w:val="18"/>
                <w:szCs w:val="18"/>
                <w:lang w:val="en-GB"/>
              </w:rPr>
              <w:t>Number of value chain</w:t>
            </w:r>
            <w:r w:rsidR="00182DBD" w:rsidRPr="00B04992">
              <w:rPr>
                <w:rFonts w:asciiTheme="majorBidi" w:hAnsiTheme="majorBidi" w:cstheme="majorBidi"/>
                <w:sz w:val="18"/>
                <w:szCs w:val="18"/>
                <w:lang w:val="en-GB"/>
              </w:rPr>
              <w:t>s</w:t>
            </w:r>
            <w:r w:rsidRPr="00B04992">
              <w:rPr>
                <w:rFonts w:asciiTheme="majorBidi" w:hAnsiTheme="majorBidi" w:cstheme="majorBidi"/>
                <w:sz w:val="18"/>
                <w:szCs w:val="18"/>
                <w:lang w:val="en-GB"/>
              </w:rPr>
              <w:t xml:space="preserve"> supported</w:t>
            </w:r>
            <w:r w:rsidR="008E594F">
              <w:rPr>
                <w:rFonts w:asciiTheme="majorBidi" w:hAnsiTheme="majorBidi" w:cstheme="majorBidi"/>
                <w:sz w:val="18"/>
                <w:szCs w:val="18"/>
                <w:lang w:val="en-GB"/>
              </w:rPr>
              <w:t xml:space="preserve"> </w:t>
            </w:r>
          </w:p>
          <w:p w14:paraId="6FFD74EA" w14:textId="6B6FBFB5" w:rsidR="003F1A55" w:rsidRPr="00B04992" w:rsidRDefault="003F1A55"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Baseline: 6</w:t>
            </w:r>
          </w:p>
          <w:p w14:paraId="697B3535" w14:textId="77777777" w:rsidR="003F1A55" w:rsidRPr="00B04992" w:rsidRDefault="003F1A55" w:rsidP="00C44E27">
            <w:pPr>
              <w:snapToGrid w:val="0"/>
              <w:ind w:left="163"/>
              <w:rPr>
                <w:rFonts w:asciiTheme="majorBidi" w:hAnsiTheme="majorBidi" w:cstheme="majorBidi"/>
                <w:sz w:val="18"/>
                <w:szCs w:val="18"/>
                <w:lang w:val="en-GB"/>
              </w:rPr>
            </w:pPr>
            <w:r w:rsidRPr="00B04992">
              <w:rPr>
                <w:rFonts w:asciiTheme="majorBidi" w:hAnsiTheme="majorBidi" w:cstheme="majorBidi"/>
                <w:sz w:val="18"/>
                <w:szCs w:val="18"/>
                <w:lang w:val="en-GB"/>
              </w:rPr>
              <w:t>Target: 3 (additional)</w:t>
            </w:r>
          </w:p>
          <w:p w14:paraId="24BA7B4F" w14:textId="7EDE7FF5" w:rsidR="003F1A55" w:rsidRPr="00B04992" w:rsidRDefault="003F1A55" w:rsidP="00C44E27">
            <w:pPr>
              <w:snapToGrid w:val="0"/>
              <w:ind w:left="164"/>
              <w:rPr>
                <w:rFonts w:asciiTheme="majorBidi" w:hAnsiTheme="majorBidi" w:cstheme="majorBidi"/>
                <w:sz w:val="18"/>
                <w:szCs w:val="18"/>
                <w:lang w:val="en-GB"/>
              </w:rPr>
            </w:pPr>
            <w:r w:rsidRPr="00B04992">
              <w:rPr>
                <w:rFonts w:asciiTheme="majorBidi" w:hAnsiTheme="majorBidi" w:cstheme="majorBidi"/>
                <w:sz w:val="18"/>
                <w:szCs w:val="18"/>
                <w:lang w:val="en-GB"/>
              </w:rPr>
              <w:t>Data source and frequency: UNDP and thematic reports</w:t>
            </w:r>
            <w:r w:rsidR="00204B1D" w:rsidRPr="00B04992">
              <w:rPr>
                <w:rFonts w:asciiTheme="majorBidi" w:hAnsiTheme="majorBidi" w:cstheme="majorBidi"/>
                <w:sz w:val="18"/>
                <w:szCs w:val="18"/>
                <w:lang w:val="en-GB"/>
              </w:rPr>
              <w:t xml:space="preserve">, annually </w:t>
            </w:r>
          </w:p>
        </w:tc>
        <w:tc>
          <w:tcPr>
            <w:tcW w:w="1027" w:type="pct"/>
            <w:gridSpan w:val="2"/>
            <w:vMerge w:val="restart"/>
          </w:tcPr>
          <w:p w14:paraId="27C6E7F7" w14:textId="0116DA96" w:rsidR="003F1A55" w:rsidRPr="00B04992" w:rsidRDefault="00432513" w:rsidP="00C44E27">
            <w:pPr>
              <w:snapToGrid w:val="0"/>
              <w:rPr>
                <w:rFonts w:asciiTheme="majorBidi" w:hAnsiTheme="majorBidi" w:cstheme="majorBidi"/>
                <w:b/>
                <w:bCs/>
                <w:sz w:val="18"/>
                <w:szCs w:val="18"/>
                <w:lang w:val="en-GB"/>
              </w:rPr>
            </w:pPr>
            <w:r w:rsidRPr="00B04992">
              <w:rPr>
                <w:rFonts w:asciiTheme="majorBidi" w:hAnsiTheme="majorBidi" w:cstheme="majorBidi"/>
                <w:b/>
                <w:bCs/>
                <w:sz w:val="18"/>
                <w:szCs w:val="18"/>
                <w:lang w:val="en-GB"/>
              </w:rPr>
              <w:lastRenderedPageBreak/>
              <w:t>National partners</w:t>
            </w:r>
            <w:r w:rsidR="003F1A55" w:rsidRPr="00B04992">
              <w:rPr>
                <w:rFonts w:asciiTheme="majorBidi" w:hAnsiTheme="majorBidi" w:cstheme="majorBidi"/>
                <w:b/>
                <w:bCs/>
                <w:sz w:val="18"/>
                <w:szCs w:val="18"/>
                <w:lang w:val="en-GB"/>
              </w:rPr>
              <w:t>:</w:t>
            </w:r>
          </w:p>
          <w:p w14:paraId="14BDA49B" w14:textId="433A9B37" w:rsidR="003F1A55" w:rsidRPr="00B04992" w:rsidRDefault="003F1A55"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 xml:space="preserve">Prime Minister’s Office, Ministry of Social Affairs, Ministry of Environment, </w:t>
            </w:r>
            <w:r w:rsidR="000F75F5" w:rsidRPr="00B04992">
              <w:rPr>
                <w:rFonts w:asciiTheme="majorBidi" w:hAnsiTheme="majorBidi" w:cstheme="majorBidi"/>
                <w:sz w:val="18"/>
                <w:szCs w:val="18"/>
                <w:lang w:val="en-GB"/>
              </w:rPr>
              <w:t xml:space="preserve">Ministry of </w:t>
            </w:r>
            <w:r w:rsidRPr="00B04992">
              <w:rPr>
                <w:rFonts w:asciiTheme="majorBidi" w:hAnsiTheme="majorBidi" w:cstheme="majorBidi"/>
                <w:sz w:val="18"/>
                <w:szCs w:val="18"/>
                <w:lang w:val="en-GB"/>
              </w:rPr>
              <w:t>Agriculture, Parliament</w:t>
            </w:r>
            <w:r w:rsidR="00432513" w:rsidRPr="00B04992">
              <w:rPr>
                <w:rFonts w:asciiTheme="majorBidi" w:hAnsiTheme="majorBidi" w:cstheme="majorBidi"/>
                <w:sz w:val="18"/>
                <w:szCs w:val="18"/>
                <w:lang w:val="en-GB"/>
              </w:rPr>
              <w:t xml:space="preserve">, </w:t>
            </w:r>
            <w:r w:rsidR="000F75F5" w:rsidRPr="00B04992">
              <w:rPr>
                <w:rFonts w:asciiTheme="majorBidi" w:hAnsiTheme="majorBidi" w:cstheme="majorBidi"/>
                <w:sz w:val="18"/>
                <w:szCs w:val="18"/>
                <w:lang w:val="en-GB"/>
              </w:rPr>
              <w:t>c</w:t>
            </w:r>
            <w:r w:rsidR="00432513" w:rsidRPr="00B04992">
              <w:rPr>
                <w:rFonts w:asciiTheme="majorBidi" w:hAnsiTheme="majorBidi" w:cstheme="majorBidi"/>
                <w:sz w:val="18"/>
                <w:szCs w:val="18"/>
                <w:lang w:val="en-GB"/>
              </w:rPr>
              <w:t xml:space="preserve">hambers of </w:t>
            </w:r>
            <w:r w:rsidR="000F75F5" w:rsidRPr="00B04992">
              <w:rPr>
                <w:rFonts w:asciiTheme="majorBidi" w:hAnsiTheme="majorBidi" w:cstheme="majorBidi"/>
                <w:sz w:val="18"/>
                <w:szCs w:val="18"/>
                <w:lang w:val="en-GB"/>
              </w:rPr>
              <w:t>c</w:t>
            </w:r>
            <w:r w:rsidR="00432513" w:rsidRPr="00B04992">
              <w:rPr>
                <w:rFonts w:asciiTheme="majorBidi" w:hAnsiTheme="majorBidi" w:cstheme="majorBidi"/>
                <w:sz w:val="18"/>
                <w:szCs w:val="18"/>
                <w:lang w:val="en-GB"/>
              </w:rPr>
              <w:t>ommerce</w:t>
            </w:r>
            <w:r w:rsidR="000F75F5" w:rsidRPr="00B04992">
              <w:rPr>
                <w:rFonts w:asciiTheme="majorBidi" w:hAnsiTheme="majorBidi" w:cstheme="majorBidi"/>
                <w:sz w:val="18"/>
                <w:szCs w:val="18"/>
                <w:lang w:val="en-GB"/>
              </w:rPr>
              <w:t>, p</w:t>
            </w:r>
            <w:r w:rsidR="00432513" w:rsidRPr="00B04992">
              <w:rPr>
                <w:rFonts w:asciiTheme="majorBidi" w:hAnsiTheme="majorBidi" w:cstheme="majorBidi"/>
                <w:sz w:val="18"/>
                <w:szCs w:val="18"/>
                <w:lang w:val="en-GB"/>
              </w:rPr>
              <w:t xml:space="preserve">rivate </w:t>
            </w:r>
            <w:r w:rsidR="000F75F5" w:rsidRPr="00B04992">
              <w:rPr>
                <w:rFonts w:asciiTheme="majorBidi" w:hAnsiTheme="majorBidi" w:cstheme="majorBidi"/>
                <w:sz w:val="18"/>
                <w:szCs w:val="18"/>
                <w:lang w:val="en-GB"/>
              </w:rPr>
              <w:t>s</w:t>
            </w:r>
            <w:r w:rsidR="00432513" w:rsidRPr="00B04992">
              <w:rPr>
                <w:rFonts w:asciiTheme="majorBidi" w:hAnsiTheme="majorBidi" w:cstheme="majorBidi"/>
                <w:sz w:val="18"/>
                <w:szCs w:val="18"/>
                <w:lang w:val="en-GB"/>
              </w:rPr>
              <w:t>ector</w:t>
            </w:r>
            <w:r w:rsidRPr="00B04992">
              <w:rPr>
                <w:rFonts w:asciiTheme="majorBidi" w:hAnsiTheme="majorBidi" w:cstheme="majorBidi"/>
                <w:sz w:val="18"/>
                <w:szCs w:val="18"/>
                <w:lang w:val="en-GB"/>
              </w:rPr>
              <w:t xml:space="preserve"> </w:t>
            </w:r>
          </w:p>
          <w:p w14:paraId="4A6098C9" w14:textId="77777777" w:rsidR="003F1A55" w:rsidRPr="00B04992" w:rsidRDefault="003F1A55" w:rsidP="00C44E27">
            <w:pPr>
              <w:snapToGrid w:val="0"/>
              <w:rPr>
                <w:rFonts w:asciiTheme="majorBidi" w:hAnsiTheme="majorBidi" w:cstheme="majorBidi"/>
                <w:sz w:val="18"/>
                <w:szCs w:val="18"/>
                <w:lang w:val="en-GB"/>
              </w:rPr>
            </w:pPr>
          </w:p>
          <w:p w14:paraId="76D245FC" w14:textId="77777777" w:rsidR="003F1A55" w:rsidRPr="00B04992" w:rsidRDefault="003F1A55" w:rsidP="00C44E27">
            <w:pPr>
              <w:snapToGrid w:val="0"/>
              <w:rPr>
                <w:rFonts w:asciiTheme="majorBidi" w:hAnsiTheme="majorBidi" w:cstheme="majorBidi"/>
                <w:b/>
                <w:bCs/>
                <w:sz w:val="18"/>
                <w:szCs w:val="18"/>
                <w:lang w:val="en-GB"/>
              </w:rPr>
            </w:pPr>
            <w:r w:rsidRPr="00B04992">
              <w:rPr>
                <w:rFonts w:asciiTheme="majorBidi" w:hAnsiTheme="majorBidi" w:cstheme="majorBidi"/>
                <w:b/>
                <w:bCs/>
                <w:sz w:val="18"/>
                <w:szCs w:val="18"/>
                <w:lang w:val="en-GB"/>
              </w:rPr>
              <w:t xml:space="preserve">International Partners </w:t>
            </w:r>
          </w:p>
          <w:p w14:paraId="7B4E39AF" w14:textId="451CDEB0" w:rsidR="00432513" w:rsidRPr="00B04992" w:rsidRDefault="003F1A55" w:rsidP="00C44E27">
            <w:pPr>
              <w:snapToGrid w:val="0"/>
              <w:rPr>
                <w:rFonts w:asciiTheme="majorBidi" w:hAnsiTheme="majorBidi" w:cstheme="majorBidi"/>
                <w:sz w:val="18"/>
                <w:szCs w:val="18"/>
                <w:lang w:val="en-GB"/>
              </w:rPr>
            </w:pPr>
            <w:r w:rsidRPr="00B04992">
              <w:rPr>
                <w:rFonts w:asciiTheme="majorBidi" w:hAnsiTheme="majorBidi" w:cstheme="majorBidi"/>
                <w:sz w:val="18"/>
                <w:szCs w:val="18"/>
                <w:lang w:val="en-GB"/>
              </w:rPr>
              <w:t xml:space="preserve">Germany, </w:t>
            </w:r>
            <w:r w:rsidR="000F75F5" w:rsidRPr="00B04992">
              <w:rPr>
                <w:rFonts w:asciiTheme="majorBidi" w:hAnsiTheme="majorBidi" w:cstheme="majorBidi"/>
                <w:sz w:val="18"/>
                <w:szCs w:val="18"/>
                <w:lang w:val="en-GB"/>
              </w:rPr>
              <w:t xml:space="preserve">United </w:t>
            </w:r>
            <w:r w:rsidRPr="00B04992">
              <w:rPr>
                <w:rFonts w:asciiTheme="majorBidi" w:hAnsiTheme="majorBidi" w:cstheme="majorBidi"/>
                <w:sz w:val="18"/>
                <w:szCs w:val="18"/>
                <w:lang w:val="en-GB"/>
              </w:rPr>
              <w:t>K</w:t>
            </w:r>
            <w:r w:rsidR="000F75F5" w:rsidRPr="00B04992">
              <w:rPr>
                <w:rFonts w:asciiTheme="majorBidi" w:hAnsiTheme="majorBidi" w:cstheme="majorBidi"/>
                <w:sz w:val="18"/>
                <w:szCs w:val="18"/>
                <w:lang w:val="en-GB"/>
              </w:rPr>
              <w:t>ingdom</w:t>
            </w:r>
            <w:r w:rsidRPr="00B04992">
              <w:rPr>
                <w:rFonts w:asciiTheme="majorBidi" w:hAnsiTheme="majorBidi" w:cstheme="majorBidi"/>
                <w:sz w:val="18"/>
                <w:szCs w:val="18"/>
                <w:lang w:val="en-GB"/>
              </w:rPr>
              <w:t xml:space="preserve">, </w:t>
            </w:r>
            <w:r w:rsidR="000F75F5" w:rsidRPr="00B04992">
              <w:rPr>
                <w:rFonts w:asciiTheme="majorBidi" w:hAnsiTheme="majorBidi" w:cstheme="majorBidi"/>
                <w:sz w:val="18"/>
                <w:szCs w:val="18"/>
                <w:lang w:val="en-GB"/>
              </w:rPr>
              <w:t>United States</w:t>
            </w:r>
            <w:r w:rsidRPr="00B04992">
              <w:rPr>
                <w:rFonts w:asciiTheme="majorBidi" w:hAnsiTheme="majorBidi" w:cstheme="majorBidi"/>
                <w:sz w:val="18"/>
                <w:szCs w:val="18"/>
                <w:lang w:val="en-GB"/>
              </w:rPr>
              <w:t>, South Korea, Italy, E</w:t>
            </w:r>
            <w:r w:rsidR="000F75F5" w:rsidRPr="00B04992">
              <w:rPr>
                <w:rFonts w:asciiTheme="majorBidi" w:hAnsiTheme="majorBidi" w:cstheme="majorBidi"/>
                <w:sz w:val="18"/>
                <w:szCs w:val="18"/>
                <w:lang w:val="en-GB"/>
              </w:rPr>
              <w:t xml:space="preserve">uropean </w:t>
            </w:r>
            <w:r w:rsidRPr="00B04992">
              <w:rPr>
                <w:rFonts w:asciiTheme="majorBidi" w:hAnsiTheme="majorBidi" w:cstheme="majorBidi"/>
                <w:sz w:val="18"/>
                <w:szCs w:val="18"/>
                <w:lang w:val="en-GB"/>
              </w:rPr>
              <w:t>U</w:t>
            </w:r>
            <w:r w:rsidR="000F75F5" w:rsidRPr="00B04992">
              <w:rPr>
                <w:rFonts w:asciiTheme="majorBidi" w:hAnsiTheme="majorBidi" w:cstheme="majorBidi"/>
                <w:sz w:val="18"/>
                <w:szCs w:val="18"/>
                <w:lang w:val="en-GB"/>
              </w:rPr>
              <w:t>nion</w:t>
            </w:r>
            <w:r w:rsidRPr="00B04992">
              <w:rPr>
                <w:rFonts w:asciiTheme="majorBidi" w:hAnsiTheme="majorBidi" w:cstheme="majorBidi"/>
                <w:sz w:val="18"/>
                <w:szCs w:val="18"/>
                <w:lang w:val="en-GB"/>
              </w:rPr>
              <w:t xml:space="preserve">, GCC countries </w:t>
            </w:r>
          </w:p>
        </w:tc>
        <w:tc>
          <w:tcPr>
            <w:tcW w:w="696" w:type="pct"/>
            <w:tcMar>
              <w:top w:w="15" w:type="dxa"/>
              <w:left w:w="108" w:type="dxa"/>
              <w:bottom w:w="0" w:type="dxa"/>
              <w:right w:w="108" w:type="dxa"/>
            </w:tcMar>
          </w:tcPr>
          <w:p w14:paraId="0307D8C0" w14:textId="6C80340F" w:rsidR="003F1A55" w:rsidRPr="00B04992" w:rsidRDefault="003F1A55" w:rsidP="00C44E27">
            <w:pPr>
              <w:rPr>
                <w:rFonts w:asciiTheme="majorBidi" w:hAnsiTheme="majorBidi" w:cstheme="majorBidi"/>
                <w:b/>
                <w:sz w:val="18"/>
                <w:szCs w:val="18"/>
                <w:lang w:val="en-GB"/>
              </w:rPr>
            </w:pPr>
            <w:r w:rsidRPr="00B04992">
              <w:rPr>
                <w:rFonts w:asciiTheme="majorBidi" w:hAnsiTheme="majorBidi" w:cstheme="majorBidi"/>
                <w:b/>
                <w:sz w:val="18"/>
                <w:szCs w:val="18"/>
                <w:lang w:val="en-GB"/>
              </w:rPr>
              <w:t>Regular:</w:t>
            </w:r>
            <w:r w:rsidR="008E594F">
              <w:rPr>
                <w:rFonts w:asciiTheme="majorBidi" w:hAnsiTheme="majorBidi" w:cstheme="majorBidi"/>
                <w:b/>
                <w:sz w:val="18"/>
                <w:szCs w:val="18"/>
                <w:lang w:val="en-GB"/>
              </w:rPr>
              <w:t xml:space="preserve"> </w:t>
            </w:r>
            <w:r w:rsidR="001B5A9F" w:rsidRPr="00B04992">
              <w:rPr>
                <w:rFonts w:asciiTheme="majorBidi" w:hAnsiTheme="majorBidi" w:cstheme="majorBidi"/>
                <w:b/>
                <w:sz w:val="18"/>
                <w:szCs w:val="18"/>
                <w:lang w:val="en-GB"/>
              </w:rPr>
              <w:t>188,400</w:t>
            </w:r>
          </w:p>
        </w:tc>
      </w:tr>
      <w:tr w:rsidR="00754002" w:rsidRPr="00B04992" w14:paraId="2CB0E5FE" w14:textId="77777777" w:rsidTr="00C44E27">
        <w:tblPrEx>
          <w:tblBorders>
            <w:top w:val="single" w:sz="4" w:space="0" w:color="auto"/>
            <w:left w:val="single" w:sz="4" w:space="0" w:color="auto"/>
            <w:bottom w:val="single" w:sz="4" w:space="0" w:color="auto"/>
            <w:right w:val="single" w:sz="4" w:space="0" w:color="auto"/>
          </w:tblBorders>
        </w:tblPrEx>
        <w:tc>
          <w:tcPr>
            <w:tcW w:w="828" w:type="pct"/>
            <w:vMerge/>
            <w:tcMar>
              <w:top w:w="72" w:type="dxa"/>
              <w:left w:w="144" w:type="dxa"/>
              <w:bottom w:w="72" w:type="dxa"/>
              <w:right w:w="144" w:type="dxa"/>
            </w:tcMar>
          </w:tcPr>
          <w:p w14:paraId="76F63623" w14:textId="77777777" w:rsidR="003F1A55" w:rsidRPr="00B04992" w:rsidRDefault="003F1A55" w:rsidP="00C44E27">
            <w:pPr>
              <w:rPr>
                <w:rFonts w:asciiTheme="majorBidi" w:hAnsiTheme="majorBidi" w:cstheme="majorBidi"/>
                <w:i/>
                <w:iCs/>
                <w:sz w:val="18"/>
                <w:szCs w:val="18"/>
                <w:lang w:val="en-GB"/>
              </w:rPr>
            </w:pPr>
          </w:p>
        </w:tc>
        <w:tc>
          <w:tcPr>
            <w:tcW w:w="827" w:type="pct"/>
            <w:vMerge/>
          </w:tcPr>
          <w:p w14:paraId="5E87C2C4" w14:textId="77777777" w:rsidR="003F1A55" w:rsidRPr="00B04992" w:rsidRDefault="003F1A55" w:rsidP="00C44E27">
            <w:pPr>
              <w:rPr>
                <w:rFonts w:asciiTheme="majorBidi" w:hAnsiTheme="majorBidi" w:cstheme="majorBidi"/>
                <w:i/>
                <w:iCs/>
                <w:sz w:val="18"/>
                <w:szCs w:val="18"/>
                <w:lang w:val="en-GB"/>
              </w:rPr>
            </w:pPr>
          </w:p>
        </w:tc>
        <w:tc>
          <w:tcPr>
            <w:tcW w:w="1622" w:type="pct"/>
            <w:vMerge/>
            <w:tcMar>
              <w:top w:w="72" w:type="dxa"/>
              <w:left w:w="144" w:type="dxa"/>
              <w:bottom w:w="72" w:type="dxa"/>
              <w:right w:w="144" w:type="dxa"/>
            </w:tcMar>
          </w:tcPr>
          <w:p w14:paraId="1947C255" w14:textId="77777777" w:rsidR="003F1A55" w:rsidRPr="00B04992" w:rsidRDefault="003F1A55" w:rsidP="00C44E27">
            <w:pPr>
              <w:rPr>
                <w:rFonts w:asciiTheme="majorBidi" w:hAnsiTheme="majorBidi" w:cstheme="majorBidi"/>
                <w:i/>
                <w:iCs/>
                <w:sz w:val="18"/>
                <w:szCs w:val="18"/>
                <w:lang w:val="en-GB"/>
              </w:rPr>
            </w:pPr>
          </w:p>
        </w:tc>
        <w:tc>
          <w:tcPr>
            <w:tcW w:w="1027" w:type="pct"/>
            <w:gridSpan w:val="2"/>
            <w:vMerge/>
          </w:tcPr>
          <w:p w14:paraId="70F6E448" w14:textId="77777777" w:rsidR="003F1A55" w:rsidRPr="00B04992" w:rsidRDefault="003F1A55" w:rsidP="00C44E27">
            <w:pPr>
              <w:rPr>
                <w:rFonts w:asciiTheme="majorBidi" w:hAnsiTheme="majorBidi" w:cstheme="majorBidi"/>
                <w:i/>
                <w:iCs/>
                <w:sz w:val="18"/>
                <w:szCs w:val="18"/>
                <w:lang w:val="en-GB"/>
              </w:rPr>
            </w:pPr>
          </w:p>
        </w:tc>
        <w:tc>
          <w:tcPr>
            <w:tcW w:w="696" w:type="pct"/>
            <w:tcMar>
              <w:top w:w="15" w:type="dxa"/>
              <w:left w:w="108" w:type="dxa"/>
              <w:bottom w:w="0" w:type="dxa"/>
              <w:right w:w="108" w:type="dxa"/>
            </w:tcMar>
          </w:tcPr>
          <w:p w14:paraId="4AA0A135" w14:textId="2E98612C" w:rsidR="003F1A55" w:rsidRPr="00B04992" w:rsidRDefault="003F1A55" w:rsidP="00C44E27">
            <w:pPr>
              <w:rPr>
                <w:rFonts w:asciiTheme="majorBidi" w:hAnsiTheme="majorBidi" w:cstheme="majorBidi"/>
                <w:b/>
                <w:sz w:val="18"/>
                <w:szCs w:val="18"/>
                <w:lang w:val="en-GB"/>
              </w:rPr>
            </w:pPr>
            <w:r w:rsidRPr="00B04992">
              <w:rPr>
                <w:rFonts w:asciiTheme="majorBidi" w:hAnsiTheme="majorBidi" w:cstheme="majorBidi"/>
                <w:b/>
                <w:sz w:val="18"/>
                <w:szCs w:val="18"/>
                <w:lang w:val="en-GB"/>
              </w:rPr>
              <w:t>Other:</w:t>
            </w:r>
            <w:r w:rsidR="008E594F">
              <w:rPr>
                <w:rFonts w:asciiTheme="majorBidi" w:hAnsiTheme="majorBidi" w:cstheme="majorBidi"/>
                <w:b/>
                <w:sz w:val="18"/>
                <w:szCs w:val="18"/>
                <w:lang w:val="en-GB"/>
              </w:rPr>
              <w:t xml:space="preserve"> </w:t>
            </w:r>
            <w:r w:rsidR="001B5A9F" w:rsidRPr="00B04992">
              <w:rPr>
                <w:rFonts w:asciiTheme="majorBidi" w:hAnsiTheme="majorBidi" w:cstheme="majorBidi"/>
                <w:b/>
                <w:sz w:val="18"/>
                <w:szCs w:val="18"/>
                <w:lang w:val="en-GB"/>
              </w:rPr>
              <w:t>93,442,725</w:t>
            </w:r>
          </w:p>
          <w:p w14:paraId="45D8E408" w14:textId="77777777" w:rsidR="003F1A55" w:rsidRPr="00B04992" w:rsidRDefault="003F1A55" w:rsidP="00C44E27">
            <w:pPr>
              <w:rPr>
                <w:rFonts w:asciiTheme="majorBidi" w:hAnsiTheme="majorBidi" w:cstheme="majorBidi"/>
                <w:b/>
                <w:sz w:val="18"/>
                <w:szCs w:val="18"/>
                <w:lang w:val="en-GB"/>
              </w:rPr>
            </w:pPr>
          </w:p>
        </w:tc>
      </w:tr>
    </w:tbl>
    <w:p w14:paraId="4FB8210A" w14:textId="67799E8A" w:rsidR="00FD24C1" w:rsidRPr="00B04992" w:rsidRDefault="00754002" w:rsidP="00754002">
      <w:pPr>
        <w:jc w:val="center"/>
        <w:rPr>
          <w:color w:val="000000"/>
          <w:lang w:val="en-GB"/>
        </w:rPr>
      </w:pPr>
      <w:r w:rsidRPr="00B04992">
        <w:rPr>
          <w:noProof/>
          <w:color w:val="000000"/>
          <w:lang w:val="en-GB"/>
        </w:rPr>
        <w:drawing>
          <wp:inline distT="0" distB="0" distL="0" distR="0" wp14:anchorId="39231218" wp14:editId="2EB4C1C0">
            <wp:extent cx="9207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FD24C1" w:rsidRPr="00B04992" w:rsidSect="00C72375">
      <w:headerReference w:type="even" r:id="rId23"/>
      <w:headerReference w:type="default" r:id="rId24"/>
      <w:footerReference w:type="even" r:id="rId25"/>
      <w:footerReference w:type="default" r:id="rId26"/>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32354" w14:textId="77777777" w:rsidR="00A16DA0" w:rsidRDefault="00A16DA0" w:rsidP="00441061">
      <w:r>
        <w:separator/>
      </w:r>
    </w:p>
  </w:endnote>
  <w:endnote w:type="continuationSeparator" w:id="0">
    <w:p w14:paraId="14FBA5F1" w14:textId="77777777" w:rsidR="00A16DA0" w:rsidRDefault="00A16DA0" w:rsidP="00441061">
      <w:r>
        <w:continuationSeparator/>
      </w:r>
    </w:p>
  </w:endnote>
  <w:endnote w:type="continuationNotice" w:id="1">
    <w:p w14:paraId="190FCE64" w14:textId="77777777" w:rsidR="00A16DA0" w:rsidRDefault="00A16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3D3682" w:rsidRPr="005841A3" w:rsidRDefault="003D3682">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079CD">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5" w14:textId="77777777" w:rsidR="003D3682" w:rsidRPr="005841A3" w:rsidRDefault="003D3682">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079CD">
      <w:rPr>
        <w:b/>
        <w:noProof/>
        <w:sz w:val="17"/>
        <w:szCs w:val="17"/>
      </w:rPr>
      <w:t>3</w:t>
    </w:r>
    <w:r w:rsidRPr="005841A3">
      <w:rPr>
        <w:b/>
        <w:sz w:val="17"/>
        <w:szCs w:val="17"/>
      </w:rPr>
      <w:fldChar w:fldCharType="end"/>
    </w:r>
  </w:p>
  <w:p w14:paraId="2440D556" w14:textId="77777777" w:rsidR="003D3682" w:rsidRDefault="003D3682"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62765"/>
      <w:docPartObj>
        <w:docPartGallery w:val="Page Numbers (Bottom of Page)"/>
        <w:docPartUnique/>
      </w:docPartObj>
    </w:sdtPr>
    <w:sdtEndPr>
      <w:rPr>
        <w:b/>
        <w:bCs/>
        <w:noProof/>
        <w:sz w:val="17"/>
        <w:szCs w:val="17"/>
      </w:rPr>
    </w:sdtEndPr>
    <w:sdtContent>
      <w:p w14:paraId="2440D567" w14:textId="0D26FD43" w:rsidR="003D3682" w:rsidRPr="00CF6B96" w:rsidRDefault="00CF6B96" w:rsidP="00CF6B96">
        <w:pPr>
          <w:pStyle w:val="Footer"/>
          <w:ind w:firstLine="990"/>
          <w:rPr>
            <w:b/>
            <w:bCs/>
            <w:sz w:val="17"/>
            <w:szCs w:val="17"/>
          </w:rPr>
        </w:pPr>
        <w:r w:rsidRPr="00CF6B96">
          <w:rPr>
            <w:b/>
            <w:bCs/>
            <w:sz w:val="17"/>
            <w:szCs w:val="17"/>
          </w:rPr>
          <w:fldChar w:fldCharType="begin"/>
        </w:r>
        <w:r w:rsidRPr="00CF6B96">
          <w:rPr>
            <w:b/>
            <w:bCs/>
            <w:sz w:val="17"/>
            <w:szCs w:val="17"/>
          </w:rPr>
          <w:instrText xml:space="preserve"> PAGE   \* MERGEFORMAT </w:instrText>
        </w:r>
        <w:r w:rsidRPr="00CF6B96">
          <w:rPr>
            <w:b/>
            <w:bCs/>
            <w:sz w:val="17"/>
            <w:szCs w:val="17"/>
          </w:rPr>
          <w:fldChar w:fldCharType="separate"/>
        </w:r>
        <w:r w:rsidRPr="00CF6B96">
          <w:rPr>
            <w:b/>
            <w:bCs/>
            <w:noProof/>
            <w:sz w:val="17"/>
            <w:szCs w:val="17"/>
          </w:rPr>
          <w:t>2</w:t>
        </w:r>
        <w:r w:rsidRPr="00CF6B96">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020481"/>
      <w:docPartObj>
        <w:docPartGallery w:val="Page Numbers (Bottom of Page)"/>
        <w:docPartUnique/>
      </w:docPartObj>
    </w:sdtPr>
    <w:sdtEndPr>
      <w:rPr>
        <w:b/>
        <w:bCs/>
        <w:noProof/>
        <w:sz w:val="17"/>
        <w:szCs w:val="17"/>
      </w:rPr>
    </w:sdtEndPr>
    <w:sdtContent>
      <w:p w14:paraId="2440D569" w14:textId="515DBA39" w:rsidR="003D3682" w:rsidRPr="00CF6B96" w:rsidRDefault="00CF6B96" w:rsidP="00CF6B96">
        <w:pPr>
          <w:pStyle w:val="Footer"/>
          <w:ind w:right="450"/>
          <w:jc w:val="right"/>
          <w:rPr>
            <w:b/>
            <w:bCs/>
            <w:sz w:val="17"/>
            <w:szCs w:val="17"/>
          </w:rPr>
        </w:pPr>
        <w:r w:rsidRPr="00CF6B96">
          <w:rPr>
            <w:b/>
            <w:bCs/>
            <w:sz w:val="17"/>
            <w:szCs w:val="17"/>
          </w:rPr>
          <w:fldChar w:fldCharType="begin"/>
        </w:r>
        <w:r w:rsidRPr="00CF6B96">
          <w:rPr>
            <w:b/>
            <w:bCs/>
            <w:sz w:val="17"/>
            <w:szCs w:val="17"/>
          </w:rPr>
          <w:instrText xml:space="preserve"> PAGE   \* MERGEFORMAT </w:instrText>
        </w:r>
        <w:r w:rsidRPr="00CF6B96">
          <w:rPr>
            <w:b/>
            <w:bCs/>
            <w:sz w:val="17"/>
            <w:szCs w:val="17"/>
          </w:rPr>
          <w:fldChar w:fldCharType="separate"/>
        </w:r>
        <w:r w:rsidRPr="00CF6B96">
          <w:rPr>
            <w:b/>
            <w:bCs/>
            <w:noProof/>
            <w:sz w:val="17"/>
            <w:szCs w:val="17"/>
          </w:rPr>
          <w:t>2</w:t>
        </w:r>
        <w:r w:rsidRPr="00CF6B96">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79923"/>
      <w:docPartObj>
        <w:docPartGallery w:val="Page Numbers (Bottom of Page)"/>
        <w:docPartUnique/>
      </w:docPartObj>
    </w:sdtPr>
    <w:sdtEndPr>
      <w:rPr>
        <w:b/>
        <w:bCs/>
        <w:noProof/>
        <w:sz w:val="17"/>
        <w:szCs w:val="17"/>
      </w:rPr>
    </w:sdtEndPr>
    <w:sdtContent>
      <w:p w14:paraId="3853996F" w14:textId="68D36F55" w:rsidR="00314186" w:rsidRPr="00314186" w:rsidRDefault="00314186" w:rsidP="00314186">
        <w:pPr>
          <w:pStyle w:val="Footer"/>
          <w:ind w:firstLine="1080"/>
          <w:rPr>
            <w:b/>
            <w:bCs/>
            <w:sz w:val="17"/>
            <w:szCs w:val="17"/>
          </w:rPr>
        </w:pPr>
        <w:r w:rsidRPr="00314186">
          <w:rPr>
            <w:b/>
            <w:bCs/>
            <w:sz w:val="17"/>
            <w:szCs w:val="17"/>
          </w:rPr>
          <w:fldChar w:fldCharType="begin"/>
        </w:r>
        <w:r w:rsidRPr="00314186">
          <w:rPr>
            <w:b/>
            <w:bCs/>
            <w:sz w:val="17"/>
            <w:szCs w:val="17"/>
          </w:rPr>
          <w:instrText xml:space="preserve"> PAGE   \* MERGEFORMAT </w:instrText>
        </w:r>
        <w:r w:rsidRPr="00314186">
          <w:rPr>
            <w:b/>
            <w:bCs/>
            <w:sz w:val="17"/>
            <w:szCs w:val="17"/>
          </w:rPr>
          <w:fldChar w:fldCharType="separate"/>
        </w:r>
        <w:r w:rsidRPr="00314186">
          <w:rPr>
            <w:b/>
            <w:bCs/>
            <w:noProof/>
            <w:sz w:val="17"/>
            <w:szCs w:val="17"/>
          </w:rPr>
          <w:t>2</w:t>
        </w:r>
        <w:r w:rsidRPr="00314186">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930992"/>
      <w:docPartObj>
        <w:docPartGallery w:val="Page Numbers (Bottom of Page)"/>
        <w:docPartUnique/>
      </w:docPartObj>
    </w:sdtPr>
    <w:sdtEndPr>
      <w:rPr>
        <w:b/>
        <w:bCs/>
        <w:noProof/>
        <w:sz w:val="17"/>
        <w:szCs w:val="17"/>
      </w:rPr>
    </w:sdtEndPr>
    <w:sdtContent>
      <w:p w14:paraId="73934AED" w14:textId="77777777" w:rsidR="004F7FB5" w:rsidRPr="00CF6B96" w:rsidRDefault="004F7FB5" w:rsidP="004F7FB5">
        <w:pPr>
          <w:pStyle w:val="Footer"/>
          <w:rPr>
            <w:b/>
            <w:bCs/>
            <w:sz w:val="17"/>
            <w:szCs w:val="17"/>
          </w:rPr>
        </w:pPr>
        <w:r w:rsidRPr="00CF6B96">
          <w:rPr>
            <w:b/>
            <w:bCs/>
            <w:sz w:val="17"/>
            <w:szCs w:val="17"/>
          </w:rPr>
          <w:fldChar w:fldCharType="begin"/>
        </w:r>
        <w:r w:rsidRPr="00CF6B96">
          <w:rPr>
            <w:b/>
            <w:bCs/>
            <w:sz w:val="17"/>
            <w:szCs w:val="17"/>
          </w:rPr>
          <w:instrText xml:space="preserve"> PAGE   \* MERGEFORMAT </w:instrText>
        </w:r>
        <w:r w:rsidRPr="00CF6B96">
          <w:rPr>
            <w:b/>
            <w:bCs/>
            <w:sz w:val="17"/>
            <w:szCs w:val="17"/>
          </w:rPr>
          <w:fldChar w:fldCharType="separate"/>
        </w:r>
        <w:r w:rsidRPr="00CF6B96">
          <w:rPr>
            <w:b/>
            <w:bCs/>
            <w:noProof/>
            <w:sz w:val="17"/>
            <w:szCs w:val="17"/>
          </w:rPr>
          <w:t>2</w:t>
        </w:r>
        <w:r w:rsidRPr="00CF6B96">
          <w:rPr>
            <w:b/>
            <w:bCs/>
            <w:noProof/>
            <w:sz w:val="17"/>
            <w:szCs w:val="17"/>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9F1A" w14:textId="1C52B417" w:rsidR="00707F8D" w:rsidRPr="00CF6B96" w:rsidRDefault="00637DE6" w:rsidP="00707F8D">
    <w:pPr>
      <w:pStyle w:val="Footer"/>
      <w:ind w:right="126"/>
      <w:jc w:val="right"/>
      <w:rPr>
        <w:b/>
        <w:bCs/>
        <w:sz w:val="17"/>
        <w:szCs w:val="17"/>
      </w:rPr>
    </w:pPr>
    <w:sdt>
      <w:sdtPr>
        <w:id w:val="-1513299546"/>
        <w:docPartObj>
          <w:docPartGallery w:val="Page Numbers (Bottom of Page)"/>
          <w:docPartUnique/>
        </w:docPartObj>
      </w:sdtPr>
      <w:sdtEndPr>
        <w:rPr>
          <w:b/>
          <w:bCs/>
          <w:noProof/>
          <w:sz w:val="17"/>
          <w:szCs w:val="17"/>
        </w:rPr>
      </w:sdtEndPr>
      <w:sdtContent>
        <w:r w:rsidR="00707F8D" w:rsidRPr="00CF6B96">
          <w:rPr>
            <w:b/>
            <w:bCs/>
            <w:sz w:val="17"/>
            <w:szCs w:val="17"/>
          </w:rPr>
          <w:fldChar w:fldCharType="begin"/>
        </w:r>
        <w:r w:rsidR="00707F8D" w:rsidRPr="00CF6B96">
          <w:rPr>
            <w:b/>
            <w:bCs/>
            <w:sz w:val="17"/>
            <w:szCs w:val="17"/>
          </w:rPr>
          <w:instrText xml:space="preserve"> PAGE   \* MERGEFORMAT </w:instrText>
        </w:r>
        <w:r w:rsidR="00707F8D" w:rsidRPr="00CF6B96">
          <w:rPr>
            <w:b/>
            <w:bCs/>
            <w:sz w:val="17"/>
            <w:szCs w:val="17"/>
          </w:rPr>
          <w:fldChar w:fldCharType="separate"/>
        </w:r>
        <w:r w:rsidR="00707F8D" w:rsidRPr="00CF6B96">
          <w:rPr>
            <w:b/>
            <w:bCs/>
            <w:noProof/>
            <w:sz w:val="17"/>
            <w:szCs w:val="17"/>
          </w:rPr>
          <w:t>2</w:t>
        </w:r>
        <w:r w:rsidR="00707F8D" w:rsidRPr="00CF6B96">
          <w:rPr>
            <w:b/>
            <w:bCs/>
            <w:noProof/>
            <w:sz w:val="17"/>
            <w:szCs w:val="17"/>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3373" w14:textId="77777777" w:rsidR="00A16DA0" w:rsidRDefault="00A16DA0" w:rsidP="00441061">
      <w:r>
        <w:separator/>
      </w:r>
    </w:p>
  </w:footnote>
  <w:footnote w:type="continuationSeparator" w:id="0">
    <w:p w14:paraId="12258563" w14:textId="77777777" w:rsidR="00A16DA0" w:rsidRDefault="00A16DA0" w:rsidP="00441061">
      <w:r>
        <w:continuationSeparator/>
      </w:r>
    </w:p>
  </w:footnote>
  <w:footnote w:type="continuationNotice" w:id="1">
    <w:p w14:paraId="36F89FC9" w14:textId="77777777" w:rsidR="00A16DA0" w:rsidRDefault="00A16DA0"/>
  </w:footnote>
  <w:footnote w:id="2">
    <w:p w14:paraId="26817A96" w14:textId="2910009C" w:rsidR="00FB05BC" w:rsidRPr="00B04992" w:rsidRDefault="00FB05BC" w:rsidP="00A6757E">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w:t>
      </w:r>
      <w:r w:rsidR="00DE2098" w:rsidRPr="00B04992">
        <w:rPr>
          <w:rFonts w:ascii="Times New Roman" w:hAnsi="Times New Roman"/>
          <w:sz w:val="16"/>
          <w:szCs w:val="16"/>
        </w:rPr>
        <w:t>UNFPA, world population dashboard, 2022 (</w:t>
      </w:r>
      <w:hyperlink r:id="rId1" w:history="1">
        <w:r w:rsidR="00DE2098" w:rsidRPr="00B04992">
          <w:rPr>
            <w:rStyle w:val="Hyperlink"/>
            <w:rFonts w:ascii="Times New Roman" w:hAnsi="Times New Roman"/>
            <w:sz w:val="16"/>
            <w:szCs w:val="16"/>
          </w:rPr>
          <w:t>https://www.unfpa.org/data/world-population-dashboard</w:t>
        </w:r>
      </w:hyperlink>
      <w:r w:rsidR="00DE2098" w:rsidRPr="00B04992">
        <w:rPr>
          <w:rFonts w:ascii="Times New Roman" w:hAnsi="Times New Roman"/>
          <w:sz w:val="16"/>
          <w:szCs w:val="16"/>
        </w:rPr>
        <w:t>).</w:t>
      </w:r>
      <w:r w:rsidRPr="00B04992">
        <w:rPr>
          <w:rFonts w:ascii="Times New Roman" w:hAnsi="Times New Roman"/>
          <w:sz w:val="16"/>
          <w:szCs w:val="16"/>
        </w:rPr>
        <w:t xml:space="preserve"> </w:t>
      </w:r>
    </w:p>
  </w:footnote>
  <w:footnote w:id="3">
    <w:p w14:paraId="6F9CA9FB" w14:textId="360FC70B" w:rsidR="007F4042" w:rsidRPr="00B04992" w:rsidRDefault="007F4042">
      <w:pPr>
        <w:pStyle w:val="FootnoteText"/>
        <w:rPr>
          <w:rFonts w:asciiTheme="majorBidi" w:hAnsiTheme="majorBidi" w:cstheme="majorBidi"/>
          <w:sz w:val="16"/>
          <w:szCs w:val="16"/>
        </w:rPr>
      </w:pPr>
      <w:r w:rsidRPr="00B04992">
        <w:rPr>
          <w:rStyle w:val="FootnoteReference"/>
          <w:rFonts w:asciiTheme="majorBidi" w:hAnsiTheme="majorBidi" w:cstheme="majorBidi"/>
          <w:sz w:val="16"/>
          <w:szCs w:val="16"/>
        </w:rPr>
        <w:footnoteRef/>
      </w:r>
      <w:r w:rsidRPr="00B04992">
        <w:rPr>
          <w:rFonts w:asciiTheme="majorBidi" w:hAnsiTheme="majorBidi" w:cstheme="majorBidi"/>
          <w:sz w:val="16"/>
          <w:szCs w:val="16"/>
        </w:rPr>
        <w:t xml:space="preserve"> </w:t>
      </w:r>
      <w:r w:rsidR="005E1640" w:rsidRPr="00B04992">
        <w:rPr>
          <w:rFonts w:asciiTheme="majorBidi" w:hAnsiTheme="majorBidi" w:cstheme="majorBidi"/>
          <w:sz w:val="16"/>
          <w:szCs w:val="16"/>
        </w:rPr>
        <w:t>T</w:t>
      </w:r>
      <w:r w:rsidR="00F46FF3" w:rsidRPr="00B04992">
        <w:rPr>
          <w:rFonts w:asciiTheme="majorBidi" w:hAnsiTheme="majorBidi" w:cstheme="majorBidi"/>
          <w:sz w:val="16"/>
          <w:szCs w:val="16"/>
        </w:rPr>
        <w:t xml:space="preserve">he </w:t>
      </w:r>
      <w:r w:rsidRPr="00B04992">
        <w:rPr>
          <w:rFonts w:asciiTheme="majorBidi" w:hAnsiTheme="majorBidi" w:cstheme="majorBidi"/>
          <w:sz w:val="16"/>
          <w:szCs w:val="16"/>
        </w:rPr>
        <w:t>current Cabinet</w:t>
      </w:r>
      <w:r w:rsidR="00F46FF3" w:rsidRPr="00B04992">
        <w:rPr>
          <w:rFonts w:asciiTheme="majorBidi" w:hAnsiTheme="majorBidi" w:cstheme="majorBidi"/>
          <w:sz w:val="16"/>
          <w:szCs w:val="16"/>
        </w:rPr>
        <w:t>’s</w:t>
      </w:r>
      <w:r w:rsidR="005E1640" w:rsidRPr="00B04992">
        <w:rPr>
          <w:rFonts w:asciiTheme="majorBidi" w:hAnsiTheme="majorBidi" w:cstheme="majorBidi"/>
          <w:sz w:val="16"/>
          <w:szCs w:val="16"/>
        </w:rPr>
        <w:t xml:space="preserve"> caretaker status further complicates </w:t>
      </w:r>
      <w:r w:rsidRPr="00B04992">
        <w:rPr>
          <w:rFonts w:asciiTheme="majorBidi" w:hAnsiTheme="majorBidi" w:cstheme="majorBidi"/>
          <w:sz w:val="16"/>
          <w:szCs w:val="16"/>
        </w:rPr>
        <w:t>necessary and critical decisions on reform plans, required decrees and budgets.</w:t>
      </w:r>
    </w:p>
  </w:footnote>
  <w:footnote w:id="4">
    <w:p w14:paraId="5048A41F" w14:textId="636C4094" w:rsidR="00FB05BC" w:rsidRPr="00B04992" w:rsidRDefault="00FB05BC" w:rsidP="00A6757E">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The World Bank Lebanon Economic Monitor (Fall, 2021) stresses that government revenues (and subsequently public spending) dropped to hal</w:t>
      </w:r>
      <w:r w:rsidR="00DE2098" w:rsidRPr="00B04992">
        <w:rPr>
          <w:rFonts w:ascii="Times New Roman" w:hAnsi="Times New Roman"/>
          <w:sz w:val="16"/>
          <w:szCs w:val="16"/>
        </w:rPr>
        <w:t>f</w:t>
      </w:r>
      <w:r w:rsidRPr="00B04992">
        <w:rPr>
          <w:rFonts w:ascii="Times New Roman" w:hAnsi="Times New Roman"/>
          <w:sz w:val="16"/>
          <w:szCs w:val="16"/>
        </w:rPr>
        <w:t xml:space="preserve"> in 2021, reaching 6.6 </w:t>
      </w:r>
      <w:r w:rsidR="005C3585" w:rsidRPr="00B04992">
        <w:rPr>
          <w:rFonts w:ascii="Times New Roman" w:hAnsi="Times New Roman"/>
          <w:sz w:val="16"/>
          <w:szCs w:val="16"/>
        </w:rPr>
        <w:t>percent</w:t>
      </w:r>
      <w:r w:rsidRPr="00B04992">
        <w:rPr>
          <w:rFonts w:ascii="Times New Roman" w:hAnsi="Times New Roman"/>
          <w:sz w:val="16"/>
          <w:szCs w:val="16"/>
        </w:rPr>
        <w:t xml:space="preserve"> of GDP, the </w:t>
      </w:r>
      <w:r w:rsidR="00DE2098" w:rsidRPr="00B04992">
        <w:rPr>
          <w:rFonts w:ascii="Times New Roman" w:hAnsi="Times New Roman"/>
          <w:sz w:val="16"/>
          <w:szCs w:val="16"/>
        </w:rPr>
        <w:t xml:space="preserve">third </w:t>
      </w:r>
      <w:r w:rsidRPr="00B04992">
        <w:rPr>
          <w:rFonts w:ascii="Times New Roman" w:hAnsi="Times New Roman"/>
          <w:sz w:val="16"/>
          <w:szCs w:val="16"/>
        </w:rPr>
        <w:t>lowest ratio globally after Somalia and Yemen.</w:t>
      </w:r>
    </w:p>
  </w:footnote>
  <w:footnote w:id="5">
    <w:p w14:paraId="0DCD105F" w14:textId="4702E375" w:rsidR="00FB05BC" w:rsidRPr="00B04992" w:rsidRDefault="00FB05BC" w:rsidP="00A6757E">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The Fund for Peace </w:t>
      </w:r>
      <w:r w:rsidR="00DE2098" w:rsidRPr="00B04992">
        <w:rPr>
          <w:rFonts w:ascii="Times New Roman" w:hAnsi="Times New Roman"/>
          <w:sz w:val="16"/>
          <w:szCs w:val="16"/>
        </w:rPr>
        <w:t>f</w:t>
      </w:r>
      <w:r w:rsidRPr="00B04992">
        <w:rPr>
          <w:rFonts w:ascii="Times New Roman" w:hAnsi="Times New Roman"/>
          <w:sz w:val="16"/>
          <w:szCs w:val="16"/>
        </w:rPr>
        <w:t xml:space="preserve">ragile </w:t>
      </w:r>
      <w:r w:rsidR="00DE2098" w:rsidRPr="00B04992">
        <w:rPr>
          <w:rFonts w:ascii="Times New Roman" w:hAnsi="Times New Roman"/>
          <w:sz w:val="16"/>
          <w:szCs w:val="16"/>
        </w:rPr>
        <w:t>s</w:t>
      </w:r>
      <w:r w:rsidRPr="00B04992">
        <w:rPr>
          <w:rFonts w:ascii="Times New Roman" w:hAnsi="Times New Roman"/>
          <w:sz w:val="16"/>
          <w:szCs w:val="16"/>
        </w:rPr>
        <w:t xml:space="preserve">tate </w:t>
      </w:r>
      <w:r w:rsidR="00DE2098" w:rsidRPr="00B04992">
        <w:rPr>
          <w:rFonts w:ascii="Times New Roman" w:hAnsi="Times New Roman"/>
          <w:sz w:val="16"/>
          <w:szCs w:val="16"/>
        </w:rPr>
        <w:t>i</w:t>
      </w:r>
      <w:r w:rsidRPr="00B04992">
        <w:rPr>
          <w:rFonts w:ascii="Times New Roman" w:hAnsi="Times New Roman"/>
          <w:sz w:val="16"/>
          <w:szCs w:val="16"/>
        </w:rPr>
        <w:t>ndex ranks Lebanon in the alert category with a score of 91.3.</w:t>
      </w:r>
    </w:p>
  </w:footnote>
  <w:footnote w:id="6">
    <w:p w14:paraId="0EF9B2E1" w14:textId="77777777" w:rsidR="00FB05BC" w:rsidRPr="00B04992" w:rsidRDefault="00FB05BC" w:rsidP="00A6757E">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The highest contraction in a list of 193 countries. </w:t>
      </w:r>
      <w:r w:rsidRPr="00B04992">
        <w:rPr>
          <w:rFonts w:ascii="Times New Roman" w:eastAsiaTheme="minorHAnsi" w:hAnsi="Times New Roman"/>
          <w:sz w:val="16"/>
          <w:szCs w:val="16"/>
        </w:rPr>
        <w:t>Lebanon Economic Monitor, World Bank, Fall 2021.</w:t>
      </w:r>
    </w:p>
  </w:footnote>
  <w:footnote w:id="7">
    <w:p w14:paraId="1C501537" w14:textId="19B9790E" w:rsidR="00FB05BC" w:rsidRPr="00B04992" w:rsidRDefault="00FB05BC" w:rsidP="00A6757E">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w:t>
      </w:r>
      <w:r w:rsidR="0036768C" w:rsidRPr="00B04992">
        <w:rPr>
          <w:rFonts w:ascii="Times New Roman" w:hAnsi="Times New Roman"/>
          <w:sz w:val="16"/>
          <w:szCs w:val="16"/>
        </w:rPr>
        <w:t>M</w:t>
      </w:r>
      <w:r w:rsidRPr="00B04992">
        <w:rPr>
          <w:rFonts w:ascii="Times New Roman" w:hAnsi="Times New Roman"/>
          <w:sz w:val="16"/>
          <w:szCs w:val="16"/>
        </w:rPr>
        <w:t>ost offices have limited electricity and a shortage of essential equipment and supplies.</w:t>
      </w:r>
    </w:p>
  </w:footnote>
  <w:footnote w:id="8">
    <w:p w14:paraId="0CCA7FF1" w14:textId="54DCE3AF" w:rsidR="0036768C" w:rsidRPr="00B04992" w:rsidRDefault="0036768C">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Because of the continued depreciation of the currency, the purchasing power of civil servants</w:t>
      </w:r>
      <w:r w:rsidR="00DE2098" w:rsidRPr="00B04992">
        <w:rPr>
          <w:rFonts w:ascii="Times New Roman" w:hAnsi="Times New Roman"/>
          <w:sz w:val="16"/>
          <w:szCs w:val="16"/>
        </w:rPr>
        <w:t xml:space="preserve">’ </w:t>
      </w:r>
      <w:r w:rsidRPr="00B04992">
        <w:rPr>
          <w:rFonts w:ascii="Times New Roman" w:hAnsi="Times New Roman"/>
          <w:sz w:val="16"/>
          <w:szCs w:val="16"/>
        </w:rPr>
        <w:t>salaries is diminishing.</w:t>
      </w:r>
    </w:p>
  </w:footnote>
  <w:footnote w:id="9">
    <w:p w14:paraId="36100CBC" w14:textId="1C8256E8" w:rsidR="00156186" w:rsidRPr="00B04992" w:rsidRDefault="00156186">
      <w:pPr>
        <w:pStyle w:val="FootnoteText"/>
        <w:rPr>
          <w:rFonts w:asciiTheme="majorBidi" w:hAnsiTheme="majorBidi" w:cstheme="majorBidi"/>
          <w:sz w:val="16"/>
          <w:szCs w:val="16"/>
        </w:rPr>
      </w:pPr>
      <w:r w:rsidRPr="00B04992">
        <w:rPr>
          <w:rStyle w:val="FootnoteReference"/>
          <w:rFonts w:asciiTheme="majorBidi" w:hAnsiTheme="majorBidi" w:cstheme="majorBidi"/>
          <w:sz w:val="16"/>
          <w:szCs w:val="16"/>
        </w:rPr>
        <w:footnoteRef/>
      </w:r>
      <w:r w:rsidRPr="00B04992">
        <w:rPr>
          <w:rFonts w:asciiTheme="majorBidi" w:hAnsiTheme="majorBidi" w:cstheme="majorBidi"/>
          <w:sz w:val="16"/>
          <w:szCs w:val="16"/>
        </w:rPr>
        <w:t xml:space="preserve"> Besides the security forces, political settlements are an important factor in addressing communal violence.</w:t>
      </w:r>
    </w:p>
  </w:footnote>
  <w:footnote w:id="10">
    <w:p w14:paraId="04A59DAE" w14:textId="365DDC90" w:rsidR="00FB05BC" w:rsidRPr="00B04992" w:rsidRDefault="00FB05BC" w:rsidP="00A6757E">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World Economic Forum</w:t>
      </w:r>
      <w:r w:rsidR="00255D0E" w:rsidRPr="00B04992">
        <w:rPr>
          <w:rFonts w:ascii="Times New Roman" w:hAnsi="Times New Roman"/>
          <w:sz w:val="16"/>
          <w:szCs w:val="16"/>
        </w:rPr>
        <w:t>, g</w:t>
      </w:r>
      <w:r w:rsidRPr="00B04992">
        <w:rPr>
          <w:rFonts w:ascii="Times New Roman" w:hAnsi="Times New Roman"/>
          <w:sz w:val="16"/>
          <w:szCs w:val="16"/>
        </w:rPr>
        <w:t xml:space="preserve">lobal </w:t>
      </w:r>
      <w:r w:rsidR="00255D0E" w:rsidRPr="00B04992">
        <w:rPr>
          <w:rFonts w:ascii="Times New Roman" w:hAnsi="Times New Roman"/>
          <w:sz w:val="16"/>
          <w:szCs w:val="16"/>
        </w:rPr>
        <w:t>g</w:t>
      </w:r>
      <w:r w:rsidRPr="00B04992">
        <w:rPr>
          <w:rFonts w:ascii="Times New Roman" w:hAnsi="Times New Roman"/>
          <w:sz w:val="16"/>
          <w:szCs w:val="16"/>
        </w:rPr>
        <w:t xml:space="preserve">ender </w:t>
      </w:r>
      <w:r w:rsidR="00255D0E" w:rsidRPr="00B04992">
        <w:rPr>
          <w:rFonts w:ascii="Times New Roman" w:hAnsi="Times New Roman"/>
          <w:sz w:val="16"/>
          <w:szCs w:val="16"/>
        </w:rPr>
        <w:t>g</w:t>
      </w:r>
      <w:r w:rsidRPr="00B04992">
        <w:rPr>
          <w:rFonts w:ascii="Times New Roman" w:hAnsi="Times New Roman"/>
          <w:sz w:val="16"/>
          <w:szCs w:val="16"/>
        </w:rPr>
        <w:t xml:space="preserve">ap </w:t>
      </w:r>
      <w:r w:rsidR="00255D0E" w:rsidRPr="00B04992">
        <w:rPr>
          <w:rFonts w:ascii="Times New Roman" w:hAnsi="Times New Roman"/>
          <w:sz w:val="16"/>
          <w:szCs w:val="16"/>
        </w:rPr>
        <w:t>i</w:t>
      </w:r>
      <w:r w:rsidRPr="00B04992">
        <w:rPr>
          <w:rFonts w:ascii="Times New Roman" w:hAnsi="Times New Roman"/>
          <w:sz w:val="16"/>
          <w:szCs w:val="16"/>
        </w:rPr>
        <w:t xml:space="preserve">ndex </w:t>
      </w:r>
      <w:r w:rsidR="00255D0E" w:rsidRPr="00B04992">
        <w:rPr>
          <w:rFonts w:ascii="Times New Roman" w:hAnsi="Times New Roman"/>
          <w:sz w:val="16"/>
          <w:szCs w:val="16"/>
        </w:rPr>
        <w:t>(</w:t>
      </w:r>
      <w:hyperlink r:id="rId2" w:history="1">
        <w:r w:rsidR="00255D0E" w:rsidRPr="00B04992">
          <w:rPr>
            <w:rStyle w:val="Hyperlink"/>
            <w:rFonts w:ascii="Times New Roman" w:hAnsi="Times New Roman"/>
            <w:sz w:val="16"/>
            <w:szCs w:val="16"/>
          </w:rPr>
          <w:t>https://www3.weforum.org/docs/WEF_GGGR_2022.pdf</w:t>
        </w:r>
      </w:hyperlink>
      <w:r w:rsidR="00255D0E" w:rsidRPr="00B04992">
        <w:rPr>
          <w:rFonts w:ascii="Times New Roman" w:hAnsi="Times New Roman"/>
          <w:sz w:val="16"/>
          <w:szCs w:val="16"/>
        </w:rPr>
        <w:t>)</w:t>
      </w:r>
      <w:r w:rsidRPr="00B04992">
        <w:rPr>
          <w:rFonts w:ascii="Times New Roman" w:hAnsi="Times New Roman"/>
          <w:sz w:val="16"/>
          <w:szCs w:val="16"/>
        </w:rPr>
        <w:t>. Lebanon ranks 135 out of 146 countries on the economic participation subindex.</w:t>
      </w:r>
    </w:p>
  </w:footnote>
  <w:footnote w:id="11">
    <w:p w14:paraId="609EC199" w14:textId="6374F2C7" w:rsidR="00FB05BC" w:rsidRPr="00B04992" w:rsidRDefault="00FB05BC" w:rsidP="00A6757E">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The </w:t>
      </w:r>
      <w:r w:rsidR="00255D0E" w:rsidRPr="00B04992">
        <w:rPr>
          <w:rFonts w:ascii="Times New Roman" w:hAnsi="Times New Roman"/>
          <w:sz w:val="16"/>
          <w:szCs w:val="16"/>
        </w:rPr>
        <w:t>w</w:t>
      </w:r>
      <w:r w:rsidRPr="00B04992">
        <w:rPr>
          <w:rFonts w:ascii="Times New Roman" w:hAnsi="Times New Roman"/>
          <w:sz w:val="16"/>
          <w:szCs w:val="16"/>
        </w:rPr>
        <w:t xml:space="preserve">omen, </w:t>
      </w:r>
      <w:r w:rsidR="00255D0E" w:rsidRPr="00B04992">
        <w:rPr>
          <w:rFonts w:ascii="Times New Roman" w:hAnsi="Times New Roman"/>
          <w:sz w:val="16"/>
          <w:szCs w:val="16"/>
        </w:rPr>
        <w:t>p</w:t>
      </w:r>
      <w:r w:rsidRPr="00B04992">
        <w:rPr>
          <w:rFonts w:ascii="Times New Roman" w:hAnsi="Times New Roman"/>
          <w:sz w:val="16"/>
          <w:szCs w:val="16"/>
        </w:rPr>
        <w:t xml:space="preserve">eace and </w:t>
      </w:r>
      <w:r w:rsidR="00255D0E" w:rsidRPr="00B04992">
        <w:rPr>
          <w:rFonts w:ascii="Times New Roman" w:hAnsi="Times New Roman"/>
          <w:sz w:val="16"/>
          <w:szCs w:val="16"/>
        </w:rPr>
        <w:t>s</w:t>
      </w:r>
      <w:r w:rsidRPr="00B04992">
        <w:rPr>
          <w:rFonts w:ascii="Times New Roman" w:hAnsi="Times New Roman"/>
          <w:sz w:val="16"/>
          <w:szCs w:val="16"/>
        </w:rPr>
        <w:t xml:space="preserve">ecurity </w:t>
      </w:r>
      <w:r w:rsidR="00255D0E" w:rsidRPr="00B04992">
        <w:rPr>
          <w:rFonts w:ascii="Times New Roman" w:hAnsi="Times New Roman"/>
          <w:sz w:val="16"/>
          <w:szCs w:val="16"/>
        </w:rPr>
        <w:t>i</w:t>
      </w:r>
      <w:r w:rsidRPr="00B04992">
        <w:rPr>
          <w:rFonts w:ascii="Times New Roman" w:hAnsi="Times New Roman"/>
          <w:sz w:val="16"/>
          <w:szCs w:val="16"/>
        </w:rPr>
        <w:t>ndex (2021) ranks Lebanon 132 out of 170 countries (</w:t>
      </w:r>
      <w:hyperlink r:id="rId3" w:history="1">
        <w:r w:rsidRPr="00B04992">
          <w:rPr>
            <w:rStyle w:val="Hyperlink"/>
            <w:rFonts w:ascii="Times New Roman" w:hAnsi="Times New Roman"/>
            <w:sz w:val="16"/>
            <w:szCs w:val="16"/>
          </w:rPr>
          <w:t>https://giwps.georgetown.edu/the-index/</w:t>
        </w:r>
      </w:hyperlink>
      <w:r w:rsidRPr="00B04992">
        <w:rPr>
          <w:rFonts w:ascii="Times New Roman" w:hAnsi="Times New Roman"/>
          <w:sz w:val="16"/>
          <w:szCs w:val="16"/>
        </w:rPr>
        <w:t xml:space="preserve">). </w:t>
      </w:r>
    </w:p>
  </w:footnote>
  <w:footnote w:id="12">
    <w:p w14:paraId="4575FCEC" w14:textId="22E02A59" w:rsidR="00FB05BC" w:rsidRPr="00B04992" w:rsidRDefault="00FB05BC" w:rsidP="00A6757E">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w:t>
      </w:r>
      <w:r w:rsidR="00DF389B" w:rsidRPr="00B04992">
        <w:rPr>
          <w:rFonts w:ascii="Times New Roman" w:hAnsi="Times New Roman"/>
          <w:sz w:val="16"/>
          <w:szCs w:val="16"/>
        </w:rPr>
        <w:t xml:space="preserve">Moreover, only </w:t>
      </w:r>
      <w:r w:rsidR="00255D0E" w:rsidRPr="00B04992">
        <w:rPr>
          <w:rFonts w:ascii="Times New Roman" w:hAnsi="Times New Roman"/>
          <w:sz w:val="16"/>
          <w:szCs w:val="16"/>
        </w:rPr>
        <w:t>nine</w:t>
      </w:r>
      <w:r w:rsidR="00DF389B" w:rsidRPr="00B04992">
        <w:rPr>
          <w:rFonts w:ascii="Times New Roman" w:hAnsi="Times New Roman"/>
          <w:sz w:val="16"/>
          <w:szCs w:val="16"/>
        </w:rPr>
        <w:t xml:space="preserve"> out of 77 </w:t>
      </w:r>
      <w:r w:rsidR="00255D0E" w:rsidRPr="00B04992">
        <w:rPr>
          <w:rFonts w:ascii="Times New Roman" w:hAnsi="Times New Roman"/>
          <w:sz w:val="16"/>
          <w:szCs w:val="16"/>
        </w:rPr>
        <w:t>G</w:t>
      </w:r>
      <w:r w:rsidR="00DF389B" w:rsidRPr="00B04992">
        <w:rPr>
          <w:rFonts w:ascii="Times New Roman" w:hAnsi="Times New Roman"/>
          <w:sz w:val="16"/>
          <w:szCs w:val="16"/>
        </w:rPr>
        <w:t xml:space="preserve">overnments </w:t>
      </w:r>
      <w:r w:rsidR="00255D0E" w:rsidRPr="00B04992">
        <w:rPr>
          <w:rFonts w:ascii="Times New Roman" w:hAnsi="Times New Roman"/>
          <w:sz w:val="16"/>
          <w:szCs w:val="16"/>
        </w:rPr>
        <w:t xml:space="preserve">in Lebanon </w:t>
      </w:r>
      <w:r w:rsidR="00DF389B" w:rsidRPr="00B04992">
        <w:rPr>
          <w:rFonts w:ascii="Times New Roman" w:hAnsi="Times New Roman"/>
          <w:sz w:val="16"/>
          <w:szCs w:val="16"/>
        </w:rPr>
        <w:t xml:space="preserve">formed since independence have included women. The current Government has one (out of 24) female </w:t>
      </w:r>
      <w:r w:rsidR="00255D0E" w:rsidRPr="00B04992">
        <w:rPr>
          <w:rFonts w:ascii="Times New Roman" w:hAnsi="Times New Roman"/>
          <w:sz w:val="16"/>
          <w:szCs w:val="16"/>
        </w:rPr>
        <w:t>m</w:t>
      </w:r>
      <w:r w:rsidR="00DF389B" w:rsidRPr="00B04992">
        <w:rPr>
          <w:rFonts w:ascii="Times New Roman" w:hAnsi="Times New Roman"/>
          <w:sz w:val="16"/>
          <w:szCs w:val="16"/>
        </w:rPr>
        <w:t>inister</w:t>
      </w:r>
      <w:r w:rsidR="00255D0E" w:rsidRPr="00B04992">
        <w:rPr>
          <w:rFonts w:ascii="Times New Roman" w:hAnsi="Times New Roman"/>
          <w:sz w:val="16"/>
          <w:szCs w:val="16"/>
        </w:rPr>
        <w:t>s</w:t>
      </w:r>
      <w:r w:rsidR="00DF389B" w:rsidRPr="00B04992">
        <w:rPr>
          <w:rFonts w:ascii="Times New Roman" w:hAnsi="Times New Roman"/>
          <w:sz w:val="16"/>
          <w:szCs w:val="16"/>
        </w:rPr>
        <w:t xml:space="preserve">. </w:t>
      </w:r>
      <w:r w:rsidR="00FD6A77" w:rsidRPr="00B04992">
        <w:rPr>
          <w:rFonts w:ascii="Times New Roman" w:hAnsi="Times New Roman"/>
          <w:sz w:val="16"/>
          <w:szCs w:val="16"/>
        </w:rPr>
        <w:t>R</w:t>
      </w:r>
      <w:r w:rsidR="00DF389B" w:rsidRPr="00B04992">
        <w:rPr>
          <w:rFonts w:ascii="Times New Roman" w:hAnsi="Times New Roman"/>
          <w:sz w:val="16"/>
          <w:szCs w:val="16"/>
        </w:rPr>
        <w:t xml:space="preserve">efugee women are the most food insecure, more likely to lack legal residence and access to shelter and at higher risk of </w:t>
      </w:r>
      <w:r w:rsidR="00255D0E" w:rsidRPr="00B04992">
        <w:rPr>
          <w:rFonts w:ascii="Times New Roman" w:hAnsi="Times New Roman"/>
          <w:sz w:val="16"/>
          <w:szCs w:val="16"/>
        </w:rPr>
        <w:t xml:space="preserve">gender-based violence, </w:t>
      </w:r>
      <w:r w:rsidR="00DF389B" w:rsidRPr="00B04992">
        <w:rPr>
          <w:rFonts w:ascii="Times New Roman" w:hAnsi="Times New Roman"/>
          <w:sz w:val="16"/>
          <w:szCs w:val="16"/>
        </w:rPr>
        <w:t>including early forced marriage, sexual harassment</w:t>
      </w:r>
      <w:r w:rsidR="00255D0E" w:rsidRPr="00B04992">
        <w:rPr>
          <w:rFonts w:ascii="Times New Roman" w:hAnsi="Times New Roman"/>
          <w:sz w:val="16"/>
          <w:szCs w:val="16"/>
        </w:rPr>
        <w:t xml:space="preserve"> </w:t>
      </w:r>
      <w:r w:rsidR="00DF389B" w:rsidRPr="00B04992">
        <w:rPr>
          <w:rFonts w:ascii="Times New Roman" w:hAnsi="Times New Roman"/>
          <w:sz w:val="16"/>
          <w:szCs w:val="16"/>
        </w:rPr>
        <w:t>and physical violence (</w:t>
      </w:r>
      <w:hyperlink r:id="rId4" w:history="1">
        <w:r w:rsidR="00DF389B" w:rsidRPr="00B04992">
          <w:rPr>
            <w:rStyle w:val="Hyperlink"/>
            <w:rFonts w:ascii="Times New Roman" w:hAnsi="Times New Roman"/>
            <w:sz w:val="16"/>
            <w:szCs w:val="16"/>
          </w:rPr>
          <w:t>https://arabstates.unwomen.org/en/countries/lebanon</w:t>
        </w:r>
      </w:hyperlink>
      <w:r w:rsidR="00DF389B" w:rsidRPr="00B04992">
        <w:rPr>
          <w:rFonts w:ascii="Times New Roman" w:hAnsi="Times New Roman"/>
          <w:sz w:val="16"/>
          <w:szCs w:val="16"/>
        </w:rPr>
        <w:t>).</w:t>
      </w:r>
    </w:p>
  </w:footnote>
  <w:footnote w:id="13">
    <w:p w14:paraId="5A74CA9E" w14:textId="72B35E21" w:rsidR="00FB05BC" w:rsidRPr="00B04992" w:rsidRDefault="00FB05BC" w:rsidP="00A6757E">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w:t>
      </w:r>
      <w:r w:rsidR="00255D0E" w:rsidRPr="00B04992">
        <w:rPr>
          <w:rFonts w:ascii="Times New Roman" w:hAnsi="Times New Roman"/>
          <w:sz w:val="16"/>
          <w:szCs w:val="16"/>
        </w:rPr>
        <w:t xml:space="preserve">UNICEF, </w:t>
      </w:r>
      <w:r w:rsidRPr="00B04992">
        <w:rPr>
          <w:rFonts w:ascii="Times New Roman" w:hAnsi="Times New Roman"/>
          <w:sz w:val="16"/>
          <w:szCs w:val="16"/>
        </w:rPr>
        <w:t>Searching for Hope: A Grim Outlook for Youth as Lebanon Teeters on the Brink of Collapse, 2022.</w:t>
      </w:r>
    </w:p>
  </w:footnote>
  <w:footnote w:id="14">
    <w:p w14:paraId="0FC2E5C6" w14:textId="34A28C19" w:rsidR="001948DA" w:rsidRPr="00B04992" w:rsidRDefault="001948DA">
      <w:pPr>
        <w:pStyle w:val="FootnoteText"/>
        <w:rPr>
          <w:rFonts w:asciiTheme="majorBidi" w:hAnsiTheme="majorBidi" w:cstheme="majorBidi"/>
          <w:sz w:val="16"/>
          <w:szCs w:val="16"/>
        </w:rPr>
      </w:pPr>
      <w:r w:rsidRPr="00B04992">
        <w:rPr>
          <w:rStyle w:val="FootnoteReference"/>
          <w:rFonts w:asciiTheme="majorBidi" w:hAnsiTheme="majorBidi" w:cstheme="majorBidi"/>
          <w:sz w:val="16"/>
          <w:szCs w:val="16"/>
        </w:rPr>
        <w:footnoteRef/>
      </w:r>
      <w:r w:rsidRPr="00B04992">
        <w:rPr>
          <w:rFonts w:asciiTheme="majorBidi" w:hAnsiTheme="majorBidi" w:cstheme="majorBidi"/>
          <w:sz w:val="16"/>
          <w:szCs w:val="16"/>
        </w:rPr>
        <w:t xml:space="preserve"> For example, the poorly regulated construction sector drives uncontrolled quarrying, cement production, industrial pollution, and haphazard construction, destroying the natural habitat.</w:t>
      </w:r>
    </w:p>
  </w:footnote>
  <w:footnote w:id="15">
    <w:p w14:paraId="576D8403" w14:textId="7DE7F6BE" w:rsidR="00FB05BC" w:rsidRPr="00B04992" w:rsidRDefault="00FB05BC" w:rsidP="00A6757E">
      <w:pPr>
        <w:pStyle w:val="FootnoteText"/>
        <w:rPr>
          <w:rFonts w:ascii="Times New Roman" w:hAnsi="Times New Roman"/>
          <w:sz w:val="16"/>
          <w:szCs w:val="16"/>
        </w:rPr>
      </w:pPr>
      <w:r w:rsidRPr="00B04992">
        <w:rPr>
          <w:rFonts w:asciiTheme="majorBidi" w:hAnsiTheme="majorBidi" w:cstheme="majorBidi"/>
          <w:sz w:val="16"/>
          <w:szCs w:val="16"/>
          <w:vertAlign w:val="superscript"/>
        </w:rPr>
        <w:footnoteRef/>
      </w:r>
      <w:r w:rsidRPr="00B04992">
        <w:rPr>
          <w:rFonts w:asciiTheme="majorBidi" w:hAnsiTheme="majorBidi" w:cstheme="majorBidi"/>
          <w:sz w:val="16"/>
          <w:szCs w:val="16"/>
        </w:rPr>
        <w:t xml:space="preserve"> </w:t>
      </w:r>
      <w:r w:rsidR="0010093D" w:rsidRPr="00B04992">
        <w:rPr>
          <w:rFonts w:asciiTheme="majorBidi" w:hAnsiTheme="majorBidi" w:cstheme="majorBidi"/>
          <w:sz w:val="16"/>
          <w:szCs w:val="16"/>
        </w:rPr>
        <w:t>From health care bills, loss in property value and missed opportunities, outlined in the “</w:t>
      </w:r>
      <w:r w:rsidRPr="00B04992">
        <w:rPr>
          <w:rFonts w:ascii="Times New Roman" w:hAnsi="Times New Roman"/>
          <w:sz w:val="16"/>
          <w:szCs w:val="16"/>
        </w:rPr>
        <w:t xml:space="preserve">Lebanon State of the Environment and </w:t>
      </w:r>
      <w:r w:rsidR="00255D0E" w:rsidRPr="00B04992">
        <w:rPr>
          <w:rFonts w:ascii="Times New Roman" w:hAnsi="Times New Roman"/>
          <w:sz w:val="16"/>
          <w:szCs w:val="16"/>
        </w:rPr>
        <w:t>F</w:t>
      </w:r>
      <w:r w:rsidRPr="00B04992">
        <w:rPr>
          <w:rFonts w:ascii="Times New Roman" w:hAnsi="Times New Roman"/>
          <w:sz w:val="16"/>
          <w:szCs w:val="16"/>
        </w:rPr>
        <w:t>uture Outlook</w:t>
      </w:r>
      <w:r w:rsidR="00255D0E" w:rsidRPr="00B04992">
        <w:rPr>
          <w:rFonts w:ascii="Times New Roman" w:hAnsi="Times New Roman"/>
          <w:sz w:val="16"/>
          <w:szCs w:val="16"/>
        </w:rPr>
        <w:t xml:space="preserve">: </w:t>
      </w:r>
      <w:r w:rsidRPr="00B04992">
        <w:rPr>
          <w:rFonts w:ascii="Times New Roman" w:hAnsi="Times New Roman"/>
          <w:sz w:val="16"/>
          <w:szCs w:val="16"/>
        </w:rPr>
        <w:t>Turning the crises into opportunities</w:t>
      </w:r>
      <w:r w:rsidR="00255D0E" w:rsidRPr="00B04992">
        <w:rPr>
          <w:rFonts w:ascii="Times New Roman" w:hAnsi="Times New Roman"/>
          <w:sz w:val="16"/>
          <w:szCs w:val="16"/>
        </w:rPr>
        <w:t>”</w:t>
      </w:r>
      <w:r w:rsidRPr="00B04992">
        <w:rPr>
          <w:rFonts w:ascii="Times New Roman" w:hAnsi="Times New Roman"/>
          <w:sz w:val="16"/>
          <w:szCs w:val="16"/>
        </w:rPr>
        <w:t>, UNDP, UNICEF and UNHCR, 2020.</w:t>
      </w:r>
    </w:p>
  </w:footnote>
  <w:footnote w:id="16">
    <w:p w14:paraId="67473365" w14:textId="2DAC4E52" w:rsidR="00FB05BC" w:rsidRPr="00B04992" w:rsidRDefault="00FB05BC" w:rsidP="00A6757E">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Among others through the </w:t>
      </w:r>
      <w:r w:rsidR="00255D0E" w:rsidRPr="00B04992">
        <w:rPr>
          <w:rFonts w:ascii="Times New Roman" w:hAnsi="Times New Roman"/>
          <w:sz w:val="16"/>
          <w:szCs w:val="16"/>
        </w:rPr>
        <w:t>UNDP t</w:t>
      </w:r>
      <w:r w:rsidRPr="00B04992">
        <w:rPr>
          <w:rFonts w:ascii="Times New Roman" w:hAnsi="Times New Roman"/>
          <w:sz w:val="16"/>
          <w:szCs w:val="16"/>
        </w:rPr>
        <w:t xml:space="preserve">ension </w:t>
      </w:r>
      <w:r w:rsidR="00255D0E" w:rsidRPr="00B04992">
        <w:rPr>
          <w:rFonts w:ascii="Times New Roman" w:hAnsi="Times New Roman"/>
          <w:sz w:val="16"/>
          <w:szCs w:val="16"/>
        </w:rPr>
        <w:t>m</w:t>
      </w:r>
      <w:r w:rsidRPr="00B04992">
        <w:rPr>
          <w:rFonts w:ascii="Times New Roman" w:hAnsi="Times New Roman"/>
          <w:sz w:val="16"/>
          <w:szCs w:val="16"/>
        </w:rPr>
        <w:t xml:space="preserve">onitoring </w:t>
      </w:r>
      <w:r w:rsidR="00255D0E" w:rsidRPr="00B04992">
        <w:rPr>
          <w:rFonts w:ascii="Times New Roman" w:hAnsi="Times New Roman"/>
          <w:sz w:val="16"/>
          <w:szCs w:val="16"/>
        </w:rPr>
        <w:t>s</w:t>
      </w:r>
      <w:r w:rsidRPr="00B04992">
        <w:rPr>
          <w:rFonts w:ascii="Times New Roman" w:hAnsi="Times New Roman"/>
          <w:sz w:val="16"/>
          <w:szCs w:val="16"/>
        </w:rPr>
        <w:t>ystem.</w:t>
      </w:r>
    </w:p>
  </w:footnote>
  <w:footnote w:id="17">
    <w:p w14:paraId="0D61C7B1" w14:textId="7C7A5DAF" w:rsidR="00432513" w:rsidRPr="00B04992" w:rsidRDefault="00432513">
      <w:pPr>
        <w:pStyle w:val="FootnoteText"/>
        <w:rPr>
          <w:sz w:val="16"/>
          <w:szCs w:val="16"/>
        </w:rPr>
      </w:pPr>
      <w:r w:rsidRPr="00B04992">
        <w:rPr>
          <w:rStyle w:val="FootnoteReference"/>
          <w:rFonts w:asciiTheme="majorBidi" w:hAnsiTheme="majorBidi" w:cstheme="majorBidi"/>
          <w:sz w:val="16"/>
          <w:szCs w:val="16"/>
        </w:rPr>
        <w:footnoteRef/>
      </w:r>
      <w:r w:rsidRPr="00B04992">
        <w:rPr>
          <w:rFonts w:asciiTheme="majorBidi" w:hAnsiTheme="majorBidi" w:cstheme="majorBidi"/>
          <w:sz w:val="16"/>
          <w:szCs w:val="16"/>
        </w:rPr>
        <w:t xml:space="preserve"> The Lebanon </w:t>
      </w:r>
      <w:r w:rsidR="00255D0E" w:rsidRPr="00B04992">
        <w:rPr>
          <w:rFonts w:asciiTheme="majorBidi" w:hAnsiTheme="majorBidi" w:cstheme="majorBidi"/>
          <w:sz w:val="16"/>
          <w:szCs w:val="16"/>
        </w:rPr>
        <w:t>c</w:t>
      </w:r>
      <w:r w:rsidRPr="00B04992">
        <w:rPr>
          <w:rFonts w:asciiTheme="majorBidi" w:hAnsiTheme="majorBidi" w:cstheme="majorBidi"/>
          <w:sz w:val="16"/>
          <w:szCs w:val="16"/>
        </w:rPr>
        <w:t xml:space="preserve">risis </w:t>
      </w:r>
      <w:r w:rsidR="00255D0E" w:rsidRPr="00B04992">
        <w:rPr>
          <w:rFonts w:asciiTheme="majorBidi" w:hAnsiTheme="majorBidi" w:cstheme="majorBidi"/>
          <w:sz w:val="16"/>
          <w:szCs w:val="16"/>
        </w:rPr>
        <w:t>r</w:t>
      </w:r>
      <w:r w:rsidRPr="00B04992">
        <w:rPr>
          <w:rFonts w:asciiTheme="majorBidi" w:hAnsiTheme="majorBidi" w:cstheme="majorBidi"/>
          <w:sz w:val="16"/>
          <w:szCs w:val="16"/>
        </w:rPr>
        <w:t xml:space="preserve">esponse </w:t>
      </w:r>
      <w:r w:rsidR="00255D0E" w:rsidRPr="00B04992">
        <w:rPr>
          <w:rFonts w:asciiTheme="majorBidi" w:hAnsiTheme="majorBidi" w:cstheme="majorBidi"/>
          <w:sz w:val="16"/>
          <w:szCs w:val="16"/>
        </w:rPr>
        <w:t>p</w:t>
      </w:r>
      <w:r w:rsidRPr="00B04992">
        <w:rPr>
          <w:rFonts w:asciiTheme="majorBidi" w:hAnsiTheme="majorBidi" w:cstheme="majorBidi"/>
          <w:sz w:val="16"/>
          <w:szCs w:val="16"/>
        </w:rPr>
        <w:t xml:space="preserve">lan </w:t>
      </w:r>
      <w:r w:rsidR="00255D0E" w:rsidRPr="00B04992">
        <w:rPr>
          <w:rFonts w:asciiTheme="majorBidi" w:hAnsiTheme="majorBidi" w:cstheme="majorBidi"/>
          <w:sz w:val="16"/>
          <w:szCs w:val="16"/>
        </w:rPr>
        <w:t xml:space="preserve">2022 </w:t>
      </w:r>
      <w:r w:rsidRPr="00B04992">
        <w:rPr>
          <w:rFonts w:asciiTheme="majorBidi" w:hAnsiTheme="majorBidi" w:cstheme="majorBidi"/>
          <w:sz w:val="16"/>
          <w:szCs w:val="16"/>
        </w:rPr>
        <w:t>brings together 126 partner organizations to assist more than 3.2 million crisis-affected people (host communities, refugees and displaced persons) living in Lebanon.</w:t>
      </w:r>
    </w:p>
  </w:footnote>
  <w:footnote w:id="18">
    <w:p w14:paraId="5BA065C9" w14:textId="364F2900" w:rsidR="00AA3AA6" w:rsidRPr="00B04992" w:rsidRDefault="00AA3AA6" w:rsidP="00AA3AA6">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Such as the </w:t>
      </w:r>
      <w:r w:rsidR="00255D0E" w:rsidRPr="00B04992">
        <w:rPr>
          <w:rFonts w:ascii="Times New Roman" w:hAnsi="Times New Roman"/>
          <w:sz w:val="16"/>
          <w:szCs w:val="16"/>
        </w:rPr>
        <w:t>p</w:t>
      </w:r>
      <w:r w:rsidRPr="00B04992">
        <w:rPr>
          <w:rFonts w:ascii="Times New Roman" w:hAnsi="Times New Roman"/>
          <w:sz w:val="16"/>
          <w:szCs w:val="16"/>
        </w:rPr>
        <w:t xml:space="preserve">ublic </w:t>
      </w:r>
      <w:r w:rsidR="00255D0E" w:rsidRPr="00B04992">
        <w:rPr>
          <w:rFonts w:ascii="Times New Roman" w:hAnsi="Times New Roman"/>
          <w:sz w:val="16"/>
          <w:szCs w:val="16"/>
        </w:rPr>
        <w:t>p</w:t>
      </w:r>
      <w:r w:rsidRPr="00B04992">
        <w:rPr>
          <w:rFonts w:ascii="Times New Roman" w:hAnsi="Times New Roman"/>
          <w:sz w:val="16"/>
          <w:szCs w:val="16"/>
        </w:rPr>
        <w:t xml:space="preserve">rocurement </w:t>
      </w:r>
      <w:r w:rsidR="00255D0E" w:rsidRPr="00B04992">
        <w:rPr>
          <w:rFonts w:ascii="Times New Roman" w:hAnsi="Times New Roman"/>
          <w:sz w:val="16"/>
          <w:szCs w:val="16"/>
        </w:rPr>
        <w:t>l</w:t>
      </w:r>
      <w:r w:rsidRPr="00B04992">
        <w:rPr>
          <w:rFonts w:ascii="Times New Roman" w:hAnsi="Times New Roman"/>
          <w:sz w:val="16"/>
          <w:szCs w:val="16"/>
        </w:rPr>
        <w:t>aw.</w:t>
      </w:r>
    </w:p>
  </w:footnote>
  <w:footnote w:id="19">
    <w:p w14:paraId="5FC06118" w14:textId="024C3D5C" w:rsidR="004F3989" w:rsidRPr="00B04992" w:rsidRDefault="004F3989" w:rsidP="00A6757E">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This priority specifically supports </w:t>
      </w:r>
      <w:r w:rsidR="00920CA6" w:rsidRPr="00B04992">
        <w:rPr>
          <w:rFonts w:ascii="Times New Roman" w:hAnsi="Times New Roman"/>
          <w:sz w:val="16"/>
          <w:szCs w:val="16"/>
        </w:rPr>
        <w:t xml:space="preserve">Goals </w:t>
      </w:r>
      <w:r w:rsidRPr="00B04992">
        <w:rPr>
          <w:rFonts w:ascii="Times New Roman" w:hAnsi="Times New Roman"/>
          <w:sz w:val="16"/>
          <w:szCs w:val="16"/>
        </w:rPr>
        <w:t>5, 7, 8, 9, 10 and 13.</w:t>
      </w:r>
    </w:p>
  </w:footnote>
  <w:footnote w:id="20">
    <w:p w14:paraId="7942E97E" w14:textId="1B4572A9" w:rsidR="004F3989" w:rsidRPr="00B04992" w:rsidRDefault="004F3989" w:rsidP="00A6757E">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The IMF </w:t>
      </w:r>
      <w:r w:rsidR="00920CA6" w:rsidRPr="00B04992">
        <w:rPr>
          <w:rFonts w:ascii="Times New Roman" w:hAnsi="Times New Roman"/>
          <w:sz w:val="16"/>
          <w:szCs w:val="16"/>
        </w:rPr>
        <w:t>s</w:t>
      </w:r>
      <w:r w:rsidRPr="00B04992">
        <w:rPr>
          <w:rFonts w:ascii="Times New Roman" w:hAnsi="Times New Roman"/>
          <w:sz w:val="16"/>
          <w:szCs w:val="16"/>
        </w:rPr>
        <w:t>taff-</w:t>
      </w:r>
      <w:r w:rsidR="00920CA6" w:rsidRPr="00B04992">
        <w:rPr>
          <w:rFonts w:ascii="Times New Roman" w:hAnsi="Times New Roman"/>
          <w:sz w:val="16"/>
          <w:szCs w:val="16"/>
        </w:rPr>
        <w:t>l</w:t>
      </w:r>
      <w:r w:rsidRPr="00B04992">
        <w:rPr>
          <w:rFonts w:ascii="Times New Roman" w:hAnsi="Times New Roman"/>
          <w:sz w:val="16"/>
          <w:szCs w:val="16"/>
        </w:rPr>
        <w:t xml:space="preserve">evel </w:t>
      </w:r>
      <w:r w:rsidR="00920CA6" w:rsidRPr="00B04992">
        <w:rPr>
          <w:rFonts w:ascii="Times New Roman" w:hAnsi="Times New Roman"/>
          <w:sz w:val="16"/>
          <w:szCs w:val="16"/>
        </w:rPr>
        <w:t>a</w:t>
      </w:r>
      <w:r w:rsidRPr="00B04992">
        <w:rPr>
          <w:rFonts w:ascii="Times New Roman" w:hAnsi="Times New Roman"/>
          <w:sz w:val="16"/>
          <w:szCs w:val="16"/>
        </w:rPr>
        <w:t xml:space="preserve">greement on </w:t>
      </w:r>
      <w:r w:rsidR="00920CA6" w:rsidRPr="00B04992">
        <w:rPr>
          <w:rFonts w:ascii="Times New Roman" w:hAnsi="Times New Roman"/>
          <w:sz w:val="16"/>
          <w:szCs w:val="16"/>
        </w:rPr>
        <w:t>e</w:t>
      </w:r>
      <w:r w:rsidRPr="00B04992">
        <w:rPr>
          <w:rFonts w:ascii="Times New Roman" w:hAnsi="Times New Roman"/>
          <w:sz w:val="16"/>
          <w:szCs w:val="16"/>
        </w:rPr>
        <w:t xml:space="preserve">conomic </w:t>
      </w:r>
      <w:r w:rsidR="00920CA6" w:rsidRPr="00B04992">
        <w:rPr>
          <w:rFonts w:ascii="Times New Roman" w:hAnsi="Times New Roman"/>
          <w:sz w:val="16"/>
          <w:szCs w:val="16"/>
        </w:rPr>
        <w:t>p</w:t>
      </w:r>
      <w:r w:rsidRPr="00B04992">
        <w:rPr>
          <w:rFonts w:ascii="Times New Roman" w:hAnsi="Times New Roman"/>
          <w:sz w:val="16"/>
          <w:szCs w:val="16"/>
        </w:rPr>
        <w:t xml:space="preserve">olicies with Lebanon from April 2022, still subject to IMF board approval, specify comprehensive economic policies that could be supported by a 46-month </w:t>
      </w:r>
      <w:r w:rsidR="00920CA6" w:rsidRPr="00B04992">
        <w:rPr>
          <w:rFonts w:ascii="Times New Roman" w:hAnsi="Times New Roman"/>
          <w:sz w:val="16"/>
          <w:szCs w:val="16"/>
        </w:rPr>
        <w:t>e</w:t>
      </w:r>
      <w:r w:rsidRPr="00B04992">
        <w:rPr>
          <w:rFonts w:ascii="Times New Roman" w:hAnsi="Times New Roman"/>
          <w:sz w:val="16"/>
          <w:szCs w:val="16"/>
        </w:rPr>
        <w:t xml:space="preserve">xtended </w:t>
      </w:r>
      <w:r w:rsidR="00920CA6" w:rsidRPr="00B04992">
        <w:rPr>
          <w:rFonts w:ascii="Times New Roman" w:hAnsi="Times New Roman"/>
          <w:sz w:val="16"/>
          <w:szCs w:val="16"/>
        </w:rPr>
        <w:t>f</w:t>
      </w:r>
      <w:r w:rsidRPr="00B04992">
        <w:rPr>
          <w:rFonts w:ascii="Times New Roman" w:hAnsi="Times New Roman"/>
          <w:sz w:val="16"/>
          <w:szCs w:val="16"/>
        </w:rPr>
        <w:t xml:space="preserve">und </w:t>
      </w:r>
      <w:r w:rsidR="00920CA6" w:rsidRPr="00B04992">
        <w:rPr>
          <w:rFonts w:ascii="Times New Roman" w:hAnsi="Times New Roman"/>
          <w:sz w:val="16"/>
          <w:szCs w:val="16"/>
        </w:rPr>
        <w:t>a</w:t>
      </w:r>
      <w:r w:rsidRPr="00B04992">
        <w:rPr>
          <w:rFonts w:ascii="Times New Roman" w:hAnsi="Times New Roman"/>
          <w:sz w:val="16"/>
          <w:szCs w:val="16"/>
        </w:rPr>
        <w:t>rrangement</w:t>
      </w:r>
      <w:r w:rsidR="00920CA6" w:rsidRPr="00B04992">
        <w:rPr>
          <w:rFonts w:ascii="Times New Roman" w:hAnsi="Times New Roman"/>
          <w:sz w:val="16"/>
          <w:szCs w:val="16"/>
        </w:rPr>
        <w:t xml:space="preserve"> </w:t>
      </w:r>
      <w:r w:rsidRPr="00B04992">
        <w:rPr>
          <w:rFonts w:ascii="Times New Roman" w:hAnsi="Times New Roman"/>
          <w:sz w:val="16"/>
          <w:szCs w:val="16"/>
        </w:rPr>
        <w:t xml:space="preserve">with requested access of SDR 2,173.9 million (equivalent to about $3 billion). It aims to support the authorities’ reform strategy to restore growth and financial sustainability, strengthen governance and transparency, and increase social and reconstruction spending. </w:t>
      </w:r>
    </w:p>
  </w:footnote>
  <w:footnote w:id="21">
    <w:p w14:paraId="17048063" w14:textId="77777777" w:rsidR="004F3989" w:rsidRPr="00B04992" w:rsidRDefault="004F3989" w:rsidP="00A6757E">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Including municipal elections in 2023 and parliamentary elections in 2026.</w:t>
      </w:r>
    </w:p>
  </w:footnote>
  <w:footnote w:id="22">
    <w:p w14:paraId="22BE01F3" w14:textId="1E175E51" w:rsidR="004F3989" w:rsidRPr="00B04992" w:rsidRDefault="004F3989" w:rsidP="00A6757E">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In line with the UNDP </w:t>
      </w:r>
      <w:r w:rsidR="00920CA6" w:rsidRPr="00B04992">
        <w:rPr>
          <w:rFonts w:ascii="Times New Roman" w:hAnsi="Times New Roman"/>
          <w:sz w:val="16"/>
          <w:szCs w:val="16"/>
        </w:rPr>
        <w:t>e</w:t>
      </w:r>
      <w:r w:rsidRPr="00B04992">
        <w:rPr>
          <w:rFonts w:ascii="Times New Roman" w:hAnsi="Times New Roman"/>
          <w:sz w:val="16"/>
          <w:szCs w:val="16"/>
        </w:rPr>
        <w:t xml:space="preserve">lectoral </w:t>
      </w:r>
      <w:r w:rsidR="00920CA6" w:rsidRPr="00B04992">
        <w:rPr>
          <w:rFonts w:ascii="Times New Roman" w:hAnsi="Times New Roman"/>
          <w:sz w:val="16"/>
          <w:szCs w:val="16"/>
        </w:rPr>
        <w:t>a</w:t>
      </w:r>
      <w:r w:rsidRPr="00B04992">
        <w:rPr>
          <w:rFonts w:ascii="Times New Roman" w:hAnsi="Times New Roman"/>
          <w:sz w:val="16"/>
          <w:szCs w:val="16"/>
        </w:rPr>
        <w:t xml:space="preserve">ssistance </w:t>
      </w:r>
      <w:r w:rsidR="00920CA6" w:rsidRPr="00B04992">
        <w:rPr>
          <w:rFonts w:ascii="Times New Roman" w:hAnsi="Times New Roman"/>
          <w:sz w:val="16"/>
          <w:szCs w:val="16"/>
        </w:rPr>
        <w:t>g</w:t>
      </w:r>
      <w:r w:rsidRPr="00B04992">
        <w:rPr>
          <w:rFonts w:ascii="Times New Roman" w:hAnsi="Times New Roman"/>
          <w:sz w:val="16"/>
          <w:szCs w:val="16"/>
        </w:rPr>
        <w:t xml:space="preserve">uidance </w:t>
      </w:r>
      <w:r w:rsidR="00920CA6" w:rsidRPr="00B04992">
        <w:rPr>
          <w:rFonts w:ascii="Times New Roman" w:hAnsi="Times New Roman"/>
          <w:sz w:val="16"/>
          <w:szCs w:val="16"/>
        </w:rPr>
        <w:t>n</w:t>
      </w:r>
      <w:r w:rsidRPr="00B04992">
        <w:rPr>
          <w:rFonts w:ascii="Times New Roman" w:hAnsi="Times New Roman"/>
          <w:sz w:val="16"/>
          <w:szCs w:val="16"/>
        </w:rPr>
        <w:t>ote (2007), page 3 onwards.</w:t>
      </w:r>
    </w:p>
  </w:footnote>
  <w:footnote w:id="23">
    <w:p w14:paraId="6E5D92A7" w14:textId="2A35C7DC" w:rsidR="004F3989" w:rsidRPr="00B04992" w:rsidRDefault="004F3989" w:rsidP="00A6757E">
      <w:pPr>
        <w:pStyle w:val="FootnoteText"/>
        <w:rPr>
          <w:rFonts w:ascii="Times New Roman" w:hAnsi="Times New Roman"/>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This priority specifically supports </w:t>
      </w:r>
      <w:r w:rsidR="00BA7CB8" w:rsidRPr="00B04992">
        <w:rPr>
          <w:rFonts w:ascii="Times New Roman" w:hAnsi="Times New Roman"/>
          <w:sz w:val="16"/>
          <w:szCs w:val="16"/>
        </w:rPr>
        <w:t xml:space="preserve">Goals </w:t>
      </w:r>
      <w:r w:rsidRPr="00B04992">
        <w:rPr>
          <w:rFonts w:ascii="Times New Roman" w:hAnsi="Times New Roman"/>
          <w:sz w:val="16"/>
          <w:szCs w:val="16"/>
        </w:rPr>
        <w:t xml:space="preserve">1, 5, 6, 8, 10 and 16. </w:t>
      </w:r>
    </w:p>
  </w:footnote>
  <w:footnote w:id="24">
    <w:p w14:paraId="16D00688" w14:textId="6C411D82" w:rsidR="004F3989" w:rsidRPr="00B04992" w:rsidRDefault="004F3989" w:rsidP="00A6757E">
      <w:pPr>
        <w:pStyle w:val="FootnoteText"/>
        <w:rPr>
          <w:sz w:val="16"/>
          <w:szCs w:val="16"/>
        </w:rPr>
      </w:pPr>
      <w:r w:rsidRPr="00B04992">
        <w:rPr>
          <w:rStyle w:val="FootnoteReference"/>
          <w:rFonts w:ascii="Times New Roman" w:hAnsi="Times New Roman"/>
          <w:sz w:val="16"/>
          <w:szCs w:val="16"/>
        </w:rPr>
        <w:footnoteRef/>
      </w:r>
      <w:r w:rsidRPr="00B04992">
        <w:rPr>
          <w:rFonts w:ascii="Times New Roman" w:hAnsi="Times New Roman"/>
          <w:sz w:val="16"/>
          <w:szCs w:val="16"/>
        </w:rPr>
        <w:t xml:space="preserve"> This priority specifically supports </w:t>
      </w:r>
      <w:r w:rsidR="00BA7CB8" w:rsidRPr="00B04992">
        <w:rPr>
          <w:rFonts w:ascii="Times New Roman" w:hAnsi="Times New Roman"/>
          <w:sz w:val="16"/>
          <w:szCs w:val="16"/>
        </w:rPr>
        <w:t xml:space="preserve">Goals </w:t>
      </w:r>
      <w:r w:rsidRPr="00B04992">
        <w:rPr>
          <w:rFonts w:ascii="Times New Roman" w:hAnsi="Times New Roman"/>
          <w:sz w:val="16"/>
          <w:szCs w:val="16"/>
        </w:rPr>
        <w:t>5, 7, 8, 12, 13, 15 and 17.</w:t>
      </w:r>
      <w:r w:rsidRPr="00B04992">
        <w:rPr>
          <w:sz w:val="16"/>
          <w:szCs w:val="16"/>
        </w:rPr>
        <w:t xml:space="preserve"> </w:t>
      </w:r>
    </w:p>
  </w:footnote>
  <w:footnote w:id="25">
    <w:p w14:paraId="2E9430C6" w14:textId="299CF4CF" w:rsidR="003B6890" w:rsidRPr="00B04992" w:rsidRDefault="003B6890">
      <w:pPr>
        <w:pStyle w:val="FootnoteText"/>
        <w:rPr>
          <w:sz w:val="16"/>
          <w:szCs w:val="16"/>
        </w:rPr>
      </w:pPr>
      <w:r w:rsidRPr="00B04992">
        <w:rPr>
          <w:rStyle w:val="FootnoteReference"/>
          <w:rFonts w:asciiTheme="majorBidi" w:hAnsiTheme="majorBidi" w:cstheme="majorBidi"/>
          <w:sz w:val="16"/>
          <w:szCs w:val="16"/>
        </w:rPr>
        <w:footnoteRef/>
      </w:r>
      <w:r w:rsidRPr="00B04992">
        <w:rPr>
          <w:rFonts w:asciiTheme="majorBidi" w:hAnsiTheme="majorBidi" w:cstheme="majorBidi"/>
          <w:sz w:val="16"/>
          <w:szCs w:val="16"/>
        </w:rPr>
        <w:t xml:space="preserve"> The blast destroyed much of the Beirut’s port on </w:t>
      </w:r>
      <w:r w:rsidR="00BA7CB8" w:rsidRPr="00B04992">
        <w:rPr>
          <w:rFonts w:asciiTheme="majorBidi" w:hAnsiTheme="majorBidi" w:cstheme="majorBidi"/>
          <w:sz w:val="16"/>
          <w:szCs w:val="16"/>
        </w:rPr>
        <w:t xml:space="preserve">4 </w:t>
      </w:r>
      <w:r w:rsidRPr="00B04992">
        <w:rPr>
          <w:rFonts w:asciiTheme="majorBidi" w:hAnsiTheme="majorBidi" w:cstheme="majorBidi"/>
          <w:sz w:val="16"/>
          <w:szCs w:val="16"/>
        </w:rPr>
        <w:t xml:space="preserve">August 2020, severely damaged the dense residential and commercial areas within </w:t>
      </w:r>
      <w:r w:rsidR="00BA7CB8" w:rsidRPr="00B04992">
        <w:rPr>
          <w:rFonts w:asciiTheme="majorBidi" w:hAnsiTheme="majorBidi" w:cstheme="majorBidi"/>
          <w:sz w:val="16"/>
          <w:szCs w:val="16"/>
        </w:rPr>
        <w:t xml:space="preserve">a one </w:t>
      </w:r>
      <w:r w:rsidRPr="00B04992">
        <w:rPr>
          <w:rFonts w:asciiTheme="majorBidi" w:hAnsiTheme="majorBidi" w:cstheme="majorBidi"/>
          <w:sz w:val="16"/>
          <w:szCs w:val="16"/>
        </w:rPr>
        <w:t xml:space="preserve">to </w:t>
      </w:r>
      <w:r w:rsidR="00BA7CB8" w:rsidRPr="00B04992">
        <w:rPr>
          <w:rFonts w:asciiTheme="majorBidi" w:hAnsiTheme="majorBidi" w:cstheme="majorBidi"/>
          <w:sz w:val="16"/>
          <w:szCs w:val="16"/>
        </w:rPr>
        <w:t xml:space="preserve">two </w:t>
      </w:r>
      <w:r w:rsidRPr="00B04992">
        <w:rPr>
          <w:rFonts w:asciiTheme="majorBidi" w:hAnsiTheme="majorBidi" w:cstheme="majorBidi"/>
          <w:sz w:val="16"/>
          <w:szCs w:val="16"/>
        </w:rPr>
        <w:t>mile radius and killed more than 200 people, injured over 7,000, and made almost 300,000 people homeless.</w:t>
      </w:r>
    </w:p>
  </w:footnote>
  <w:footnote w:id="26">
    <w:p w14:paraId="78B41FA3" w14:textId="056871A9" w:rsidR="009E790E" w:rsidRPr="00B04992" w:rsidRDefault="009E790E" w:rsidP="009E790E">
      <w:pPr>
        <w:pStyle w:val="FootnoteText"/>
        <w:rPr>
          <w:rFonts w:asciiTheme="majorBidi" w:hAnsiTheme="majorBidi" w:cstheme="majorBidi"/>
          <w:sz w:val="16"/>
          <w:szCs w:val="16"/>
        </w:rPr>
      </w:pPr>
      <w:r w:rsidRPr="00B04992">
        <w:rPr>
          <w:rStyle w:val="FootnoteReference"/>
          <w:rFonts w:asciiTheme="majorBidi" w:hAnsiTheme="majorBidi" w:cstheme="majorBidi"/>
          <w:sz w:val="16"/>
          <w:szCs w:val="16"/>
        </w:rPr>
        <w:footnoteRef/>
      </w:r>
      <w:r w:rsidRPr="00B04992">
        <w:rPr>
          <w:rFonts w:asciiTheme="majorBidi" w:hAnsiTheme="majorBidi" w:cstheme="majorBidi"/>
          <w:sz w:val="16"/>
          <w:szCs w:val="16"/>
        </w:rPr>
        <w:t xml:space="preserve"> Canada, China, Germany, </w:t>
      </w:r>
      <w:r w:rsidR="00F50CA5" w:rsidRPr="00B04992">
        <w:rPr>
          <w:rFonts w:asciiTheme="majorBidi" w:hAnsiTheme="majorBidi" w:cstheme="majorBidi"/>
          <w:sz w:val="16"/>
          <w:szCs w:val="16"/>
        </w:rPr>
        <w:t xml:space="preserve">the </w:t>
      </w:r>
      <w:r w:rsidRPr="00B04992">
        <w:rPr>
          <w:rFonts w:asciiTheme="majorBidi" w:hAnsiTheme="majorBidi" w:cstheme="majorBidi"/>
          <w:sz w:val="16"/>
          <w:szCs w:val="16"/>
        </w:rPr>
        <w:t xml:space="preserve">European Union, </w:t>
      </w:r>
      <w:r w:rsidR="00F50CA5" w:rsidRPr="00B04992">
        <w:rPr>
          <w:rFonts w:asciiTheme="majorBidi" w:hAnsiTheme="majorBidi" w:cstheme="majorBidi"/>
          <w:sz w:val="16"/>
          <w:szCs w:val="16"/>
        </w:rPr>
        <w:t xml:space="preserve">the </w:t>
      </w:r>
      <w:r w:rsidRPr="00B04992">
        <w:rPr>
          <w:rFonts w:asciiTheme="majorBidi" w:hAnsiTheme="majorBidi" w:cstheme="majorBidi"/>
          <w:sz w:val="16"/>
          <w:szCs w:val="16"/>
        </w:rPr>
        <w:t xml:space="preserve">Gulf Cooperation Council, Norway, South Korea, Spain, Switzerland, </w:t>
      </w:r>
      <w:r w:rsidR="00F50CA5" w:rsidRPr="00B04992">
        <w:rPr>
          <w:rFonts w:asciiTheme="majorBidi" w:hAnsiTheme="majorBidi" w:cstheme="majorBidi"/>
          <w:sz w:val="16"/>
          <w:szCs w:val="16"/>
        </w:rPr>
        <w:t xml:space="preserve">the </w:t>
      </w:r>
      <w:r w:rsidRPr="00B04992">
        <w:rPr>
          <w:rFonts w:asciiTheme="majorBidi" w:hAnsiTheme="majorBidi" w:cstheme="majorBidi"/>
          <w:sz w:val="16"/>
          <w:szCs w:val="16"/>
        </w:rPr>
        <w:t xml:space="preserve">United Kingdom, and the </w:t>
      </w:r>
      <w:r w:rsidR="00F50CA5" w:rsidRPr="00B04992">
        <w:rPr>
          <w:rFonts w:asciiTheme="majorBidi" w:hAnsiTheme="majorBidi" w:cstheme="majorBidi"/>
          <w:sz w:val="16"/>
          <w:szCs w:val="16"/>
        </w:rPr>
        <w:t>United States</w:t>
      </w:r>
      <w:r w:rsidRPr="00B04992">
        <w:rPr>
          <w:rFonts w:asciiTheme="majorBidi" w:hAnsiTheme="majorBidi" w:cstheme="majorBidi"/>
          <w:sz w:val="16"/>
          <w:szCs w:val="16"/>
        </w:rPr>
        <w:t>.</w:t>
      </w:r>
    </w:p>
  </w:footnote>
  <w:footnote w:id="27">
    <w:p w14:paraId="312EB6B6" w14:textId="77777777" w:rsidR="009E790E" w:rsidRPr="00B04992" w:rsidRDefault="009E790E" w:rsidP="009E790E">
      <w:pPr>
        <w:pStyle w:val="FootnoteText"/>
        <w:rPr>
          <w:sz w:val="16"/>
          <w:szCs w:val="16"/>
        </w:rPr>
      </w:pPr>
      <w:r w:rsidRPr="00B04992">
        <w:rPr>
          <w:rStyle w:val="FootnoteReference"/>
          <w:rFonts w:asciiTheme="majorBidi" w:hAnsiTheme="majorBidi" w:cstheme="majorBidi"/>
          <w:sz w:val="16"/>
          <w:szCs w:val="16"/>
        </w:rPr>
        <w:footnoteRef/>
      </w:r>
      <w:r w:rsidRPr="00B04992">
        <w:rPr>
          <w:rFonts w:asciiTheme="majorBidi" w:hAnsiTheme="majorBidi" w:cstheme="majorBidi"/>
          <w:sz w:val="16"/>
          <w:szCs w:val="16"/>
        </w:rPr>
        <w:t xml:space="preserve"> Such as India and the Islamic Development Bank.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512"/>
    </w:tblGrid>
    <w:tr w:rsidR="00CF6B96" w:rsidRPr="00256418" w14:paraId="2DE41ED2" w14:textId="77777777" w:rsidTr="003C43EF">
      <w:trPr>
        <w:trHeight w:hRule="exact" w:val="864"/>
      </w:trPr>
      <w:tc>
        <w:tcPr>
          <w:tcW w:w="4128" w:type="dxa"/>
          <w:shd w:val="clear" w:color="auto" w:fill="auto"/>
          <w:vAlign w:val="bottom"/>
        </w:tcPr>
        <w:p w14:paraId="38DEF2F7" w14:textId="77777777" w:rsidR="00CF6B96" w:rsidRPr="00256418" w:rsidRDefault="00CF6B96" w:rsidP="00CF6B96">
          <w:pPr>
            <w:tabs>
              <w:tab w:val="center" w:pos="4320"/>
              <w:tab w:val="right" w:pos="8640"/>
            </w:tabs>
            <w:spacing w:after="80"/>
            <w:rPr>
              <w:b/>
              <w:noProof/>
              <w:sz w:val="17"/>
            </w:rPr>
          </w:pPr>
          <w:r w:rsidRPr="00256418">
            <w:rPr>
              <w:b/>
              <w:noProof/>
              <w:sz w:val="17"/>
            </w:rPr>
            <w:t>DP/DCP/</w:t>
          </w:r>
          <w:r>
            <w:rPr>
              <w:b/>
              <w:noProof/>
              <w:sz w:val="17"/>
            </w:rPr>
            <w:t>LBN</w:t>
          </w:r>
          <w:r w:rsidRPr="00256418">
            <w:rPr>
              <w:b/>
              <w:noProof/>
              <w:sz w:val="17"/>
            </w:rPr>
            <w:t>/</w:t>
          </w:r>
          <w:r>
            <w:rPr>
              <w:b/>
              <w:noProof/>
              <w:sz w:val="17"/>
            </w:rPr>
            <w:t>3</w:t>
          </w:r>
        </w:p>
      </w:tc>
      <w:tc>
        <w:tcPr>
          <w:tcW w:w="4512" w:type="dxa"/>
          <w:shd w:val="clear" w:color="auto" w:fill="auto"/>
          <w:vAlign w:val="bottom"/>
        </w:tcPr>
        <w:p w14:paraId="5C1BB463" w14:textId="77777777" w:rsidR="00CF6B96" w:rsidRPr="00256418" w:rsidRDefault="00CF6B96" w:rsidP="00CF6B96">
          <w:pPr>
            <w:tabs>
              <w:tab w:val="center" w:pos="4320"/>
              <w:tab w:val="right" w:pos="8640"/>
            </w:tabs>
            <w:jc w:val="right"/>
            <w:rPr>
              <w:b/>
              <w:noProof/>
              <w:sz w:val="17"/>
            </w:rPr>
          </w:pPr>
        </w:p>
      </w:tc>
    </w:tr>
  </w:tbl>
  <w:p w14:paraId="61982452" w14:textId="77777777" w:rsidR="00314186" w:rsidRPr="00CF6B96" w:rsidRDefault="00314186">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DB6071" w:rsidRPr="00C457B7" w14:paraId="09EE012D" w14:textId="77777777" w:rsidTr="005E7022">
      <w:trPr>
        <w:trHeight w:hRule="exact" w:val="864"/>
      </w:trPr>
      <w:tc>
        <w:tcPr>
          <w:tcW w:w="1267" w:type="dxa"/>
          <w:tcBorders>
            <w:top w:val="nil"/>
            <w:left w:val="nil"/>
            <w:bottom w:val="nil"/>
            <w:right w:val="nil"/>
          </w:tcBorders>
          <w:vAlign w:val="bottom"/>
        </w:tcPr>
        <w:p w14:paraId="4C527F6D" w14:textId="77777777" w:rsidR="00DB6071" w:rsidRPr="00C457B7" w:rsidRDefault="00DB6071" w:rsidP="00DB6071">
          <w:pPr>
            <w:widowControl w:val="0"/>
            <w:tabs>
              <w:tab w:val="center" w:pos="4320"/>
              <w:tab w:val="right" w:pos="8640"/>
            </w:tabs>
            <w:spacing w:after="120"/>
            <w:rPr>
              <w:rFonts w:ascii="Courier" w:hAnsi="Courier"/>
              <w:sz w:val="22"/>
            </w:rPr>
          </w:pPr>
        </w:p>
      </w:tc>
      <w:tc>
        <w:tcPr>
          <w:tcW w:w="1872" w:type="dxa"/>
          <w:tcBorders>
            <w:top w:val="nil"/>
            <w:left w:val="nil"/>
            <w:bottom w:val="nil"/>
            <w:right w:val="nil"/>
          </w:tcBorders>
          <w:vAlign w:val="bottom"/>
        </w:tcPr>
        <w:p w14:paraId="13EF67A5" w14:textId="77777777" w:rsidR="00DB6071" w:rsidRPr="00C457B7" w:rsidRDefault="00DB6071" w:rsidP="00DB6071">
          <w:pPr>
            <w:keepNext/>
            <w:keepLines/>
            <w:suppressAutoHyphens/>
            <w:spacing w:after="80" w:line="300" w:lineRule="exact"/>
            <w:outlineLvl w:val="0"/>
            <w:rPr>
              <w:spacing w:val="2"/>
              <w:w w:val="96"/>
              <w:kern w:val="14"/>
              <w:sz w:val="28"/>
              <w:lang w:val="en-GB"/>
            </w:rPr>
          </w:pPr>
          <w:r w:rsidRPr="00C457B7">
            <w:rPr>
              <w:spacing w:val="2"/>
              <w:w w:val="96"/>
              <w:kern w:val="14"/>
              <w:sz w:val="28"/>
              <w:lang w:val="en-GB"/>
            </w:rPr>
            <w:t>United Nations</w:t>
          </w:r>
        </w:p>
      </w:tc>
      <w:tc>
        <w:tcPr>
          <w:tcW w:w="245" w:type="dxa"/>
          <w:tcBorders>
            <w:top w:val="nil"/>
            <w:left w:val="nil"/>
            <w:bottom w:val="nil"/>
            <w:right w:val="nil"/>
          </w:tcBorders>
          <w:vAlign w:val="bottom"/>
        </w:tcPr>
        <w:p w14:paraId="6267DFC2" w14:textId="77777777" w:rsidR="00DB6071" w:rsidRPr="00C457B7" w:rsidRDefault="00DB6071" w:rsidP="00DB6071">
          <w:pPr>
            <w:widowControl w:val="0"/>
            <w:tabs>
              <w:tab w:val="center" w:pos="4320"/>
              <w:tab w:val="right" w:pos="8640"/>
            </w:tabs>
            <w:spacing w:after="120"/>
            <w:rPr>
              <w:rFonts w:ascii="Courier" w:hAnsi="Courier"/>
              <w:sz w:val="22"/>
            </w:rPr>
          </w:pPr>
        </w:p>
      </w:tc>
      <w:tc>
        <w:tcPr>
          <w:tcW w:w="6876" w:type="dxa"/>
          <w:gridSpan w:val="3"/>
          <w:tcBorders>
            <w:top w:val="nil"/>
            <w:left w:val="nil"/>
            <w:bottom w:val="nil"/>
            <w:right w:val="nil"/>
          </w:tcBorders>
          <w:vAlign w:val="bottom"/>
        </w:tcPr>
        <w:p w14:paraId="460005DE" w14:textId="2CED27E1" w:rsidR="00DB6071" w:rsidRPr="00C457B7" w:rsidRDefault="00DB6071" w:rsidP="00DB6071">
          <w:pPr>
            <w:spacing w:after="80"/>
            <w:jc w:val="center"/>
            <w:rPr>
              <w:position w:val="-4"/>
            </w:rPr>
          </w:pPr>
          <w:r w:rsidRPr="00C457B7">
            <w:rPr>
              <w:position w:val="-4"/>
              <w:sz w:val="40"/>
            </w:rPr>
            <w:t xml:space="preserve">                         DP</w:t>
          </w:r>
          <w:r w:rsidRPr="00C457B7">
            <w:rPr>
              <w:position w:val="-4"/>
            </w:rPr>
            <w:t>/DCP/</w:t>
          </w:r>
          <w:r>
            <w:rPr>
              <w:position w:val="-4"/>
            </w:rPr>
            <w:t>LBN</w:t>
          </w:r>
          <w:r w:rsidRPr="00C457B7">
            <w:rPr>
              <w:position w:val="-4"/>
            </w:rPr>
            <w:t>/</w:t>
          </w:r>
          <w:r w:rsidR="00637DE6">
            <w:rPr>
              <w:position w:val="-4"/>
            </w:rPr>
            <w:t>3</w:t>
          </w:r>
        </w:p>
      </w:tc>
    </w:tr>
    <w:tr w:rsidR="00DB6071" w:rsidRPr="00C457B7" w14:paraId="1FDC5D0F" w14:textId="77777777" w:rsidTr="005E7022">
      <w:trPr>
        <w:trHeight w:hRule="exact" w:val="2829"/>
      </w:trPr>
      <w:tc>
        <w:tcPr>
          <w:tcW w:w="1267" w:type="dxa"/>
          <w:tcBorders>
            <w:top w:val="single" w:sz="4" w:space="0" w:color="auto"/>
            <w:left w:val="nil"/>
            <w:bottom w:val="single" w:sz="12" w:space="0" w:color="auto"/>
            <w:right w:val="nil"/>
          </w:tcBorders>
        </w:tcPr>
        <w:p w14:paraId="0AAFC191" w14:textId="77777777" w:rsidR="00DB6071" w:rsidRPr="00C457B7" w:rsidRDefault="00DB6071" w:rsidP="00DB6071">
          <w:pPr>
            <w:widowControl w:val="0"/>
            <w:tabs>
              <w:tab w:val="center" w:pos="4320"/>
              <w:tab w:val="right" w:pos="8640"/>
            </w:tabs>
            <w:spacing w:before="109"/>
            <w:rPr>
              <w:rFonts w:ascii="Courier" w:hAnsi="Courier"/>
              <w:sz w:val="22"/>
            </w:rPr>
          </w:pPr>
          <w:r w:rsidRPr="00C457B7">
            <w:rPr>
              <w:rFonts w:ascii="Courier" w:hAnsi="Courier"/>
              <w:sz w:val="22"/>
            </w:rPr>
            <w:t xml:space="preserve"> </w:t>
          </w:r>
          <w:r w:rsidRPr="00C457B7">
            <w:rPr>
              <w:rFonts w:ascii="Courier" w:hAnsi="Courier"/>
              <w:noProof/>
              <w:sz w:val="22"/>
            </w:rPr>
            <w:drawing>
              <wp:inline distT="0" distB="0" distL="0" distR="0" wp14:anchorId="63EABC13" wp14:editId="3F3E0483">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13A17D38" w14:textId="77777777" w:rsidR="00DB6071" w:rsidRPr="00C457B7" w:rsidRDefault="00DB6071" w:rsidP="00DB6071">
          <w:pPr>
            <w:widowControl w:val="0"/>
            <w:tabs>
              <w:tab w:val="center" w:pos="4320"/>
              <w:tab w:val="right" w:pos="8640"/>
            </w:tabs>
            <w:spacing w:before="109"/>
            <w:rPr>
              <w:rFonts w:ascii="Courier" w:hAnsi="Courier"/>
              <w:sz w:val="22"/>
            </w:rPr>
          </w:pPr>
        </w:p>
      </w:tc>
      <w:tc>
        <w:tcPr>
          <w:tcW w:w="5227" w:type="dxa"/>
          <w:gridSpan w:val="3"/>
          <w:tcBorders>
            <w:top w:val="single" w:sz="4" w:space="0" w:color="auto"/>
            <w:left w:val="nil"/>
            <w:bottom w:val="single" w:sz="12" w:space="0" w:color="auto"/>
            <w:right w:val="nil"/>
          </w:tcBorders>
        </w:tcPr>
        <w:p w14:paraId="354D80E5" w14:textId="77777777" w:rsidR="00DB6071" w:rsidRPr="00C457B7" w:rsidRDefault="00DB6071" w:rsidP="00DB6071">
          <w:pPr>
            <w:keepNext/>
            <w:keepLines/>
            <w:tabs>
              <w:tab w:val="right" w:leader="dot" w:pos="360"/>
            </w:tabs>
            <w:suppressAutoHyphens/>
            <w:spacing w:before="109" w:line="330" w:lineRule="exact"/>
            <w:outlineLvl w:val="0"/>
            <w:rPr>
              <w:b/>
              <w:spacing w:val="-4"/>
              <w:w w:val="98"/>
              <w:kern w:val="14"/>
              <w:sz w:val="34"/>
              <w:lang w:val="en-GB"/>
            </w:rPr>
          </w:pPr>
          <w:r w:rsidRPr="00C457B7">
            <w:rPr>
              <w:b/>
              <w:spacing w:val="-4"/>
              <w:w w:val="98"/>
              <w:kern w:val="14"/>
              <w:sz w:val="34"/>
              <w:lang w:val="en-GB"/>
            </w:rPr>
            <w:t>Executive Board of the</w:t>
          </w:r>
          <w:r w:rsidRPr="00C457B7">
            <w:rPr>
              <w:b/>
              <w:spacing w:val="-4"/>
              <w:w w:val="98"/>
              <w:kern w:val="14"/>
              <w:sz w:val="34"/>
              <w:lang w:val="en-GB"/>
            </w:rPr>
            <w:br/>
            <w:t>United Nations Development</w:t>
          </w:r>
          <w:r w:rsidRPr="00C457B7">
            <w:rPr>
              <w:b/>
              <w:spacing w:val="-4"/>
              <w:w w:val="98"/>
              <w:kern w:val="14"/>
              <w:sz w:val="34"/>
              <w:lang w:val="en-GB"/>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7956A9D4" w14:textId="77777777" w:rsidR="00DB6071" w:rsidRPr="00C457B7" w:rsidRDefault="00DB6071" w:rsidP="00DB6071">
          <w:pPr>
            <w:widowControl w:val="0"/>
            <w:tabs>
              <w:tab w:val="center" w:pos="4320"/>
              <w:tab w:val="right" w:pos="8640"/>
            </w:tabs>
            <w:spacing w:before="109"/>
            <w:rPr>
              <w:rFonts w:ascii="Courier" w:hAnsi="Courier"/>
              <w:sz w:val="22"/>
            </w:rPr>
          </w:pPr>
        </w:p>
      </w:tc>
      <w:tc>
        <w:tcPr>
          <w:tcW w:w="3521" w:type="dxa"/>
          <w:tcBorders>
            <w:top w:val="single" w:sz="4" w:space="0" w:color="auto"/>
            <w:left w:val="nil"/>
            <w:bottom w:val="single" w:sz="12" w:space="0" w:color="auto"/>
            <w:right w:val="nil"/>
          </w:tcBorders>
        </w:tcPr>
        <w:p w14:paraId="0CBE25A7" w14:textId="77777777" w:rsidR="00DB6071" w:rsidRPr="00C457B7" w:rsidRDefault="00DB6071" w:rsidP="00DB6071">
          <w:pPr>
            <w:spacing w:before="240"/>
          </w:pPr>
          <w:r w:rsidRPr="00C457B7">
            <w:t>Distr.: General</w:t>
          </w:r>
        </w:p>
        <w:p w14:paraId="75B7200D" w14:textId="77777777" w:rsidR="00DB6071" w:rsidRPr="00C457B7" w:rsidRDefault="00DB6071" w:rsidP="00DB6071">
          <w:r>
            <w:t>7 November</w:t>
          </w:r>
          <w:r w:rsidRPr="00C457B7">
            <w:t xml:space="preserve"> 2022</w:t>
          </w:r>
        </w:p>
        <w:p w14:paraId="0D558F42" w14:textId="77777777" w:rsidR="00DB6071" w:rsidRPr="00C457B7" w:rsidRDefault="00DB6071" w:rsidP="00DB6071"/>
        <w:p w14:paraId="26658642" w14:textId="77777777" w:rsidR="00DB6071" w:rsidRPr="00C457B7" w:rsidRDefault="00DB6071" w:rsidP="00DB6071">
          <w:r w:rsidRPr="00C457B7">
            <w:t>Original: English</w:t>
          </w:r>
        </w:p>
      </w:tc>
    </w:tr>
  </w:tbl>
  <w:p w14:paraId="03836E99" w14:textId="77777777" w:rsidR="00981E7C" w:rsidRPr="005A17DB" w:rsidRDefault="00981E7C">
    <w:pPr>
      <w:pStyle w:val="Header"/>
      <w:rPr>
        <w:sz w:val="6"/>
        <w:szCs w:val="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70" w:type="dxa"/>
      <w:tblInd w:w="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3948"/>
      <w:gridCol w:w="4422"/>
    </w:tblGrid>
    <w:tr w:rsidR="00314186" w:rsidRPr="00E65DE3" w14:paraId="4A3E8F23" w14:textId="77777777" w:rsidTr="003C43EF">
      <w:trPr>
        <w:trHeight w:hRule="exact" w:val="864"/>
      </w:trPr>
      <w:tc>
        <w:tcPr>
          <w:tcW w:w="3948" w:type="dxa"/>
          <w:shd w:val="clear" w:color="auto" w:fill="auto"/>
          <w:vAlign w:val="bottom"/>
        </w:tcPr>
        <w:p w14:paraId="66C567B9" w14:textId="77777777" w:rsidR="00314186" w:rsidRPr="00E65DE3" w:rsidRDefault="00314186" w:rsidP="00314186">
          <w:pPr>
            <w:tabs>
              <w:tab w:val="center" w:pos="4320"/>
              <w:tab w:val="right" w:pos="8640"/>
            </w:tabs>
            <w:spacing w:after="80"/>
            <w:rPr>
              <w:b/>
              <w:noProof/>
              <w:sz w:val="17"/>
            </w:rPr>
          </w:pPr>
        </w:p>
      </w:tc>
      <w:tc>
        <w:tcPr>
          <w:tcW w:w="4422" w:type="dxa"/>
          <w:shd w:val="clear" w:color="auto" w:fill="auto"/>
          <w:vAlign w:val="bottom"/>
        </w:tcPr>
        <w:p w14:paraId="3E291CB1" w14:textId="17815CA4" w:rsidR="00314186" w:rsidRPr="00E65DE3" w:rsidRDefault="00314186" w:rsidP="00314186">
          <w:pPr>
            <w:tabs>
              <w:tab w:val="center" w:pos="4320"/>
              <w:tab w:val="right" w:pos="8640"/>
            </w:tabs>
            <w:jc w:val="right"/>
            <w:rPr>
              <w:b/>
              <w:noProof/>
              <w:sz w:val="17"/>
            </w:rPr>
          </w:pPr>
          <w:r w:rsidRPr="00E65DE3">
            <w:rPr>
              <w:b/>
              <w:noProof/>
              <w:sz w:val="17"/>
            </w:rPr>
            <w:t>DP/DCP/</w:t>
          </w:r>
          <w:r w:rsidR="00CF6B96">
            <w:rPr>
              <w:b/>
              <w:noProof/>
              <w:sz w:val="17"/>
            </w:rPr>
            <w:t>LBN</w:t>
          </w:r>
          <w:r w:rsidRPr="00E65DE3">
            <w:rPr>
              <w:b/>
              <w:noProof/>
              <w:sz w:val="17"/>
            </w:rPr>
            <w:t>/</w:t>
          </w:r>
          <w:r>
            <w:rPr>
              <w:b/>
              <w:noProof/>
              <w:sz w:val="17"/>
            </w:rPr>
            <w:t>3</w:t>
          </w:r>
        </w:p>
      </w:tc>
    </w:tr>
  </w:tbl>
  <w:p w14:paraId="4D282CC2" w14:textId="77777777" w:rsidR="00981E7C" w:rsidRPr="00314186" w:rsidRDefault="00981E7C">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512"/>
    </w:tblGrid>
    <w:tr w:rsidR="00314186" w:rsidRPr="00256418" w14:paraId="7DB1A407" w14:textId="77777777" w:rsidTr="00314186">
      <w:trPr>
        <w:trHeight w:hRule="exact" w:val="864"/>
      </w:trPr>
      <w:tc>
        <w:tcPr>
          <w:tcW w:w="4128" w:type="dxa"/>
          <w:shd w:val="clear" w:color="auto" w:fill="auto"/>
          <w:vAlign w:val="bottom"/>
        </w:tcPr>
        <w:p w14:paraId="41E7E93C" w14:textId="49D03018" w:rsidR="00314186" w:rsidRPr="00256418" w:rsidRDefault="00314186" w:rsidP="00314186">
          <w:pPr>
            <w:tabs>
              <w:tab w:val="center" w:pos="4320"/>
              <w:tab w:val="right" w:pos="8640"/>
            </w:tabs>
            <w:spacing w:after="80"/>
            <w:rPr>
              <w:b/>
              <w:noProof/>
              <w:sz w:val="17"/>
            </w:rPr>
          </w:pPr>
          <w:bookmarkStart w:id="7" w:name="_Hlk72161445"/>
          <w:r w:rsidRPr="00256418">
            <w:rPr>
              <w:b/>
              <w:noProof/>
              <w:sz w:val="17"/>
            </w:rPr>
            <w:t>DP/DCP/</w:t>
          </w:r>
          <w:r>
            <w:rPr>
              <w:b/>
              <w:noProof/>
              <w:sz w:val="17"/>
            </w:rPr>
            <w:t>LBN</w:t>
          </w:r>
          <w:r w:rsidRPr="00256418">
            <w:rPr>
              <w:b/>
              <w:noProof/>
              <w:sz w:val="17"/>
            </w:rPr>
            <w:t>/</w:t>
          </w:r>
          <w:r>
            <w:rPr>
              <w:b/>
              <w:noProof/>
              <w:sz w:val="17"/>
            </w:rPr>
            <w:t>3</w:t>
          </w:r>
        </w:p>
      </w:tc>
      <w:tc>
        <w:tcPr>
          <w:tcW w:w="4512" w:type="dxa"/>
          <w:shd w:val="clear" w:color="auto" w:fill="auto"/>
          <w:vAlign w:val="bottom"/>
        </w:tcPr>
        <w:p w14:paraId="78EB809B" w14:textId="77777777" w:rsidR="00314186" w:rsidRPr="00256418" w:rsidRDefault="00314186" w:rsidP="00314186">
          <w:pPr>
            <w:tabs>
              <w:tab w:val="center" w:pos="4320"/>
              <w:tab w:val="right" w:pos="8640"/>
            </w:tabs>
            <w:jc w:val="right"/>
            <w:rPr>
              <w:b/>
              <w:noProof/>
              <w:sz w:val="17"/>
            </w:rPr>
          </w:pPr>
        </w:p>
      </w:tc>
    </w:tr>
    <w:bookmarkEnd w:id="7"/>
  </w:tbl>
  <w:p w14:paraId="4B63F4A5" w14:textId="77777777" w:rsidR="001C225E" w:rsidRPr="005A17DB" w:rsidRDefault="001C225E">
    <w:pPr>
      <w:pStyle w:val="Header"/>
      <w:rPr>
        <w:sz w:val="6"/>
        <w:szCs w:val="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3220D58D" w:rsidR="003D3682" w:rsidRDefault="004474C5">
    <w:pPr>
      <w:pStyle w:val="Header"/>
    </w:pPr>
    <w:r>
      <w:rPr>
        <w:noProof/>
        <w:lang w:val="en-US" w:eastAsia="en-US"/>
      </w:rPr>
      <mc:AlternateContent>
        <mc:Choice Requires="wps">
          <w:drawing>
            <wp:anchor distT="0" distB="0" distL="114300" distR="114300" simplePos="0" relativeHeight="251658752" behindDoc="0" locked="0" layoutInCell="0" allowOverlap="1" wp14:anchorId="2440D56D" wp14:editId="53CAE208">
              <wp:simplePos x="0" y="0"/>
              <wp:positionH relativeFrom="column">
                <wp:posOffset>-83820</wp:posOffset>
              </wp:positionH>
              <wp:positionV relativeFrom="paragraph">
                <wp:posOffset>-304800</wp:posOffset>
              </wp:positionV>
              <wp:extent cx="861060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5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752"/>
                          </w:tblGrid>
                          <w:tr w:rsidR="003D3682" w:rsidRPr="005841A3" w14:paraId="2440D571" w14:textId="77777777" w:rsidTr="004F7FB5">
                            <w:trPr>
                              <w:trHeight w:hRule="exact" w:val="864"/>
                            </w:trPr>
                            <w:tc>
                              <w:tcPr>
                                <w:tcW w:w="4838" w:type="dxa"/>
                                <w:tcBorders>
                                  <w:bottom w:val="single" w:sz="4" w:space="0" w:color="auto"/>
                                </w:tcBorders>
                                <w:vAlign w:val="bottom"/>
                              </w:tcPr>
                              <w:p w14:paraId="2440D56F" w14:textId="6E4BB195"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4F7FB5">
                                  <w:rPr>
                                    <w:rFonts w:ascii="Times New Roman" w:hAnsi="Times New Roman"/>
                                    <w:b/>
                                    <w:sz w:val="17"/>
                                    <w:szCs w:val="17"/>
                                    <w:lang w:val="en-US" w:eastAsia="en-US"/>
                                  </w:rPr>
                                  <w:t>LBN/3</w:t>
                                </w:r>
                              </w:p>
                            </w:tc>
                            <w:tc>
                              <w:tcPr>
                                <w:tcW w:w="8752"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6.6pt;margin-top:-24pt;width:678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" o:allowincell="f" stroked="f">
              <v:textbox inset="0,0,0,0">
                <w:txbxContent>
                  <w:tbl>
                    <w:tblPr>
                      <w:tblW w:w="135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752"/>
                    </w:tblGrid>
                    <w:tr w:rsidR="003D3682" w:rsidRPr="005841A3" w14:paraId="2440D571" w14:textId="77777777" w:rsidTr="004F7FB5">
                      <w:trPr>
                        <w:trHeight w:hRule="exact" w:val="864"/>
                      </w:trPr>
                      <w:tc>
                        <w:tcPr>
                          <w:tcW w:w="4838" w:type="dxa"/>
                          <w:tcBorders>
                            <w:bottom w:val="single" w:sz="4" w:space="0" w:color="auto"/>
                          </w:tcBorders>
                          <w:vAlign w:val="bottom"/>
                        </w:tcPr>
                        <w:p w14:paraId="2440D56F" w14:textId="6E4BB195"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4F7FB5">
                            <w:rPr>
                              <w:rFonts w:ascii="Times New Roman" w:hAnsi="Times New Roman"/>
                              <w:b/>
                              <w:sz w:val="17"/>
                              <w:szCs w:val="17"/>
                              <w:lang w:val="en-US" w:eastAsia="en-US"/>
                            </w:rPr>
                            <w:t>LBN/3</w:t>
                          </w:r>
                        </w:p>
                      </w:tc>
                      <w:tc>
                        <w:tcPr>
                          <w:tcW w:w="8752"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50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832"/>
    </w:tblGrid>
    <w:tr w:rsidR="004F7FB5" w:rsidRPr="00E65DE3" w14:paraId="4BED7A29" w14:textId="77777777" w:rsidTr="00707F8D">
      <w:trPr>
        <w:trHeight w:hRule="exact" w:val="864"/>
      </w:trPr>
      <w:tc>
        <w:tcPr>
          <w:tcW w:w="4668" w:type="dxa"/>
          <w:shd w:val="clear" w:color="auto" w:fill="auto"/>
          <w:vAlign w:val="bottom"/>
        </w:tcPr>
        <w:p w14:paraId="3F7EDC0E" w14:textId="77777777" w:rsidR="004F7FB5" w:rsidRPr="00E65DE3" w:rsidRDefault="004F7FB5" w:rsidP="00314186">
          <w:pPr>
            <w:tabs>
              <w:tab w:val="center" w:pos="4320"/>
              <w:tab w:val="right" w:pos="8640"/>
            </w:tabs>
            <w:spacing w:after="80"/>
            <w:rPr>
              <w:b/>
              <w:noProof/>
              <w:sz w:val="17"/>
            </w:rPr>
          </w:pPr>
        </w:p>
      </w:tc>
      <w:tc>
        <w:tcPr>
          <w:tcW w:w="8832" w:type="dxa"/>
          <w:shd w:val="clear" w:color="auto" w:fill="auto"/>
          <w:vAlign w:val="bottom"/>
        </w:tcPr>
        <w:p w14:paraId="00CCCD52" w14:textId="77777777" w:rsidR="004F7FB5" w:rsidRPr="00E65DE3" w:rsidRDefault="004F7FB5" w:rsidP="00314186">
          <w:pPr>
            <w:tabs>
              <w:tab w:val="center" w:pos="4320"/>
              <w:tab w:val="right" w:pos="8640"/>
            </w:tabs>
            <w:jc w:val="right"/>
            <w:rPr>
              <w:b/>
              <w:noProof/>
              <w:sz w:val="17"/>
            </w:rPr>
          </w:pPr>
          <w:r w:rsidRPr="00E65DE3">
            <w:rPr>
              <w:b/>
              <w:noProof/>
              <w:sz w:val="17"/>
            </w:rPr>
            <w:t>DP/DCP/</w:t>
          </w:r>
          <w:r>
            <w:rPr>
              <w:b/>
              <w:noProof/>
              <w:sz w:val="17"/>
            </w:rPr>
            <w:t>LBN</w:t>
          </w:r>
          <w:r w:rsidRPr="00E65DE3">
            <w:rPr>
              <w:b/>
              <w:noProof/>
              <w:sz w:val="17"/>
            </w:rPr>
            <w:t>/</w:t>
          </w:r>
          <w:r>
            <w:rPr>
              <w:b/>
              <w:noProof/>
              <w:sz w:val="17"/>
            </w:rPr>
            <w:t>3</w:t>
          </w:r>
        </w:p>
      </w:tc>
    </w:tr>
  </w:tbl>
  <w:p w14:paraId="707459A6" w14:textId="77777777" w:rsidR="004F7FB5" w:rsidRPr="00314186" w:rsidRDefault="004F7FB5">
    <w:pPr>
      <w:pStyle w:val="Header"/>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074"/>
    <w:multiLevelType w:val="hybridMultilevel"/>
    <w:tmpl w:val="355C9ADA"/>
    <w:lvl w:ilvl="0" w:tplc="5F7A64AA">
      <w:start w:val="1"/>
      <w:numFmt w:val="lowerLetter"/>
      <w:lvlText w:val="(%1)"/>
      <w:lvlJc w:val="left"/>
      <w:pPr>
        <w:ind w:left="1620" w:hanging="360"/>
      </w:pPr>
      <w:rPr>
        <w:rFonts w:hint="default"/>
        <w:u w:val="none"/>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 w15:restartNumberingAfterBreak="0">
    <w:nsid w:val="10105ECE"/>
    <w:multiLevelType w:val="hybridMultilevel"/>
    <w:tmpl w:val="672A50E2"/>
    <w:lvl w:ilvl="0" w:tplc="5F7A64AA">
      <w:start w:val="1"/>
      <w:numFmt w:val="lowerLetter"/>
      <w:lvlText w:val="(%1)"/>
      <w:lvlJc w:val="left"/>
      <w:pPr>
        <w:ind w:left="1620" w:hanging="360"/>
      </w:pPr>
      <w:rPr>
        <w:rFonts w:hint="default"/>
        <w:u w:val="none"/>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 w15:restartNumberingAfterBreak="0">
    <w:nsid w:val="2EBB74C7"/>
    <w:multiLevelType w:val="hybridMultilevel"/>
    <w:tmpl w:val="73E47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E555F"/>
    <w:multiLevelType w:val="hybridMultilevel"/>
    <w:tmpl w:val="6C14B6CA"/>
    <w:lvl w:ilvl="0" w:tplc="FFFFFFFF">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BF65D0"/>
    <w:multiLevelType w:val="hybridMultilevel"/>
    <w:tmpl w:val="45BA488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5"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6"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99104E1"/>
    <w:multiLevelType w:val="hybridMultilevel"/>
    <w:tmpl w:val="E138E03A"/>
    <w:lvl w:ilvl="0" w:tplc="052491D2">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C7B5B80"/>
    <w:multiLevelType w:val="hybridMultilevel"/>
    <w:tmpl w:val="A5F88806"/>
    <w:lvl w:ilvl="0" w:tplc="FFFFFFFF">
      <w:start w:val="1"/>
      <w:numFmt w:val="decimalZero"/>
      <w:lvlText w:val="%1."/>
      <w:lvlJc w:val="left"/>
      <w:pPr>
        <w:ind w:left="1620" w:hanging="36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9" w15:restartNumberingAfterBreak="0">
    <w:nsid w:val="54BC0664"/>
    <w:multiLevelType w:val="hybridMultilevel"/>
    <w:tmpl w:val="27A8C7A8"/>
    <w:lvl w:ilvl="0" w:tplc="571AE38E">
      <w:start w:val="1"/>
      <w:numFmt w:val="decimal"/>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B05B6"/>
    <w:multiLevelType w:val="hybridMultilevel"/>
    <w:tmpl w:val="B3E4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67E7A"/>
    <w:multiLevelType w:val="hybridMultilevel"/>
    <w:tmpl w:val="047A0BD6"/>
    <w:lvl w:ilvl="0" w:tplc="08090001">
      <w:start w:val="1"/>
      <w:numFmt w:val="bullet"/>
      <w:lvlText w:val=""/>
      <w:lvlJc w:val="left"/>
      <w:pPr>
        <w:ind w:left="1620" w:hanging="360"/>
      </w:pPr>
      <w:rPr>
        <w:rFonts w:ascii="Symbol" w:hAnsi="Symbol"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2" w15:restartNumberingAfterBreak="0">
    <w:nsid w:val="5C8B7B48"/>
    <w:multiLevelType w:val="hybridMultilevel"/>
    <w:tmpl w:val="7AB2A03C"/>
    <w:lvl w:ilvl="0" w:tplc="5F7A64AA">
      <w:start w:val="1"/>
      <w:numFmt w:val="lowerLetter"/>
      <w:lvlText w:val="(%1)"/>
      <w:lvlJc w:val="left"/>
      <w:pPr>
        <w:ind w:left="1980" w:hanging="360"/>
      </w:pPr>
      <w:rPr>
        <w:rFonts w:hint="default"/>
        <w:u w:val="none"/>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6C68181A"/>
    <w:multiLevelType w:val="hybridMultilevel"/>
    <w:tmpl w:val="8AD696A0"/>
    <w:lvl w:ilvl="0" w:tplc="E5F2F436">
      <w:start w:val="1"/>
      <w:numFmt w:val="upperRoman"/>
      <w:lvlText w:val="%1."/>
      <w:lvlJc w:val="left"/>
      <w:pPr>
        <w:ind w:left="1987" w:hanging="720"/>
      </w:pPr>
      <w:rPr>
        <w:rFonts w:hint="default"/>
        <w:color w:val="000000" w:themeColor="text1"/>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73C10B08"/>
    <w:multiLevelType w:val="hybridMultilevel"/>
    <w:tmpl w:val="6C14B6CA"/>
    <w:lvl w:ilvl="0" w:tplc="F00EF9F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3"/>
  </w:num>
  <w:num w:numId="4">
    <w:abstractNumId w:val="2"/>
  </w:num>
  <w:num w:numId="5">
    <w:abstractNumId w:val="7"/>
  </w:num>
  <w:num w:numId="6">
    <w:abstractNumId w:val="4"/>
  </w:num>
  <w:num w:numId="7">
    <w:abstractNumId w:val="8"/>
  </w:num>
  <w:num w:numId="8">
    <w:abstractNumId w:val="10"/>
  </w:num>
  <w:num w:numId="9">
    <w:abstractNumId w:val="11"/>
  </w:num>
  <w:num w:numId="10">
    <w:abstractNumId w:val="6"/>
  </w:num>
  <w:num w:numId="11">
    <w:abstractNumId w:val="9"/>
  </w:num>
  <w:num w:numId="12">
    <w:abstractNumId w:val="13"/>
  </w:num>
  <w:num w:numId="13">
    <w:abstractNumId w:val="1"/>
  </w:num>
  <w:num w:numId="14">
    <w:abstractNumId w:val="0"/>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6145"/>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312F"/>
    <w:rsid w:val="00003E8B"/>
    <w:rsid w:val="00005E26"/>
    <w:rsid w:val="00006E59"/>
    <w:rsid w:val="000072B6"/>
    <w:rsid w:val="0001309E"/>
    <w:rsid w:val="000137C5"/>
    <w:rsid w:val="000146B3"/>
    <w:rsid w:val="000153EB"/>
    <w:rsid w:val="00015D3B"/>
    <w:rsid w:val="00015FDE"/>
    <w:rsid w:val="00016217"/>
    <w:rsid w:val="00016861"/>
    <w:rsid w:val="000168EF"/>
    <w:rsid w:val="00017D05"/>
    <w:rsid w:val="000200CF"/>
    <w:rsid w:val="000205F1"/>
    <w:rsid w:val="00022047"/>
    <w:rsid w:val="00023AEE"/>
    <w:rsid w:val="00024254"/>
    <w:rsid w:val="000274B9"/>
    <w:rsid w:val="0002758B"/>
    <w:rsid w:val="000276A0"/>
    <w:rsid w:val="000314AF"/>
    <w:rsid w:val="0003257C"/>
    <w:rsid w:val="000330DB"/>
    <w:rsid w:val="000330F9"/>
    <w:rsid w:val="0003429F"/>
    <w:rsid w:val="0003562A"/>
    <w:rsid w:val="00036095"/>
    <w:rsid w:val="000367E0"/>
    <w:rsid w:val="00036AF4"/>
    <w:rsid w:val="00041C10"/>
    <w:rsid w:val="00042217"/>
    <w:rsid w:val="00043804"/>
    <w:rsid w:val="000441A1"/>
    <w:rsid w:val="00050869"/>
    <w:rsid w:val="00051E3C"/>
    <w:rsid w:val="00055596"/>
    <w:rsid w:val="00056014"/>
    <w:rsid w:val="000561C1"/>
    <w:rsid w:val="00056204"/>
    <w:rsid w:val="000570D1"/>
    <w:rsid w:val="000571A9"/>
    <w:rsid w:val="00060290"/>
    <w:rsid w:val="000611AB"/>
    <w:rsid w:val="00063E24"/>
    <w:rsid w:val="000653D2"/>
    <w:rsid w:val="00071A5C"/>
    <w:rsid w:val="00072229"/>
    <w:rsid w:val="000728F8"/>
    <w:rsid w:val="00072B67"/>
    <w:rsid w:val="00073CF1"/>
    <w:rsid w:val="00074BD0"/>
    <w:rsid w:val="00074D9A"/>
    <w:rsid w:val="00074DB9"/>
    <w:rsid w:val="000753C4"/>
    <w:rsid w:val="00075DF0"/>
    <w:rsid w:val="000762CA"/>
    <w:rsid w:val="00076D91"/>
    <w:rsid w:val="000803A4"/>
    <w:rsid w:val="000806E3"/>
    <w:rsid w:val="0008339E"/>
    <w:rsid w:val="00090AD1"/>
    <w:rsid w:val="00090F4F"/>
    <w:rsid w:val="00091476"/>
    <w:rsid w:val="00091984"/>
    <w:rsid w:val="00092879"/>
    <w:rsid w:val="00094E87"/>
    <w:rsid w:val="00096449"/>
    <w:rsid w:val="0009644F"/>
    <w:rsid w:val="00097FB2"/>
    <w:rsid w:val="000A151D"/>
    <w:rsid w:val="000A24C5"/>
    <w:rsid w:val="000A2967"/>
    <w:rsid w:val="000A2ABD"/>
    <w:rsid w:val="000A30A1"/>
    <w:rsid w:val="000A3A38"/>
    <w:rsid w:val="000A3F7F"/>
    <w:rsid w:val="000A47FD"/>
    <w:rsid w:val="000A7192"/>
    <w:rsid w:val="000B0228"/>
    <w:rsid w:val="000B0D61"/>
    <w:rsid w:val="000B2E16"/>
    <w:rsid w:val="000B3A13"/>
    <w:rsid w:val="000B4BB2"/>
    <w:rsid w:val="000B6379"/>
    <w:rsid w:val="000C4E54"/>
    <w:rsid w:val="000C76B0"/>
    <w:rsid w:val="000C7BBE"/>
    <w:rsid w:val="000D1A6E"/>
    <w:rsid w:val="000D2475"/>
    <w:rsid w:val="000D442C"/>
    <w:rsid w:val="000D4DC4"/>
    <w:rsid w:val="000E55D6"/>
    <w:rsid w:val="000E612D"/>
    <w:rsid w:val="000E6AB1"/>
    <w:rsid w:val="000E745A"/>
    <w:rsid w:val="000E7E9E"/>
    <w:rsid w:val="000F0044"/>
    <w:rsid w:val="000F0EFD"/>
    <w:rsid w:val="000F42FB"/>
    <w:rsid w:val="000F5541"/>
    <w:rsid w:val="000F703B"/>
    <w:rsid w:val="000F72ED"/>
    <w:rsid w:val="000F75F5"/>
    <w:rsid w:val="000F7A4C"/>
    <w:rsid w:val="0010093D"/>
    <w:rsid w:val="001021BD"/>
    <w:rsid w:val="00103698"/>
    <w:rsid w:val="0010591A"/>
    <w:rsid w:val="00106EF8"/>
    <w:rsid w:val="001079CD"/>
    <w:rsid w:val="001101A2"/>
    <w:rsid w:val="00110215"/>
    <w:rsid w:val="00111489"/>
    <w:rsid w:val="00111792"/>
    <w:rsid w:val="00111797"/>
    <w:rsid w:val="00111B19"/>
    <w:rsid w:val="00114A64"/>
    <w:rsid w:val="00115F59"/>
    <w:rsid w:val="00116C1A"/>
    <w:rsid w:val="00121554"/>
    <w:rsid w:val="00121F3E"/>
    <w:rsid w:val="0012229E"/>
    <w:rsid w:val="00123849"/>
    <w:rsid w:val="00123A5E"/>
    <w:rsid w:val="00125010"/>
    <w:rsid w:val="001251C8"/>
    <w:rsid w:val="00125266"/>
    <w:rsid w:val="0012574C"/>
    <w:rsid w:val="00125B82"/>
    <w:rsid w:val="001305E6"/>
    <w:rsid w:val="001315CD"/>
    <w:rsid w:val="0013162D"/>
    <w:rsid w:val="0013239A"/>
    <w:rsid w:val="00132D93"/>
    <w:rsid w:val="001334D3"/>
    <w:rsid w:val="0013761A"/>
    <w:rsid w:val="001402D0"/>
    <w:rsid w:val="00141F88"/>
    <w:rsid w:val="0014423A"/>
    <w:rsid w:val="00147042"/>
    <w:rsid w:val="001471A7"/>
    <w:rsid w:val="001506F6"/>
    <w:rsid w:val="001508E6"/>
    <w:rsid w:val="00154032"/>
    <w:rsid w:val="001547D3"/>
    <w:rsid w:val="001559BD"/>
    <w:rsid w:val="00156186"/>
    <w:rsid w:val="00156776"/>
    <w:rsid w:val="00157F09"/>
    <w:rsid w:val="00157F79"/>
    <w:rsid w:val="00160C68"/>
    <w:rsid w:val="00163E84"/>
    <w:rsid w:val="00165A12"/>
    <w:rsid w:val="001668AA"/>
    <w:rsid w:val="00166969"/>
    <w:rsid w:val="001675B1"/>
    <w:rsid w:val="0016789D"/>
    <w:rsid w:val="00167C87"/>
    <w:rsid w:val="00171F01"/>
    <w:rsid w:val="00171F54"/>
    <w:rsid w:val="00172EE3"/>
    <w:rsid w:val="00174A44"/>
    <w:rsid w:val="00174F19"/>
    <w:rsid w:val="0017582D"/>
    <w:rsid w:val="00177032"/>
    <w:rsid w:val="00177E7E"/>
    <w:rsid w:val="00180BB5"/>
    <w:rsid w:val="00182DBD"/>
    <w:rsid w:val="0018324B"/>
    <w:rsid w:val="0018356F"/>
    <w:rsid w:val="001841E8"/>
    <w:rsid w:val="00184FE1"/>
    <w:rsid w:val="001874A7"/>
    <w:rsid w:val="001876C5"/>
    <w:rsid w:val="00187D68"/>
    <w:rsid w:val="00190155"/>
    <w:rsid w:val="001906B5"/>
    <w:rsid w:val="001913A7"/>
    <w:rsid w:val="001917B7"/>
    <w:rsid w:val="00192198"/>
    <w:rsid w:val="00192F7F"/>
    <w:rsid w:val="00194163"/>
    <w:rsid w:val="00194359"/>
    <w:rsid w:val="001948DA"/>
    <w:rsid w:val="00194FEB"/>
    <w:rsid w:val="001970A4"/>
    <w:rsid w:val="00197AD1"/>
    <w:rsid w:val="001A17DA"/>
    <w:rsid w:val="001A2065"/>
    <w:rsid w:val="001A3A5F"/>
    <w:rsid w:val="001B0020"/>
    <w:rsid w:val="001B3F87"/>
    <w:rsid w:val="001B4026"/>
    <w:rsid w:val="001B502C"/>
    <w:rsid w:val="001B598C"/>
    <w:rsid w:val="001B5A9F"/>
    <w:rsid w:val="001B6419"/>
    <w:rsid w:val="001B6CAB"/>
    <w:rsid w:val="001B76A6"/>
    <w:rsid w:val="001B7781"/>
    <w:rsid w:val="001C050F"/>
    <w:rsid w:val="001C07F8"/>
    <w:rsid w:val="001C1147"/>
    <w:rsid w:val="001C225E"/>
    <w:rsid w:val="001C2D7D"/>
    <w:rsid w:val="001C2F59"/>
    <w:rsid w:val="001C6C08"/>
    <w:rsid w:val="001D0646"/>
    <w:rsid w:val="001D1B55"/>
    <w:rsid w:val="001D2056"/>
    <w:rsid w:val="001D220F"/>
    <w:rsid w:val="001D42D1"/>
    <w:rsid w:val="001D547F"/>
    <w:rsid w:val="001D5D49"/>
    <w:rsid w:val="001D5F99"/>
    <w:rsid w:val="001D64E5"/>
    <w:rsid w:val="001D6EB8"/>
    <w:rsid w:val="001D74C3"/>
    <w:rsid w:val="001E05EC"/>
    <w:rsid w:val="001E2165"/>
    <w:rsid w:val="001E4809"/>
    <w:rsid w:val="001E4F4F"/>
    <w:rsid w:val="001F27F4"/>
    <w:rsid w:val="001F3A89"/>
    <w:rsid w:val="001F3DC0"/>
    <w:rsid w:val="001F4C5A"/>
    <w:rsid w:val="001F4EA9"/>
    <w:rsid w:val="001F4F73"/>
    <w:rsid w:val="001F6425"/>
    <w:rsid w:val="001F6772"/>
    <w:rsid w:val="001F7421"/>
    <w:rsid w:val="001F7883"/>
    <w:rsid w:val="00200195"/>
    <w:rsid w:val="00200B5F"/>
    <w:rsid w:val="002018ED"/>
    <w:rsid w:val="00201EEF"/>
    <w:rsid w:val="00202476"/>
    <w:rsid w:val="00202B58"/>
    <w:rsid w:val="002047C8"/>
    <w:rsid w:val="00204B1D"/>
    <w:rsid w:val="002052B3"/>
    <w:rsid w:val="00205453"/>
    <w:rsid w:val="002058F9"/>
    <w:rsid w:val="0020650A"/>
    <w:rsid w:val="00207F32"/>
    <w:rsid w:val="0021095B"/>
    <w:rsid w:val="00212B1F"/>
    <w:rsid w:val="00213340"/>
    <w:rsid w:val="00213D7C"/>
    <w:rsid w:val="00214513"/>
    <w:rsid w:val="002155B7"/>
    <w:rsid w:val="0021766A"/>
    <w:rsid w:val="00220C88"/>
    <w:rsid w:val="002225D3"/>
    <w:rsid w:val="00222A35"/>
    <w:rsid w:val="0022301D"/>
    <w:rsid w:val="002236F0"/>
    <w:rsid w:val="00224B2C"/>
    <w:rsid w:val="00226F3A"/>
    <w:rsid w:val="002272E2"/>
    <w:rsid w:val="00227E55"/>
    <w:rsid w:val="00232AA0"/>
    <w:rsid w:val="00234CDF"/>
    <w:rsid w:val="00236691"/>
    <w:rsid w:val="00236B91"/>
    <w:rsid w:val="00236BF6"/>
    <w:rsid w:val="002424C0"/>
    <w:rsid w:val="00242617"/>
    <w:rsid w:val="00242CAA"/>
    <w:rsid w:val="00244ED0"/>
    <w:rsid w:val="0024503B"/>
    <w:rsid w:val="0024573D"/>
    <w:rsid w:val="00245D74"/>
    <w:rsid w:val="00246239"/>
    <w:rsid w:val="00246D03"/>
    <w:rsid w:val="00246DDF"/>
    <w:rsid w:val="00254685"/>
    <w:rsid w:val="00255D0E"/>
    <w:rsid w:val="002573CC"/>
    <w:rsid w:val="00260FAA"/>
    <w:rsid w:val="00262338"/>
    <w:rsid w:val="00263694"/>
    <w:rsid w:val="00263938"/>
    <w:rsid w:val="002646D7"/>
    <w:rsid w:val="00264990"/>
    <w:rsid w:val="002671D7"/>
    <w:rsid w:val="0027259C"/>
    <w:rsid w:val="00273543"/>
    <w:rsid w:val="00274C82"/>
    <w:rsid w:val="0027654D"/>
    <w:rsid w:val="002810DF"/>
    <w:rsid w:val="002812AB"/>
    <w:rsid w:val="002816D8"/>
    <w:rsid w:val="00281F8F"/>
    <w:rsid w:val="00282A8C"/>
    <w:rsid w:val="00282B72"/>
    <w:rsid w:val="002854EE"/>
    <w:rsid w:val="0028565C"/>
    <w:rsid w:val="002875DE"/>
    <w:rsid w:val="00287E07"/>
    <w:rsid w:val="00290EB3"/>
    <w:rsid w:val="00292846"/>
    <w:rsid w:val="00292A90"/>
    <w:rsid w:val="002971D6"/>
    <w:rsid w:val="002A2F08"/>
    <w:rsid w:val="002A3641"/>
    <w:rsid w:val="002A495F"/>
    <w:rsid w:val="002A4CE1"/>
    <w:rsid w:val="002A706F"/>
    <w:rsid w:val="002A70EA"/>
    <w:rsid w:val="002A7363"/>
    <w:rsid w:val="002A7F43"/>
    <w:rsid w:val="002B365E"/>
    <w:rsid w:val="002B3E6C"/>
    <w:rsid w:val="002B489A"/>
    <w:rsid w:val="002B573F"/>
    <w:rsid w:val="002B6341"/>
    <w:rsid w:val="002C031A"/>
    <w:rsid w:val="002C0526"/>
    <w:rsid w:val="002C27A8"/>
    <w:rsid w:val="002C333E"/>
    <w:rsid w:val="002C36C8"/>
    <w:rsid w:val="002C51A0"/>
    <w:rsid w:val="002C57E0"/>
    <w:rsid w:val="002C7971"/>
    <w:rsid w:val="002D0584"/>
    <w:rsid w:val="002D2E2A"/>
    <w:rsid w:val="002D4274"/>
    <w:rsid w:val="002D4F19"/>
    <w:rsid w:val="002D5216"/>
    <w:rsid w:val="002D5295"/>
    <w:rsid w:val="002D52BF"/>
    <w:rsid w:val="002D6630"/>
    <w:rsid w:val="002D68FA"/>
    <w:rsid w:val="002D7ECA"/>
    <w:rsid w:val="002E0141"/>
    <w:rsid w:val="002E0B5D"/>
    <w:rsid w:val="002E0B76"/>
    <w:rsid w:val="002E1495"/>
    <w:rsid w:val="002E2466"/>
    <w:rsid w:val="002E2900"/>
    <w:rsid w:val="002E2953"/>
    <w:rsid w:val="002E3C0D"/>
    <w:rsid w:val="002E43EC"/>
    <w:rsid w:val="002E4883"/>
    <w:rsid w:val="002E5B3C"/>
    <w:rsid w:val="002E71CF"/>
    <w:rsid w:val="002E7A79"/>
    <w:rsid w:val="002F1D9E"/>
    <w:rsid w:val="002F2C6E"/>
    <w:rsid w:val="002F3C88"/>
    <w:rsid w:val="002F4067"/>
    <w:rsid w:val="002F4518"/>
    <w:rsid w:val="002F47EB"/>
    <w:rsid w:val="002F5827"/>
    <w:rsid w:val="002F7339"/>
    <w:rsid w:val="002F7461"/>
    <w:rsid w:val="003025E2"/>
    <w:rsid w:val="00303CB0"/>
    <w:rsid w:val="00303D39"/>
    <w:rsid w:val="00306D24"/>
    <w:rsid w:val="00307712"/>
    <w:rsid w:val="0031404A"/>
    <w:rsid w:val="00314186"/>
    <w:rsid w:val="00314B7C"/>
    <w:rsid w:val="00314C5E"/>
    <w:rsid w:val="00314E49"/>
    <w:rsid w:val="00315445"/>
    <w:rsid w:val="00317183"/>
    <w:rsid w:val="003204AE"/>
    <w:rsid w:val="003208EF"/>
    <w:rsid w:val="00321344"/>
    <w:rsid w:val="00321784"/>
    <w:rsid w:val="00323D35"/>
    <w:rsid w:val="00324846"/>
    <w:rsid w:val="00324ABD"/>
    <w:rsid w:val="00324D9B"/>
    <w:rsid w:val="003272A6"/>
    <w:rsid w:val="003273CB"/>
    <w:rsid w:val="0033125E"/>
    <w:rsid w:val="00332ED2"/>
    <w:rsid w:val="00332F08"/>
    <w:rsid w:val="0033325E"/>
    <w:rsid w:val="00335C99"/>
    <w:rsid w:val="00336913"/>
    <w:rsid w:val="0033718C"/>
    <w:rsid w:val="00337407"/>
    <w:rsid w:val="00337BB8"/>
    <w:rsid w:val="00340E02"/>
    <w:rsid w:val="00341F33"/>
    <w:rsid w:val="00342E94"/>
    <w:rsid w:val="00343E6E"/>
    <w:rsid w:val="00343E9A"/>
    <w:rsid w:val="003450C8"/>
    <w:rsid w:val="00345BA7"/>
    <w:rsid w:val="0034782B"/>
    <w:rsid w:val="0035053E"/>
    <w:rsid w:val="00350C32"/>
    <w:rsid w:val="00351E5C"/>
    <w:rsid w:val="00351F5A"/>
    <w:rsid w:val="003538F7"/>
    <w:rsid w:val="0035580F"/>
    <w:rsid w:val="00357CB4"/>
    <w:rsid w:val="003604EE"/>
    <w:rsid w:val="00360A89"/>
    <w:rsid w:val="0036286B"/>
    <w:rsid w:val="00363371"/>
    <w:rsid w:val="0036490F"/>
    <w:rsid w:val="00364989"/>
    <w:rsid w:val="00364A69"/>
    <w:rsid w:val="003664C0"/>
    <w:rsid w:val="00366769"/>
    <w:rsid w:val="0036768C"/>
    <w:rsid w:val="00367A28"/>
    <w:rsid w:val="00367E04"/>
    <w:rsid w:val="00373E36"/>
    <w:rsid w:val="003761F2"/>
    <w:rsid w:val="00376A05"/>
    <w:rsid w:val="003774FE"/>
    <w:rsid w:val="00377AE7"/>
    <w:rsid w:val="003815EB"/>
    <w:rsid w:val="00382365"/>
    <w:rsid w:val="00390E30"/>
    <w:rsid w:val="00392823"/>
    <w:rsid w:val="003938AC"/>
    <w:rsid w:val="00393ABE"/>
    <w:rsid w:val="0039458D"/>
    <w:rsid w:val="00394D61"/>
    <w:rsid w:val="00395201"/>
    <w:rsid w:val="00397F2D"/>
    <w:rsid w:val="003A05FC"/>
    <w:rsid w:val="003A1F5A"/>
    <w:rsid w:val="003A20C4"/>
    <w:rsid w:val="003A2ECE"/>
    <w:rsid w:val="003A3E63"/>
    <w:rsid w:val="003A4252"/>
    <w:rsid w:val="003A539A"/>
    <w:rsid w:val="003A5DC2"/>
    <w:rsid w:val="003A62A4"/>
    <w:rsid w:val="003A7476"/>
    <w:rsid w:val="003A7D86"/>
    <w:rsid w:val="003B0AA1"/>
    <w:rsid w:val="003B243D"/>
    <w:rsid w:val="003B304F"/>
    <w:rsid w:val="003B5D18"/>
    <w:rsid w:val="003B6890"/>
    <w:rsid w:val="003B795D"/>
    <w:rsid w:val="003C26A6"/>
    <w:rsid w:val="003C26C1"/>
    <w:rsid w:val="003C5C11"/>
    <w:rsid w:val="003C6A5A"/>
    <w:rsid w:val="003C6AAD"/>
    <w:rsid w:val="003C76E4"/>
    <w:rsid w:val="003D1D4D"/>
    <w:rsid w:val="003D2D68"/>
    <w:rsid w:val="003D3682"/>
    <w:rsid w:val="003D37DD"/>
    <w:rsid w:val="003D3BAF"/>
    <w:rsid w:val="003D45DF"/>
    <w:rsid w:val="003D47C6"/>
    <w:rsid w:val="003D7E38"/>
    <w:rsid w:val="003D7EAC"/>
    <w:rsid w:val="003E1AFA"/>
    <w:rsid w:val="003E375F"/>
    <w:rsid w:val="003E379A"/>
    <w:rsid w:val="003E4D14"/>
    <w:rsid w:val="003E52B0"/>
    <w:rsid w:val="003E64DC"/>
    <w:rsid w:val="003E7A43"/>
    <w:rsid w:val="003F0B58"/>
    <w:rsid w:val="003F0D40"/>
    <w:rsid w:val="003F1A55"/>
    <w:rsid w:val="003F2236"/>
    <w:rsid w:val="003F27B7"/>
    <w:rsid w:val="003F4051"/>
    <w:rsid w:val="003F42DC"/>
    <w:rsid w:val="003F5812"/>
    <w:rsid w:val="003F625A"/>
    <w:rsid w:val="003F6AA4"/>
    <w:rsid w:val="003F6EA1"/>
    <w:rsid w:val="00400E4A"/>
    <w:rsid w:val="004028E7"/>
    <w:rsid w:val="00402E9A"/>
    <w:rsid w:val="00403316"/>
    <w:rsid w:val="004039B1"/>
    <w:rsid w:val="00403FA8"/>
    <w:rsid w:val="00404040"/>
    <w:rsid w:val="00404083"/>
    <w:rsid w:val="00404213"/>
    <w:rsid w:val="004048AC"/>
    <w:rsid w:val="00404B8E"/>
    <w:rsid w:val="004068C2"/>
    <w:rsid w:val="00406E61"/>
    <w:rsid w:val="00407DD6"/>
    <w:rsid w:val="00412559"/>
    <w:rsid w:val="00413A73"/>
    <w:rsid w:val="004145F0"/>
    <w:rsid w:val="004145F7"/>
    <w:rsid w:val="00415E7F"/>
    <w:rsid w:val="00417163"/>
    <w:rsid w:val="00420288"/>
    <w:rsid w:val="00421C78"/>
    <w:rsid w:val="00421DC7"/>
    <w:rsid w:val="004224CE"/>
    <w:rsid w:val="00423D5E"/>
    <w:rsid w:val="00424A78"/>
    <w:rsid w:val="004254DB"/>
    <w:rsid w:val="00427EEA"/>
    <w:rsid w:val="0043044F"/>
    <w:rsid w:val="0043097F"/>
    <w:rsid w:val="00431836"/>
    <w:rsid w:val="004321E6"/>
    <w:rsid w:val="00432513"/>
    <w:rsid w:val="0043278E"/>
    <w:rsid w:val="004332A4"/>
    <w:rsid w:val="004360AC"/>
    <w:rsid w:val="00436A35"/>
    <w:rsid w:val="00436B83"/>
    <w:rsid w:val="00441061"/>
    <w:rsid w:val="0044560C"/>
    <w:rsid w:val="004474C5"/>
    <w:rsid w:val="00447C51"/>
    <w:rsid w:val="004501C9"/>
    <w:rsid w:val="00450C70"/>
    <w:rsid w:val="0045295D"/>
    <w:rsid w:val="00453344"/>
    <w:rsid w:val="00454E76"/>
    <w:rsid w:val="00457080"/>
    <w:rsid w:val="00457B69"/>
    <w:rsid w:val="00460891"/>
    <w:rsid w:val="00464FB2"/>
    <w:rsid w:val="004662A8"/>
    <w:rsid w:val="00466CDC"/>
    <w:rsid w:val="0046745E"/>
    <w:rsid w:val="004725ED"/>
    <w:rsid w:val="004736BE"/>
    <w:rsid w:val="0047556D"/>
    <w:rsid w:val="00475789"/>
    <w:rsid w:val="00476170"/>
    <w:rsid w:val="004801D4"/>
    <w:rsid w:val="00480284"/>
    <w:rsid w:val="00480695"/>
    <w:rsid w:val="004820B0"/>
    <w:rsid w:val="00482117"/>
    <w:rsid w:val="00482E2F"/>
    <w:rsid w:val="00484BE0"/>
    <w:rsid w:val="004859B4"/>
    <w:rsid w:val="00486ACD"/>
    <w:rsid w:val="00487D64"/>
    <w:rsid w:val="00490B8D"/>
    <w:rsid w:val="0049255A"/>
    <w:rsid w:val="00492B19"/>
    <w:rsid w:val="00492C65"/>
    <w:rsid w:val="0049403F"/>
    <w:rsid w:val="00494323"/>
    <w:rsid w:val="00494349"/>
    <w:rsid w:val="00494485"/>
    <w:rsid w:val="0049682B"/>
    <w:rsid w:val="0049762B"/>
    <w:rsid w:val="004A018A"/>
    <w:rsid w:val="004A02BB"/>
    <w:rsid w:val="004A0F27"/>
    <w:rsid w:val="004A0F37"/>
    <w:rsid w:val="004A0F68"/>
    <w:rsid w:val="004A3608"/>
    <w:rsid w:val="004A4FBD"/>
    <w:rsid w:val="004A76FF"/>
    <w:rsid w:val="004A7810"/>
    <w:rsid w:val="004A7E93"/>
    <w:rsid w:val="004B021E"/>
    <w:rsid w:val="004B07DF"/>
    <w:rsid w:val="004B3CFB"/>
    <w:rsid w:val="004B5D6B"/>
    <w:rsid w:val="004B76F8"/>
    <w:rsid w:val="004C1FA6"/>
    <w:rsid w:val="004C2869"/>
    <w:rsid w:val="004C5CFD"/>
    <w:rsid w:val="004D12C0"/>
    <w:rsid w:val="004D18EA"/>
    <w:rsid w:val="004D2B29"/>
    <w:rsid w:val="004D3713"/>
    <w:rsid w:val="004D6254"/>
    <w:rsid w:val="004D70FD"/>
    <w:rsid w:val="004D7E99"/>
    <w:rsid w:val="004E00CE"/>
    <w:rsid w:val="004E2BDB"/>
    <w:rsid w:val="004E307B"/>
    <w:rsid w:val="004F0966"/>
    <w:rsid w:val="004F0FB8"/>
    <w:rsid w:val="004F3989"/>
    <w:rsid w:val="004F50AF"/>
    <w:rsid w:val="004F681D"/>
    <w:rsid w:val="004F6E14"/>
    <w:rsid w:val="004F7FB5"/>
    <w:rsid w:val="0050228C"/>
    <w:rsid w:val="00502857"/>
    <w:rsid w:val="005044A9"/>
    <w:rsid w:val="00504F68"/>
    <w:rsid w:val="005054DC"/>
    <w:rsid w:val="00505994"/>
    <w:rsid w:val="00505FD4"/>
    <w:rsid w:val="005062F0"/>
    <w:rsid w:val="00506E25"/>
    <w:rsid w:val="00507656"/>
    <w:rsid w:val="0051132C"/>
    <w:rsid w:val="005119D0"/>
    <w:rsid w:val="00513483"/>
    <w:rsid w:val="00514A55"/>
    <w:rsid w:val="00514EF5"/>
    <w:rsid w:val="0051782D"/>
    <w:rsid w:val="0052087E"/>
    <w:rsid w:val="005218BA"/>
    <w:rsid w:val="0052315E"/>
    <w:rsid w:val="00523A66"/>
    <w:rsid w:val="00523B73"/>
    <w:rsid w:val="00526865"/>
    <w:rsid w:val="00530ED3"/>
    <w:rsid w:val="00532D58"/>
    <w:rsid w:val="00533D2D"/>
    <w:rsid w:val="00533DAF"/>
    <w:rsid w:val="0053438E"/>
    <w:rsid w:val="005343E5"/>
    <w:rsid w:val="005346B7"/>
    <w:rsid w:val="005355EE"/>
    <w:rsid w:val="00535B16"/>
    <w:rsid w:val="00536186"/>
    <w:rsid w:val="005366D0"/>
    <w:rsid w:val="00537E27"/>
    <w:rsid w:val="00540AC7"/>
    <w:rsid w:val="00540B4D"/>
    <w:rsid w:val="00540FFA"/>
    <w:rsid w:val="00542930"/>
    <w:rsid w:val="005435B3"/>
    <w:rsid w:val="00545568"/>
    <w:rsid w:val="00550849"/>
    <w:rsid w:val="00550866"/>
    <w:rsid w:val="00553B1C"/>
    <w:rsid w:val="00554BF3"/>
    <w:rsid w:val="005561D1"/>
    <w:rsid w:val="0055655F"/>
    <w:rsid w:val="0055657D"/>
    <w:rsid w:val="005579B9"/>
    <w:rsid w:val="00560D0D"/>
    <w:rsid w:val="00562230"/>
    <w:rsid w:val="005632F1"/>
    <w:rsid w:val="005644AD"/>
    <w:rsid w:val="00565D98"/>
    <w:rsid w:val="00565FB1"/>
    <w:rsid w:val="005662FB"/>
    <w:rsid w:val="00567781"/>
    <w:rsid w:val="00567ECC"/>
    <w:rsid w:val="0057019C"/>
    <w:rsid w:val="005713B1"/>
    <w:rsid w:val="0057363E"/>
    <w:rsid w:val="00573A1D"/>
    <w:rsid w:val="0057624B"/>
    <w:rsid w:val="0057632A"/>
    <w:rsid w:val="0057644D"/>
    <w:rsid w:val="0057649A"/>
    <w:rsid w:val="00583090"/>
    <w:rsid w:val="005835F4"/>
    <w:rsid w:val="00583EFE"/>
    <w:rsid w:val="00584076"/>
    <w:rsid w:val="005841A3"/>
    <w:rsid w:val="00586D9A"/>
    <w:rsid w:val="00590EAE"/>
    <w:rsid w:val="0059112A"/>
    <w:rsid w:val="0059116B"/>
    <w:rsid w:val="00591B65"/>
    <w:rsid w:val="00592A14"/>
    <w:rsid w:val="00593216"/>
    <w:rsid w:val="00593A7D"/>
    <w:rsid w:val="00594BC3"/>
    <w:rsid w:val="00596CA7"/>
    <w:rsid w:val="00596DC8"/>
    <w:rsid w:val="00596E16"/>
    <w:rsid w:val="00597A78"/>
    <w:rsid w:val="00597DC7"/>
    <w:rsid w:val="005A16A3"/>
    <w:rsid w:val="005A17DB"/>
    <w:rsid w:val="005A1C48"/>
    <w:rsid w:val="005A253A"/>
    <w:rsid w:val="005A2AD8"/>
    <w:rsid w:val="005A3152"/>
    <w:rsid w:val="005A40AF"/>
    <w:rsid w:val="005A64BF"/>
    <w:rsid w:val="005A752C"/>
    <w:rsid w:val="005B0565"/>
    <w:rsid w:val="005B4421"/>
    <w:rsid w:val="005B48FD"/>
    <w:rsid w:val="005B513F"/>
    <w:rsid w:val="005B5180"/>
    <w:rsid w:val="005B7483"/>
    <w:rsid w:val="005B7929"/>
    <w:rsid w:val="005C0343"/>
    <w:rsid w:val="005C0643"/>
    <w:rsid w:val="005C23AF"/>
    <w:rsid w:val="005C25D1"/>
    <w:rsid w:val="005C3585"/>
    <w:rsid w:val="005C35A9"/>
    <w:rsid w:val="005C464B"/>
    <w:rsid w:val="005C4953"/>
    <w:rsid w:val="005C4E5F"/>
    <w:rsid w:val="005C74A0"/>
    <w:rsid w:val="005D052C"/>
    <w:rsid w:val="005D05CC"/>
    <w:rsid w:val="005D16FE"/>
    <w:rsid w:val="005D1A7E"/>
    <w:rsid w:val="005D4084"/>
    <w:rsid w:val="005D4777"/>
    <w:rsid w:val="005D4BA9"/>
    <w:rsid w:val="005D4C2B"/>
    <w:rsid w:val="005D5784"/>
    <w:rsid w:val="005E1640"/>
    <w:rsid w:val="005E22CD"/>
    <w:rsid w:val="005E5F44"/>
    <w:rsid w:val="005E6B93"/>
    <w:rsid w:val="005E7953"/>
    <w:rsid w:val="005E7E82"/>
    <w:rsid w:val="005F060A"/>
    <w:rsid w:val="005F220B"/>
    <w:rsid w:val="005F2C42"/>
    <w:rsid w:val="005F3652"/>
    <w:rsid w:val="005F6BAB"/>
    <w:rsid w:val="005F6C28"/>
    <w:rsid w:val="005F7AB6"/>
    <w:rsid w:val="005F7E3C"/>
    <w:rsid w:val="00600FA8"/>
    <w:rsid w:val="006063DA"/>
    <w:rsid w:val="00606CD0"/>
    <w:rsid w:val="00606CE3"/>
    <w:rsid w:val="00611DD3"/>
    <w:rsid w:val="00611EF0"/>
    <w:rsid w:val="00612219"/>
    <w:rsid w:val="00612E04"/>
    <w:rsid w:val="006173A4"/>
    <w:rsid w:val="00617C44"/>
    <w:rsid w:val="00620086"/>
    <w:rsid w:val="00622074"/>
    <w:rsid w:val="00622CE4"/>
    <w:rsid w:val="006234A7"/>
    <w:rsid w:val="00623709"/>
    <w:rsid w:val="00623F8E"/>
    <w:rsid w:val="00625917"/>
    <w:rsid w:val="0062789F"/>
    <w:rsid w:val="006301BE"/>
    <w:rsid w:val="0063096E"/>
    <w:rsid w:val="00632DB2"/>
    <w:rsid w:val="00633349"/>
    <w:rsid w:val="006337AF"/>
    <w:rsid w:val="00633D61"/>
    <w:rsid w:val="0063402B"/>
    <w:rsid w:val="00636570"/>
    <w:rsid w:val="00637859"/>
    <w:rsid w:val="00637901"/>
    <w:rsid w:val="00637DE6"/>
    <w:rsid w:val="00637E1B"/>
    <w:rsid w:val="006402DF"/>
    <w:rsid w:val="00641214"/>
    <w:rsid w:val="0064164B"/>
    <w:rsid w:val="0064416A"/>
    <w:rsid w:val="00644468"/>
    <w:rsid w:val="00645F5E"/>
    <w:rsid w:val="00646586"/>
    <w:rsid w:val="00647B1E"/>
    <w:rsid w:val="00647C55"/>
    <w:rsid w:val="0065008B"/>
    <w:rsid w:val="00653721"/>
    <w:rsid w:val="00653A3B"/>
    <w:rsid w:val="00653FD9"/>
    <w:rsid w:val="006543A2"/>
    <w:rsid w:val="00654D42"/>
    <w:rsid w:val="00656328"/>
    <w:rsid w:val="006577A3"/>
    <w:rsid w:val="00660279"/>
    <w:rsid w:val="00660A94"/>
    <w:rsid w:val="00661F23"/>
    <w:rsid w:val="006622B9"/>
    <w:rsid w:val="00662E1E"/>
    <w:rsid w:val="0066371E"/>
    <w:rsid w:val="0066455B"/>
    <w:rsid w:val="00670BC4"/>
    <w:rsid w:val="006718ED"/>
    <w:rsid w:val="006724AD"/>
    <w:rsid w:val="00672BAB"/>
    <w:rsid w:val="0067314A"/>
    <w:rsid w:val="00673D1E"/>
    <w:rsid w:val="0067557E"/>
    <w:rsid w:val="00675E9D"/>
    <w:rsid w:val="006779CF"/>
    <w:rsid w:val="00677A8F"/>
    <w:rsid w:val="00677D63"/>
    <w:rsid w:val="00677F8A"/>
    <w:rsid w:val="0068134C"/>
    <w:rsid w:val="006821E3"/>
    <w:rsid w:val="006835C3"/>
    <w:rsid w:val="00683AD6"/>
    <w:rsid w:val="006842AE"/>
    <w:rsid w:val="00685FF1"/>
    <w:rsid w:val="006875BA"/>
    <w:rsid w:val="0069097D"/>
    <w:rsid w:val="00691CB6"/>
    <w:rsid w:val="00693FEA"/>
    <w:rsid w:val="00694C68"/>
    <w:rsid w:val="006A391D"/>
    <w:rsid w:val="006A5604"/>
    <w:rsid w:val="006A5773"/>
    <w:rsid w:val="006A5804"/>
    <w:rsid w:val="006A58F0"/>
    <w:rsid w:val="006A6262"/>
    <w:rsid w:val="006A6D11"/>
    <w:rsid w:val="006B0372"/>
    <w:rsid w:val="006B0764"/>
    <w:rsid w:val="006B081C"/>
    <w:rsid w:val="006B4467"/>
    <w:rsid w:val="006B6C46"/>
    <w:rsid w:val="006B6E78"/>
    <w:rsid w:val="006B7970"/>
    <w:rsid w:val="006C0039"/>
    <w:rsid w:val="006C1927"/>
    <w:rsid w:val="006C2585"/>
    <w:rsid w:val="006C2AC8"/>
    <w:rsid w:val="006C30BB"/>
    <w:rsid w:val="006C4008"/>
    <w:rsid w:val="006C40FB"/>
    <w:rsid w:val="006C4E2C"/>
    <w:rsid w:val="006C5931"/>
    <w:rsid w:val="006C73EF"/>
    <w:rsid w:val="006D1723"/>
    <w:rsid w:val="006D5D3F"/>
    <w:rsid w:val="006D60ED"/>
    <w:rsid w:val="006E1166"/>
    <w:rsid w:val="006E24D9"/>
    <w:rsid w:val="006E25BA"/>
    <w:rsid w:val="006E596E"/>
    <w:rsid w:val="006E65E0"/>
    <w:rsid w:val="006E7912"/>
    <w:rsid w:val="006F033F"/>
    <w:rsid w:val="006F24D8"/>
    <w:rsid w:val="006F33B8"/>
    <w:rsid w:val="006F39DC"/>
    <w:rsid w:val="006F4C9C"/>
    <w:rsid w:val="006F640F"/>
    <w:rsid w:val="006F762A"/>
    <w:rsid w:val="006F7DD0"/>
    <w:rsid w:val="0070169D"/>
    <w:rsid w:val="00701B6B"/>
    <w:rsid w:val="007026CB"/>
    <w:rsid w:val="00702D07"/>
    <w:rsid w:val="0070384F"/>
    <w:rsid w:val="00703A9E"/>
    <w:rsid w:val="00703D6D"/>
    <w:rsid w:val="00704095"/>
    <w:rsid w:val="00704152"/>
    <w:rsid w:val="00704FB5"/>
    <w:rsid w:val="00706B71"/>
    <w:rsid w:val="00707F8D"/>
    <w:rsid w:val="0071022A"/>
    <w:rsid w:val="0071277A"/>
    <w:rsid w:val="00712EE5"/>
    <w:rsid w:val="00713493"/>
    <w:rsid w:val="00713494"/>
    <w:rsid w:val="00713EA7"/>
    <w:rsid w:val="00714031"/>
    <w:rsid w:val="0071466E"/>
    <w:rsid w:val="00714A6C"/>
    <w:rsid w:val="00714CD3"/>
    <w:rsid w:val="0071516A"/>
    <w:rsid w:val="0071582C"/>
    <w:rsid w:val="00716174"/>
    <w:rsid w:val="007203D8"/>
    <w:rsid w:val="007206A8"/>
    <w:rsid w:val="0072070F"/>
    <w:rsid w:val="00721016"/>
    <w:rsid w:val="0072116D"/>
    <w:rsid w:val="0072226F"/>
    <w:rsid w:val="00725B78"/>
    <w:rsid w:val="00727082"/>
    <w:rsid w:val="0073233C"/>
    <w:rsid w:val="00732D0C"/>
    <w:rsid w:val="00733EAD"/>
    <w:rsid w:val="00734F54"/>
    <w:rsid w:val="00736D93"/>
    <w:rsid w:val="00737C04"/>
    <w:rsid w:val="00737F64"/>
    <w:rsid w:val="007422C9"/>
    <w:rsid w:val="00742ABF"/>
    <w:rsid w:val="00744110"/>
    <w:rsid w:val="00744595"/>
    <w:rsid w:val="0074695A"/>
    <w:rsid w:val="00747A52"/>
    <w:rsid w:val="00750F1E"/>
    <w:rsid w:val="00751C12"/>
    <w:rsid w:val="00752691"/>
    <w:rsid w:val="007528F2"/>
    <w:rsid w:val="00753174"/>
    <w:rsid w:val="00754002"/>
    <w:rsid w:val="00754A00"/>
    <w:rsid w:val="007575C4"/>
    <w:rsid w:val="00757D63"/>
    <w:rsid w:val="00760156"/>
    <w:rsid w:val="00762A1B"/>
    <w:rsid w:val="00762D6D"/>
    <w:rsid w:val="00763700"/>
    <w:rsid w:val="0076427C"/>
    <w:rsid w:val="00765217"/>
    <w:rsid w:val="007659AA"/>
    <w:rsid w:val="00766334"/>
    <w:rsid w:val="0077266C"/>
    <w:rsid w:val="00772802"/>
    <w:rsid w:val="00775066"/>
    <w:rsid w:val="00776406"/>
    <w:rsid w:val="00776A7D"/>
    <w:rsid w:val="0078005A"/>
    <w:rsid w:val="00781B6F"/>
    <w:rsid w:val="00781F9C"/>
    <w:rsid w:val="007820ED"/>
    <w:rsid w:val="00782DFD"/>
    <w:rsid w:val="007833B7"/>
    <w:rsid w:val="00784424"/>
    <w:rsid w:val="00785474"/>
    <w:rsid w:val="0078772C"/>
    <w:rsid w:val="00787B99"/>
    <w:rsid w:val="007907C8"/>
    <w:rsid w:val="007925B6"/>
    <w:rsid w:val="007927D2"/>
    <w:rsid w:val="007934F5"/>
    <w:rsid w:val="0079421C"/>
    <w:rsid w:val="00794DA8"/>
    <w:rsid w:val="0079526D"/>
    <w:rsid w:val="00795A2C"/>
    <w:rsid w:val="00797309"/>
    <w:rsid w:val="00797390"/>
    <w:rsid w:val="007A05B6"/>
    <w:rsid w:val="007A1C0A"/>
    <w:rsid w:val="007A1C59"/>
    <w:rsid w:val="007A3F8A"/>
    <w:rsid w:val="007A4397"/>
    <w:rsid w:val="007A5B41"/>
    <w:rsid w:val="007B19CE"/>
    <w:rsid w:val="007B3A76"/>
    <w:rsid w:val="007B5792"/>
    <w:rsid w:val="007C185B"/>
    <w:rsid w:val="007C203D"/>
    <w:rsid w:val="007C2934"/>
    <w:rsid w:val="007C31E2"/>
    <w:rsid w:val="007C5CE1"/>
    <w:rsid w:val="007C6F85"/>
    <w:rsid w:val="007D0569"/>
    <w:rsid w:val="007D16B1"/>
    <w:rsid w:val="007D19E4"/>
    <w:rsid w:val="007D2001"/>
    <w:rsid w:val="007D42FE"/>
    <w:rsid w:val="007D7400"/>
    <w:rsid w:val="007D7761"/>
    <w:rsid w:val="007D79FF"/>
    <w:rsid w:val="007E02A7"/>
    <w:rsid w:val="007E468A"/>
    <w:rsid w:val="007E51A5"/>
    <w:rsid w:val="007E5629"/>
    <w:rsid w:val="007E7F4C"/>
    <w:rsid w:val="007F2EC6"/>
    <w:rsid w:val="007F3018"/>
    <w:rsid w:val="007F4042"/>
    <w:rsid w:val="007F6862"/>
    <w:rsid w:val="00800C33"/>
    <w:rsid w:val="008013FC"/>
    <w:rsid w:val="008038F9"/>
    <w:rsid w:val="008060C3"/>
    <w:rsid w:val="008063A1"/>
    <w:rsid w:val="00806FC7"/>
    <w:rsid w:val="00807F00"/>
    <w:rsid w:val="00812095"/>
    <w:rsid w:val="00812294"/>
    <w:rsid w:val="008134BD"/>
    <w:rsid w:val="008139A5"/>
    <w:rsid w:val="00814656"/>
    <w:rsid w:val="00820E45"/>
    <w:rsid w:val="00821E2C"/>
    <w:rsid w:val="00822835"/>
    <w:rsid w:val="0082459B"/>
    <w:rsid w:val="00826758"/>
    <w:rsid w:val="008313D1"/>
    <w:rsid w:val="00833261"/>
    <w:rsid w:val="00834A7F"/>
    <w:rsid w:val="008353E0"/>
    <w:rsid w:val="008365F0"/>
    <w:rsid w:val="00836AF0"/>
    <w:rsid w:val="00841534"/>
    <w:rsid w:val="008462F1"/>
    <w:rsid w:val="00846930"/>
    <w:rsid w:val="00850FDE"/>
    <w:rsid w:val="00852876"/>
    <w:rsid w:val="00853EA7"/>
    <w:rsid w:val="008543F5"/>
    <w:rsid w:val="00855004"/>
    <w:rsid w:val="008572C4"/>
    <w:rsid w:val="0085733E"/>
    <w:rsid w:val="0085765A"/>
    <w:rsid w:val="008604A8"/>
    <w:rsid w:val="00860E64"/>
    <w:rsid w:val="008616F7"/>
    <w:rsid w:val="00861AFA"/>
    <w:rsid w:val="00863C61"/>
    <w:rsid w:val="00865522"/>
    <w:rsid w:val="00865ADF"/>
    <w:rsid w:val="0086644C"/>
    <w:rsid w:val="008666B5"/>
    <w:rsid w:val="008703B3"/>
    <w:rsid w:val="00871F13"/>
    <w:rsid w:val="00876985"/>
    <w:rsid w:val="008771AF"/>
    <w:rsid w:val="008808E6"/>
    <w:rsid w:val="00882A0B"/>
    <w:rsid w:val="00883780"/>
    <w:rsid w:val="00883B99"/>
    <w:rsid w:val="00884CF4"/>
    <w:rsid w:val="00885066"/>
    <w:rsid w:val="00885F85"/>
    <w:rsid w:val="0088665E"/>
    <w:rsid w:val="00887F48"/>
    <w:rsid w:val="008923C8"/>
    <w:rsid w:val="008924B5"/>
    <w:rsid w:val="00893260"/>
    <w:rsid w:val="008932A8"/>
    <w:rsid w:val="00893756"/>
    <w:rsid w:val="00894A9E"/>
    <w:rsid w:val="008950F6"/>
    <w:rsid w:val="00895175"/>
    <w:rsid w:val="00896815"/>
    <w:rsid w:val="008A0744"/>
    <w:rsid w:val="008A0A6E"/>
    <w:rsid w:val="008A0D0F"/>
    <w:rsid w:val="008A1DF4"/>
    <w:rsid w:val="008A2FB3"/>
    <w:rsid w:val="008A398B"/>
    <w:rsid w:val="008A5601"/>
    <w:rsid w:val="008A59AD"/>
    <w:rsid w:val="008A637F"/>
    <w:rsid w:val="008B0EEB"/>
    <w:rsid w:val="008B2DE7"/>
    <w:rsid w:val="008B431D"/>
    <w:rsid w:val="008B51FD"/>
    <w:rsid w:val="008B6269"/>
    <w:rsid w:val="008B6766"/>
    <w:rsid w:val="008B70F5"/>
    <w:rsid w:val="008B7186"/>
    <w:rsid w:val="008B7192"/>
    <w:rsid w:val="008B77C5"/>
    <w:rsid w:val="008C1939"/>
    <w:rsid w:val="008C3396"/>
    <w:rsid w:val="008C3B12"/>
    <w:rsid w:val="008C5F49"/>
    <w:rsid w:val="008C621C"/>
    <w:rsid w:val="008C6328"/>
    <w:rsid w:val="008C697C"/>
    <w:rsid w:val="008C7448"/>
    <w:rsid w:val="008C75ED"/>
    <w:rsid w:val="008C7649"/>
    <w:rsid w:val="008C7905"/>
    <w:rsid w:val="008C7AAC"/>
    <w:rsid w:val="008E00A5"/>
    <w:rsid w:val="008E03B0"/>
    <w:rsid w:val="008E0991"/>
    <w:rsid w:val="008E338E"/>
    <w:rsid w:val="008E4444"/>
    <w:rsid w:val="008E57FE"/>
    <w:rsid w:val="008E594F"/>
    <w:rsid w:val="008F1818"/>
    <w:rsid w:val="008F2665"/>
    <w:rsid w:val="008F37E9"/>
    <w:rsid w:val="008F507E"/>
    <w:rsid w:val="008F5251"/>
    <w:rsid w:val="008F6376"/>
    <w:rsid w:val="009004F7"/>
    <w:rsid w:val="00900CC2"/>
    <w:rsid w:val="00901770"/>
    <w:rsid w:val="009019FB"/>
    <w:rsid w:val="00902AA5"/>
    <w:rsid w:val="009039D4"/>
    <w:rsid w:val="009052B7"/>
    <w:rsid w:val="00905B05"/>
    <w:rsid w:val="00905F7C"/>
    <w:rsid w:val="0090753C"/>
    <w:rsid w:val="0090759D"/>
    <w:rsid w:val="0091156F"/>
    <w:rsid w:val="00911808"/>
    <w:rsid w:val="00911B66"/>
    <w:rsid w:val="00912A7E"/>
    <w:rsid w:val="00915330"/>
    <w:rsid w:val="00916E69"/>
    <w:rsid w:val="00917525"/>
    <w:rsid w:val="0091777D"/>
    <w:rsid w:val="00917C39"/>
    <w:rsid w:val="0092057D"/>
    <w:rsid w:val="00920CA6"/>
    <w:rsid w:val="0092113B"/>
    <w:rsid w:val="009218DE"/>
    <w:rsid w:val="00922D00"/>
    <w:rsid w:val="009233CC"/>
    <w:rsid w:val="00923F17"/>
    <w:rsid w:val="0092421E"/>
    <w:rsid w:val="009266DA"/>
    <w:rsid w:val="00927F35"/>
    <w:rsid w:val="00930DE8"/>
    <w:rsid w:val="009318DD"/>
    <w:rsid w:val="00932956"/>
    <w:rsid w:val="00933841"/>
    <w:rsid w:val="009352C3"/>
    <w:rsid w:val="00935413"/>
    <w:rsid w:val="00935F5D"/>
    <w:rsid w:val="0093669F"/>
    <w:rsid w:val="009368E0"/>
    <w:rsid w:val="0094260B"/>
    <w:rsid w:val="00942661"/>
    <w:rsid w:val="00945307"/>
    <w:rsid w:val="0094558D"/>
    <w:rsid w:val="0094697C"/>
    <w:rsid w:val="00946FCE"/>
    <w:rsid w:val="009476B5"/>
    <w:rsid w:val="009515BC"/>
    <w:rsid w:val="0095349A"/>
    <w:rsid w:val="00953B5B"/>
    <w:rsid w:val="00953ED0"/>
    <w:rsid w:val="0095492E"/>
    <w:rsid w:val="00955F7D"/>
    <w:rsid w:val="0096242F"/>
    <w:rsid w:val="00962E3B"/>
    <w:rsid w:val="00962FF5"/>
    <w:rsid w:val="00964A4E"/>
    <w:rsid w:val="00965B02"/>
    <w:rsid w:val="00965C07"/>
    <w:rsid w:val="00965D2D"/>
    <w:rsid w:val="00967C86"/>
    <w:rsid w:val="00970A16"/>
    <w:rsid w:val="00971847"/>
    <w:rsid w:val="00972964"/>
    <w:rsid w:val="00976CCE"/>
    <w:rsid w:val="0097762F"/>
    <w:rsid w:val="00977C0A"/>
    <w:rsid w:val="009816B8"/>
    <w:rsid w:val="00981E7C"/>
    <w:rsid w:val="00983B45"/>
    <w:rsid w:val="00983B5C"/>
    <w:rsid w:val="0098766F"/>
    <w:rsid w:val="009904CC"/>
    <w:rsid w:val="00990FE3"/>
    <w:rsid w:val="00993912"/>
    <w:rsid w:val="00994050"/>
    <w:rsid w:val="009962CF"/>
    <w:rsid w:val="009969D6"/>
    <w:rsid w:val="009A4543"/>
    <w:rsid w:val="009A5DB1"/>
    <w:rsid w:val="009A7C5A"/>
    <w:rsid w:val="009A7E51"/>
    <w:rsid w:val="009B21B9"/>
    <w:rsid w:val="009B2AC8"/>
    <w:rsid w:val="009B2FAD"/>
    <w:rsid w:val="009B4AC0"/>
    <w:rsid w:val="009B4CD0"/>
    <w:rsid w:val="009B4DA7"/>
    <w:rsid w:val="009C1968"/>
    <w:rsid w:val="009C21C6"/>
    <w:rsid w:val="009C29DC"/>
    <w:rsid w:val="009C383B"/>
    <w:rsid w:val="009C3A80"/>
    <w:rsid w:val="009C41EC"/>
    <w:rsid w:val="009C5238"/>
    <w:rsid w:val="009C52FB"/>
    <w:rsid w:val="009D12B4"/>
    <w:rsid w:val="009D1E70"/>
    <w:rsid w:val="009D2135"/>
    <w:rsid w:val="009D2FA7"/>
    <w:rsid w:val="009D3673"/>
    <w:rsid w:val="009D4166"/>
    <w:rsid w:val="009D4CAE"/>
    <w:rsid w:val="009D55F9"/>
    <w:rsid w:val="009D5837"/>
    <w:rsid w:val="009D5A11"/>
    <w:rsid w:val="009D765F"/>
    <w:rsid w:val="009D7760"/>
    <w:rsid w:val="009E16E6"/>
    <w:rsid w:val="009E1C0D"/>
    <w:rsid w:val="009E1E62"/>
    <w:rsid w:val="009E2953"/>
    <w:rsid w:val="009E30CE"/>
    <w:rsid w:val="009E4BA2"/>
    <w:rsid w:val="009E4CDF"/>
    <w:rsid w:val="009E6DBE"/>
    <w:rsid w:val="009E738D"/>
    <w:rsid w:val="009E790E"/>
    <w:rsid w:val="009F04C3"/>
    <w:rsid w:val="009F0760"/>
    <w:rsid w:val="009F3B29"/>
    <w:rsid w:val="009F4860"/>
    <w:rsid w:val="00A00057"/>
    <w:rsid w:val="00A00485"/>
    <w:rsid w:val="00A01A5F"/>
    <w:rsid w:val="00A023DC"/>
    <w:rsid w:val="00A025AC"/>
    <w:rsid w:val="00A02C96"/>
    <w:rsid w:val="00A02E65"/>
    <w:rsid w:val="00A0340A"/>
    <w:rsid w:val="00A0440C"/>
    <w:rsid w:val="00A047AE"/>
    <w:rsid w:val="00A04C82"/>
    <w:rsid w:val="00A0585F"/>
    <w:rsid w:val="00A0694A"/>
    <w:rsid w:val="00A077AC"/>
    <w:rsid w:val="00A07832"/>
    <w:rsid w:val="00A07A33"/>
    <w:rsid w:val="00A1098B"/>
    <w:rsid w:val="00A10A30"/>
    <w:rsid w:val="00A1137C"/>
    <w:rsid w:val="00A113D7"/>
    <w:rsid w:val="00A11F0F"/>
    <w:rsid w:val="00A129E7"/>
    <w:rsid w:val="00A1407B"/>
    <w:rsid w:val="00A16126"/>
    <w:rsid w:val="00A165DB"/>
    <w:rsid w:val="00A16DA0"/>
    <w:rsid w:val="00A20043"/>
    <w:rsid w:val="00A2083D"/>
    <w:rsid w:val="00A21C6C"/>
    <w:rsid w:val="00A2365A"/>
    <w:rsid w:val="00A24133"/>
    <w:rsid w:val="00A248FD"/>
    <w:rsid w:val="00A24B81"/>
    <w:rsid w:val="00A262BF"/>
    <w:rsid w:val="00A27809"/>
    <w:rsid w:val="00A30533"/>
    <w:rsid w:val="00A317B0"/>
    <w:rsid w:val="00A31BF6"/>
    <w:rsid w:val="00A34591"/>
    <w:rsid w:val="00A34E44"/>
    <w:rsid w:val="00A35B8F"/>
    <w:rsid w:val="00A3640F"/>
    <w:rsid w:val="00A37316"/>
    <w:rsid w:val="00A37ECF"/>
    <w:rsid w:val="00A40911"/>
    <w:rsid w:val="00A40A90"/>
    <w:rsid w:val="00A40CE2"/>
    <w:rsid w:val="00A42FAE"/>
    <w:rsid w:val="00A43553"/>
    <w:rsid w:val="00A47176"/>
    <w:rsid w:val="00A475C5"/>
    <w:rsid w:val="00A4768C"/>
    <w:rsid w:val="00A50A68"/>
    <w:rsid w:val="00A50D3B"/>
    <w:rsid w:val="00A50E38"/>
    <w:rsid w:val="00A510C6"/>
    <w:rsid w:val="00A518AA"/>
    <w:rsid w:val="00A525E7"/>
    <w:rsid w:val="00A52F9E"/>
    <w:rsid w:val="00A539ED"/>
    <w:rsid w:val="00A56348"/>
    <w:rsid w:val="00A5703F"/>
    <w:rsid w:val="00A57D39"/>
    <w:rsid w:val="00A61825"/>
    <w:rsid w:val="00A6287E"/>
    <w:rsid w:val="00A6316B"/>
    <w:rsid w:val="00A63647"/>
    <w:rsid w:val="00A65316"/>
    <w:rsid w:val="00A674FF"/>
    <w:rsid w:val="00A6757E"/>
    <w:rsid w:val="00A70CC1"/>
    <w:rsid w:val="00A70F69"/>
    <w:rsid w:val="00A72611"/>
    <w:rsid w:val="00A73ABB"/>
    <w:rsid w:val="00A751A1"/>
    <w:rsid w:val="00A76612"/>
    <w:rsid w:val="00A76D2C"/>
    <w:rsid w:val="00A77746"/>
    <w:rsid w:val="00A806AA"/>
    <w:rsid w:val="00A82FDC"/>
    <w:rsid w:val="00A83BF6"/>
    <w:rsid w:val="00A84BAC"/>
    <w:rsid w:val="00A85379"/>
    <w:rsid w:val="00A87B4F"/>
    <w:rsid w:val="00A87F31"/>
    <w:rsid w:val="00A9040F"/>
    <w:rsid w:val="00A90D27"/>
    <w:rsid w:val="00A9103B"/>
    <w:rsid w:val="00A91284"/>
    <w:rsid w:val="00A918A7"/>
    <w:rsid w:val="00A92871"/>
    <w:rsid w:val="00A955EB"/>
    <w:rsid w:val="00A9591E"/>
    <w:rsid w:val="00A969D0"/>
    <w:rsid w:val="00AA1F49"/>
    <w:rsid w:val="00AA3A2E"/>
    <w:rsid w:val="00AA3AA6"/>
    <w:rsid w:val="00AA4099"/>
    <w:rsid w:val="00AA4421"/>
    <w:rsid w:val="00AA4D5A"/>
    <w:rsid w:val="00AA6913"/>
    <w:rsid w:val="00AB0039"/>
    <w:rsid w:val="00AB0A36"/>
    <w:rsid w:val="00AB2190"/>
    <w:rsid w:val="00AB35D6"/>
    <w:rsid w:val="00AB39EB"/>
    <w:rsid w:val="00AB3F27"/>
    <w:rsid w:val="00AB3FD9"/>
    <w:rsid w:val="00AB6372"/>
    <w:rsid w:val="00AB7DE7"/>
    <w:rsid w:val="00AC01D4"/>
    <w:rsid w:val="00AC03AB"/>
    <w:rsid w:val="00AC0650"/>
    <w:rsid w:val="00AC1BE7"/>
    <w:rsid w:val="00AC275F"/>
    <w:rsid w:val="00AC3DDC"/>
    <w:rsid w:val="00AC3EE4"/>
    <w:rsid w:val="00AC4D72"/>
    <w:rsid w:val="00AC50A4"/>
    <w:rsid w:val="00AC5A95"/>
    <w:rsid w:val="00AC6074"/>
    <w:rsid w:val="00AC6471"/>
    <w:rsid w:val="00AC7861"/>
    <w:rsid w:val="00AD1751"/>
    <w:rsid w:val="00AD2B6E"/>
    <w:rsid w:val="00AD340D"/>
    <w:rsid w:val="00AD3443"/>
    <w:rsid w:val="00AD3E9B"/>
    <w:rsid w:val="00AD4502"/>
    <w:rsid w:val="00AD4B3C"/>
    <w:rsid w:val="00AD622E"/>
    <w:rsid w:val="00AD66C0"/>
    <w:rsid w:val="00AD68A5"/>
    <w:rsid w:val="00AE147F"/>
    <w:rsid w:val="00AE185D"/>
    <w:rsid w:val="00AE1BFE"/>
    <w:rsid w:val="00AE22F5"/>
    <w:rsid w:val="00AE3314"/>
    <w:rsid w:val="00AE3842"/>
    <w:rsid w:val="00AE3D83"/>
    <w:rsid w:val="00AE4374"/>
    <w:rsid w:val="00AE466A"/>
    <w:rsid w:val="00AE47E9"/>
    <w:rsid w:val="00AE485C"/>
    <w:rsid w:val="00AE7D4F"/>
    <w:rsid w:val="00AE7FE4"/>
    <w:rsid w:val="00AF0117"/>
    <w:rsid w:val="00AF17D3"/>
    <w:rsid w:val="00AF1D77"/>
    <w:rsid w:val="00AF1E50"/>
    <w:rsid w:val="00AF38BA"/>
    <w:rsid w:val="00AF4ECD"/>
    <w:rsid w:val="00AF4F67"/>
    <w:rsid w:val="00AF5811"/>
    <w:rsid w:val="00AF6509"/>
    <w:rsid w:val="00B00BBE"/>
    <w:rsid w:val="00B0456E"/>
    <w:rsid w:val="00B04992"/>
    <w:rsid w:val="00B06920"/>
    <w:rsid w:val="00B06A05"/>
    <w:rsid w:val="00B06BF6"/>
    <w:rsid w:val="00B06F7F"/>
    <w:rsid w:val="00B100F0"/>
    <w:rsid w:val="00B13D61"/>
    <w:rsid w:val="00B1402E"/>
    <w:rsid w:val="00B142FD"/>
    <w:rsid w:val="00B14865"/>
    <w:rsid w:val="00B20AFB"/>
    <w:rsid w:val="00B21D50"/>
    <w:rsid w:val="00B2241F"/>
    <w:rsid w:val="00B229BE"/>
    <w:rsid w:val="00B22DE9"/>
    <w:rsid w:val="00B22F9B"/>
    <w:rsid w:val="00B23747"/>
    <w:rsid w:val="00B23E0A"/>
    <w:rsid w:val="00B24090"/>
    <w:rsid w:val="00B25651"/>
    <w:rsid w:val="00B257E3"/>
    <w:rsid w:val="00B260C7"/>
    <w:rsid w:val="00B271CB"/>
    <w:rsid w:val="00B27494"/>
    <w:rsid w:val="00B279B9"/>
    <w:rsid w:val="00B27BFD"/>
    <w:rsid w:val="00B307CA"/>
    <w:rsid w:val="00B308C8"/>
    <w:rsid w:val="00B30FD0"/>
    <w:rsid w:val="00B34F48"/>
    <w:rsid w:val="00B45DF2"/>
    <w:rsid w:val="00B462FE"/>
    <w:rsid w:val="00B51BA0"/>
    <w:rsid w:val="00B535BD"/>
    <w:rsid w:val="00B53701"/>
    <w:rsid w:val="00B5509D"/>
    <w:rsid w:val="00B56A26"/>
    <w:rsid w:val="00B57321"/>
    <w:rsid w:val="00B573E6"/>
    <w:rsid w:val="00B6110A"/>
    <w:rsid w:val="00B6176A"/>
    <w:rsid w:val="00B6301A"/>
    <w:rsid w:val="00B63F72"/>
    <w:rsid w:val="00B64317"/>
    <w:rsid w:val="00B64799"/>
    <w:rsid w:val="00B64CAD"/>
    <w:rsid w:val="00B651FA"/>
    <w:rsid w:val="00B66751"/>
    <w:rsid w:val="00B66B7C"/>
    <w:rsid w:val="00B66CD7"/>
    <w:rsid w:val="00B67AA6"/>
    <w:rsid w:val="00B703A0"/>
    <w:rsid w:val="00B70406"/>
    <w:rsid w:val="00B7066C"/>
    <w:rsid w:val="00B717D8"/>
    <w:rsid w:val="00B718E0"/>
    <w:rsid w:val="00B72DF3"/>
    <w:rsid w:val="00B74146"/>
    <w:rsid w:val="00B747A3"/>
    <w:rsid w:val="00B75A27"/>
    <w:rsid w:val="00B75E52"/>
    <w:rsid w:val="00B76F6C"/>
    <w:rsid w:val="00B80199"/>
    <w:rsid w:val="00B8080B"/>
    <w:rsid w:val="00B811EF"/>
    <w:rsid w:val="00B81568"/>
    <w:rsid w:val="00B81E49"/>
    <w:rsid w:val="00B8310D"/>
    <w:rsid w:val="00B831B9"/>
    <w:rsid w:val="00B8366B"/>
    <w:rsid w:val="00B849C6"/>
    <w:rsid w:val="00B86EF1"/>
    <w:rsid w:val="00B871FA"/>
    <w:rsid w:val="00B90674"/>
    <w:rsid w:val="00B90C8D"/>
    <w:rsid w:val="00B91F77"/>
    <w:rsid w:val="00B91FFF"/>
    <w:rsid w:val="00B934E3"/>
    <w:rsid w:val="00B93D00"/>
    <w:rsid w:val="00B94323"/>
    <w:rsid w:val="00B94444"/>
    <w:rsid w:val="00B9566B"/>
    <w:rsid w:val="00B958F9"/>
    <w:rsid w:val="00B95F92"/>
    <w:rsid w:val="00B961B7"/>
    <w:rsid w:val="00B963D4"/>
    <w:rsid w:val="00B9772B"/>
    <w:rsid w:val="00BA2DEF"/>
    <w:rsid w:val="00BA35F2"/>
    <w:rsid w:val="00BA42FB"/>
    <w:rsid w:val="00BA4768"/>
    <w:rsid w:val="00BA4861"/>
    <w:rsid w:val="00BA4A92"/>
    <w:rsid w:val="00BA516F"/>
    <w:rsid w:val="00BA628C"/>
    <w:rsid w:val="00BA7059"/>
    <w:rsid w:val="00BA7CB8"/>
    <w:rsid w:val="00BB0051"/>
    <w:rsid w:val="00BB02C6"/>
    <w:rsid w:val="00BB1082"/>
    <w:rsid w:val="00BB2127"/>
    <w:rsid w:val="00BB3805"/>
    <w:rsid w:val="00BB4589"/>
    <w:rsid w:val="00BB52A5"/>
    <w:rsid w:val="00BB55C0"/>
    <w:rsid w:val="00BB5893"/>
    <w:rsid w:val="00BB6740"/>
    <w:rsid w:val="00BB748D"/>
    <w:rsid w:val="00BB7EA1"/>
    <w:rsid w:val="00BB7F81"/>
    <w:rsid w:val="00BC269B"/>
    <w:rsid w:val="00BC27D2"/>
    <w:rsid w:val="00BC299D"/>
    <w:rsid w:val="00BC375B"/>
    <w:rsid w:val="00BC6D0F"/>
    <w:rsid w:val="00BD35E1"/>
    <w:rsid w:val="00BD3A56"/>
    <w:rsid w:val="00BD54FC"/>
    <w:rsid w:val="00BD6280"/>
    <w:rsid w:val="00BD63C3"/>
    <w:rsid w:val="00BD67CE"/>
    <w:rsid w:val="00BD76A4"/>
    <w:rsid w:val="00BE0186"/>
    <w:rsid w:val="00BE1C8A"/>
    <w:rsid w:val="00BE31E7"/>
    <w:rsid w:val="00BE3B8D"/>
    <w:rsid w:val="00BE4857"/>
    <w:rsid w:val="00BE5847"/>
    <w:rsid w:val="00BE5BE0"/>
    <w:rsid w:val="00BE5D1D"/>
    <w:rsid w:val="00BE697B"/>
    <w:rsid w:val="00BE6EE5"/>
    <w:rsid w:val="00BE70E8"/>
    <w:rsid w:val="00BE7386"/>
    <w:rsid w:val="00BF0E76"/>
    <w:rsid w:val="00BF19DC"/>
    <w:rsid w:val="00BF2359"/>
    <w:rsid w:val="00BF2B3E"/>
    <w:rsid w:val="00BF2DAF"/>
    <w:rsid w:val="00BF4E1B"/>
    <w:rsid w:val="00BF5AB9"/>
    <w:rsid w:val="00C01083"/>
    <w:rsid w:val="00C02645"/>
    <w:rsid w:val="00C0480F"/>
    <w:rsid w:val="00C04C9A"/>
    <w:rsid w:val="00C1043C"/>
    <w:rsid w:val="00C10D90"/>
    <w:rsid w:val="00C12009"/>
    <w:rsid w:val="00C12A51"/>
    <w:rsid w:val="00C12C65"/>
    <w:rsid w:val="00C12CD1"/>
    <w:rsid w:val="00C1591E"/>
    <w:rsid w:val="00C173EE"/>
    <w:rsid w:val="00C20D36"/>
    <w:rsid w:val="00C21038"/>
    <w:rsid w:val="00C2286B"/>
    <w:rsid w:val="00C2396B"/>
    <w:rsid w:val="00C24457"/>
    <w:rsid w:val="00C26865"/>
    <w:rsid w:val="00C269B1"/>
    <w:rsid w:val="00C2785F"/>
    <w:rsid w:val="00C30BA6"/>
    <w:rsid w:val="00C31467"/>
    <w:rsid w:val="00C3258D"/>
    <w:rsid w:val="00C33F0C"/>
    <w:rsid w:val="00C34CCB"/>
    <w:rsid w:val="00C34D57"/>
    <w:rsid w:val="00C35515"/>
    <w:rsid w:val="00C35807"/>
    <w:rsid w:val="00C35A4B"/>
    <w:rsid w:val="00C36696"/>
    <w:rsid w:val="00C36720"/>
    <w:rsid w:val="00C36777"/>
    <w:rsid w:val="00C36B60"/>
    <w:rsid w:val="00C37518"/>
    <w:rsid w:val="00C37F00"/>
    <w:rsid w:val="00C421C9"/>
    <w:rsid w:val="00C42894"/>
    <w:rsid w:val="00C42A3A"/>
    <w:rsid w:val="00C437C6"/>
    <w:rsid w:val="00C44E27"/>
    <w:rsid w:val="00C4517F"/>
    <w:rsid w:val="00C45232"/>
    <w:rsid w:val="00C46646"/>
    <w:rsid w:val="00C46E94"/>
    <w:rsid w:val="00C4713F"/>
    <w:rsid w:val="00C51509"/>
    <w:rsid w:val="00C52097"/>
    <w:rsid w:val="00C52BA5"/>
    <w:rsid w:val="00C52F47"/>
    <w:rsid w:val="00C53323"/>
    <w:rsid w:val="00C54D8C"/>
    <w:rsid w:val="00C57493"/>
    <w:rsid w:val="00C605E6"/>
    <w:rsid w:val="00C64D07"/>
    <w:rsid w:val="00C66CEF"/>
    <w:rsid w:val="00C670FE"/>
    <w:rsid w:val="00C71087"/>
    <w:rsid w:val="00C71E3C"/>
    <w:rsid w:val="00C72375"/>
    <w:rsid w:val="00C73C17"/>
    <w:rsid w:val="00C75492"/>
    <w:rsid w:val="00C77C78"/>
    <w:rsid w:val="00C8146C"/>
    <w:rsid w:val="00C8231E"/>
    <w:rsid w:val="00C846DD"/>
    <w:rsid w:val="00C85CA6"/>
    <w:rsid w:val="00C873DA"/>
    <w:rsid w:val="00C909B6"/>
    <w:rsid w:val="00C90A7F"/>
    <w:rsid w:val="00C9147E"/>
    <w:rsid w:val="00C91EC4"/>
    <w:rsid w:val="00C925ED"/>
    <w:rsid w:val="00C9339F"/>
    <w:rsid w:val="00C95976"/>
    <w:rsid w:val="00C96618"/>
    <w:rsid w:val="00C96A10"/>
    <w:rsid w:val="00C9753B"/>
    <w:rsid w:val="00C979F6"/>
    <w:rsid w:val="00CA0C87"/>
    <w:rsid w:val="00CA19CD"/>
    <w:rsid w:val="00CA1F28"/>
    <w:rsid w:val="00CA20F3"/>
    <w:rsid w:val="00CA2747"/>
    <w:rsid w:val="00CA39E7"/>
    <w:rsid w:val="00CA4A62"/>
    <w:rsid w:val="00CA561E"/>
    <w:rsid w:val="00CA59A3"/>
    <w:rsid w:val="00CA5B58"/>
    <w:rsid w:val="00CA659E"/>
    <w:rsid w:val="00CA6A39"/>
    <w:rsid w:val="00CA7DAD"/>
    <w:rsid w:val="00CB1901"/>
    <w:rsid w:val="00CB23DD"/>
    <w:rsid w:val="00CB2757"/>
    <w:rsid w:val="00CB2FE7"/>
    <w:rsid w:val="00CB3B57"/>
    <w:rsid w:val="00CB42AE"/>
    <w:rsid w:val="00CB5100"/>
    <w:rsid w:val="00CB6768"/>
    <w:rsid w:val="00CB768F"/>
    <w:rsid w:val="00CC0848"/>
    <w:rsid w:val="00CC17DB"/>
    <w:rsid w:val="00CC2CF9"/>
    <w:rsid w:val="00CC2F01"/>
    <w:rsid w:val="00CC586C"/>
    <w:rsid w:val="00CC6453"/>
    <w:rsid w:val="00CD0B59"/>
    <w:rsid w:val="00CD2D8A"/>
    <w:rsid w:val="00CD31EA"/>
    <w:rsid w:val="00CD4B6F"/>
    <w:rsid w:val="00CD692F"/>
    <w:rsid w:val="00CE0392"/>
    <w:rsid w:val="00CE2303"/>
    <w:rsid w:val="00CE26EC"/>
    <w:rsid w:val="00CE5481"/>
    <w:rsid w:val="00CE5866"/>
    <w:rsid w:val="00CF003F"/>
    <w:rsid w:val="00CF0045"/>
    <w:rsid w:val="00CF30A7"/>
    <w:rsid w:val="00CF6B96"/>
    <w:rsid w:val="00CF6FEC"/>
    <w:rsid w:val="00CF7194"/>
    <w:rsid w:val="00CF74AE"/>
    <w:rsid w:val="00CF7C90"/>
    <w:rsid w:val="00CF7EA0"/>
    <w:rsid w:val="00D00600"/>
    <w:rsid w:val="00D00A29"/>
    <w:rsid w:val="00D01CFA"/>
    <w:rsid w:val="00D02612"/>
    <w:rsid w:val="00D0329F"/>
    <w:rsid w:val="00D04372"/>
    <w:rsid w:val="00D04F9C"/>
    <w:rsid w:val="00D05DB1"/>
    <w:rsid w:val="00D06299"/>
    <w:rsid w:val="00D1045D"/>
    <w:rsid w:val="00D121C5"/>
    <w:rsid w:val="00D133AA"/>
    <w:rsid w:val="00D13B0B"/>
    <w:rsid w:val="00D13CCF"/>
    <w:rsid w:val="00D140C2"/>
    <w:rsid w:val="00D14CF7"/>
    <w:rsid w:val="00D1576E"/>
    <w:rsid w:val="00D15BBC"/>
    <w:rsid w:val="00D15E67"/>
    <w:rsid w:val="00D20A63"/>
    <w:rsid w:val="00D20ABB"/>
    <w:rsid w:val="00D23FE5"/>
    <w:rsid w:val="00D24AEE"/>
    <w:rsid w:val="00D25315"/>
    <w:rsid w:val="00D26A33"/>
    <w:rsid w:val="00D3073E"/>
    <w:rsid w:val="00D31676"/>
    <w:rsid w:val="00D316C8"/>
    <w:rsid w:val="00D337D5"/>
    <w:rsid w:val="00D33FB9"/>
    <w:rsid w:val="00D34817"/>
    <w:rsid w:val="00D365BB"/>
    <w:rsid w:val="00D3795A"/>
    <w:rsid w:val="00D37AB5"/>
    <w:rsid w:val="00D40B62"/>
    <w:rsid w:val="00D40C74"/>
    <w:rsid w:val="00D43282"/>
    <w:rsid w:val="00D43EA4"/>
    <w:rsid w:val="00D44508"/>
    <w:rsid w:val="00D476E4"/>
    <w:rsid w:val="00D47810"/>
    <w:rsid w:val="00D5128E"/>
    <w:rsid w:val="00D52FD0"/>
    <w:rsid w:val="00D535E4"/>
    <w:rsid w:val="00D54385"/>
    <w:rsid w:val="00D56140"/>
    <w:rsid w:val="00D606D9"/>
    <w:rsid w:val="00D61D0B"/>
    <w:rsid w:val="00D6259C"/>
    <w:rsid w:val="00D63B91"/>
    <w:rsid w:val="00D64A4A"/>
    <w:rsid w:val="00D657C5"/>
    <w:rsid w:val="00D6679C"/>
    <w:rsid w:val="00D72F5D"/>
    <w:rsid w:val="00D7370C"/>
    <w:rsid w:val="00D73EE6"/>
    <w:rsid w:val="00D742D2"/>
    <w:rsid w:val="00D744DC"/>
    <w:rsid w:val="00D74556"/>
    <w:rsid w:val="00D75CF7"/>
    <w:rsid w:val="00D75F59"/>
    <w:rsid w:val="00D7617F"/>
    <w:rsid w:val="00D776C3"/>
    <w:rsid w:val="00D80153"/>
    <w:rsid w:val="00D814BC"/>
    <w:rsid w:val="00D81AC7"/>
    <w:rsid w:val="00D83E45"/>
    <w:rsid w:val="00D842CD"/>
    <w:rsid w:val="00D8495C"/>
    <w:rsid w:val="00D86737"/>
    <w:rsid w:val="00D8696A"/>
    <w:rsid w:val="00D90419"/>
    <w:rsid w:val="00D90551"/>
    <w:rsid w:val="00D90F5A"/>
    <w:rsid w:val="00D9153B"/>
    <w:rsid w:val="00D9160A"/>
    <w:rsid w:val="00D95820"/>
    <w:rsid w:val="00D95903"/>
    <w:rsid w:val="00D95D78"/>
    <w:rsid w:val="00D96346"/>
    <w:rsid w:val="00DA0810"/>
    <w:rsid w:val="00DA1E80"/>
    <w:rsid w:val="00DA3FCE"/>
    <w:rsid w:val="00DA4B42"/>
    <w:rsid w:val="00DA7833"/>
    <w:rsid w:val="00DB2BE7"/>
    <w:rsid w:val="00DB4203"/>
    <w:rsid w:val="00DB6071"/>
    <w:rsid w:val="00DB6B88"/>
    <w:rsid w:val="00DB7CA1"/>
    <w:rsid w:val="00DC06F5"/>
    <w:rsid w:val="00DC094F"/>
    <w:rsid w:val="00DC24B5"/>
    <w:rsid w:val="00DC25DA"/>
    <w:rsid w:val="00DC4325"/>
    <w:rsid w:val="00DC4915"/>
    <w:rsid w:val="00DC4C59"/>
    <w:rsid w:val="00DC5149"/>
    <w:rsid w:val="00DC5B77"/>
    <w:rsid w:val="00DC68E1"/>
    <w:rsid w:val="00DC7FCE"/>
    <w:rsid w:val="00DD0452"/>
    <w:rsid w:val="00DD1B88"/>
    <w:rsid w:val="00DD334C"/>
    <w:rsid w:val="00DD3C08"/>
    <w:rsid w:val="00DD7709"/>
    <w:rsid w:val="00DE0476"/>
    <w:rsid w:val="00DE1B2F"/>
    <w:rsid w:val="00DE1C5A"/>
    <w:rsid w:val="00DE2098"/>
    <w:rsid w:val="00DE2AAC"/>
    <w:rsid w:val="00DE5E04"/>
    <w:rsid w:val="00DE6634"/>
    <w:rsid w:val="00DF1125"/>
    <w:rsid w:val="00DF1844"/>
    <w:rsid w:val="00DF22E5"/>
    <w:rsid w:val="00DF27AC"/>
    <w:rsid w:val="00DF28E7"/>
    <w:rsid w:val="00DF2FD1"/>
    <w:rsid w:val="00DF389B"/>
    <w:rsid w:val="00DF399A"/>
    <w:rsid w:val="00DF447B"/>
    <w:rsid w:val="00DF4A0A"/>
    <w:rsid w:val="00DF4DCA"/>
    <w:rsid w:val="00DF6280"/>
    <w:rsid w:val="00DF7B14"/>
    <w:rsid w:val="00DF7B16"/>
    <w:rsid w:val="00E00009"/>
    <w:rsid w:val="00E01EF4"/>
    <w:rsid w:val="00E02CF2"/>
    <w:rsid w:val="00E0323E"/>
    <w:rsid w:val="00E04947"/>
    <w:rsid w:val="00E069F7"/>
    <w:rsid w:val="00E06C35"/>
    <w:rsid w:val="00E0710D"/>
    <w:rsid w:val="00E07F71"/>
    <w:rsid w:val="00E101C6"/>
    <w:rsid w:val="00E114D8"/>
    <w:rsid w:val="00E1256E"/>
    <w:rsid w:val="00E1347F"/>
    <w:rsid w:val="00E1621B"/>
    <w:rsid w:val="00E1719B"/>
    <w:rsid w:val="00E17FF7"/>
    <w:rsid w:val="00E21114"/>
    <w:rsid w:val="00E22B84"/>
    <w:rsid w:val="00E25E8A"/>
    <w:rsid w:val="00E26045"/>
    <w:rsid w:val="00E26BDB"/>
    <w:rsid w:val="00E26DF9"/>
    <w:rsid w:val="00E27304"/>
    <w:rsid w:val="00E304D5"/>
    <w:rsid w:val="00E33084"/>
    <w:rsid w:val="00E337F5"/>
    <w:rsid w:val="00E339E4"/>
    <w:rsid w:val="00E34EBC"/>
    <w:rsid w:val="00E3529F"/>
    <w:rsid w:val="00E352D0"/>
    <w:rsid w:val="00E37211"/>
    <w:rsid w:val="00E37848"/>
    <w:rsid w:val="00E4034D"/>
    <w:rsid w:val="00E404B3"/>
    <w:rsid w:val="00E41EE7"/>
    <w:rsid w:val="00E42084"/>
    <w:rsid w:val="00E44854"/>
    <w:rsid w:val="00E4540D"/>
    <w:rsid w:val="00E50B82"/>
    <w:rsid w:val="00E51630"/>
    <w:rsid w:val="00E552CC"/>
    <w:rsid w:val="00E55808"/>
    <w:rsid w:val="00E559EA"/>
    <w:rsid w:val="00E5696D"/>
    <w:rsid w:val="00E56E45"/>
    <w:rsid w:val="00E6161C"/>
    <w:rsid w:val="00E62331"/>
    <w:rsid w:val="00E62DEC"/>
    <w:rsid w:val="00E63233"/>
    <w:rsid w:val="00E63FE6"/>
    <w:rsid w:val="00E65960"/>
    <w:rsid w:val="00E65F8A"/>
    <w:rsid w:val="00E66ECB"/>
    <w:rsid w:val="00E67486"/>
    <w:rsid w:val="00E71139"/>
    <w:rsid w:val="00E71F3C"/>
    <w:rsid w:val="00E727CE"/>
    <w:rsid w:val="00E73D84"/>
    <w:rsid w:val="00E749E1"/>
    <w:rsid w:val="00E756F1"/>
    <w:rsid w:val="00E8007A"/>
    <w:rsid w:val="00E80578"/>
    <w:rsid w:val="00E80B43"/>
    <w:rsid w:val="00E83392"/>
    <w:rsid w:val="00E833CB"/>
    <w:rsid w:val="00E83995"/>
    <w:rsid w:val="00E83CBA"/>
    <w:rsid w:val="00E83D2E"/>
    <w:rsid w:val="00E83FB2"/>
    <w:rsid w:val="00E840BC"/>
    <w:rsid w:val="00E844D4"/>
    <w:rsid w:val="00E90615"/>
    <w:rsid w:val="00E91FE0"/>
    <w:rsid w:val="00E95AC2"/>
    <w:rsid w:val="00E97167"/>
    <w:rsid w:val="00E97787"/>
    <w:rsid w:val="00E97DBB"/>
    <w:rsid w:val="00EA0169"/>
    <w:rsid w:val="00EA093A"/>
    <w:rsid w:val="00EA3781"/>
    <w:rsid w:val="00EA5023"/>
    <w:rsid w:val="00EA7061"/>
    <w:rsid w:val="00EA7C5B"/>
    <w:rsid w:val="00EB0D3F"/>
    <w:rsid w:val="00EB13FE"/>
    <w:rsid w:val="00EB254B"/>
    <w:rsid w:val="00EB39F1"/>
    <w:rsid w:val="00EB460F"/>
    <w:rsid w:val="00EB472E"/>
    <w:rsid w:val="00EB5434"/>
    <w:rsid w:val="00EB58FE"/>
    <w:rsid w:val="00EB5D6C"/>
    <w:rsid w:val="00EB6A9B"/>
    <w:rsid w:val="00EB76D6"/>
    <w:rsid w:val="00EC0178"/>
    <w:rsid w:val="00EC049F"/>
    <w:rsid w:val="00EC11E3"/>
    <w:rsid w:val="00EC2162"/>
    <w:rsid w:val="00ED024E"/>
    <w:rsid w:val="00ED194C"/>
    <w:rsid w:val="00ED2C26"/>
    <w:rsid w:val="00ED3898"/>
    <w:rsid w:val="00ED38BF"/>
    <w:rsid w:val="00ED4D4C"/>
    <w:rsid w:val="00ED5DB2"/>
    <w:rsid w:val="00ED5EC2"/>
    <w:rsid w:val="00EE0DF2"/>
    <w:rsid w:val="00EE1124"/>
    <w:rsid w:val="00EE21DD"/>
    <w:rsid w:val="00EE2518"/>
    <w:rsid w:val="00EE56DF"/>
    <w:rsid w:val="00EE587F"/>
    <w:rsid w:val="00EE5ED7"/>
    <w:rsid w:val="00EE64CC"/>
    <w:rsid w:val="00EE6D6B"/>
    <w:rsid w:val="00EF19E3"/>
    <w:rsid w:val="00EF1A24"/>
    <w:rsid w:val="00EF1BF1"/>
    <w:rsid w:val="00EF5716"/>
    <w:rsid w:val="00EF71E1"/>
    <w:rsid w:val="00F003B9"/>
    <w:rsid w:val="00F01BD5"/>
    <w:rsid w:val="00F01F6E"/>
    <w:rsid w:val="00F024E3"/>
    <w:rsid w:val="00F0264E"/>
    <w:rsid w:val="00F02815"/>
    <w:rsid w:val="00F038AF"/>
    <w:rsid w:val="00F041B2"/>
    <w:rsid w:val="00F0505F"/>
    <w:rsid w:val="00F05EAF"/>
    <w:rsid w:val="00F06D7C"/>
    <w:rsid w:val="00F1049D"/>
    <w:rsid w:val="00F119F0"/>
    <w:rsid w:val="00F147FD"/>
    <w:rsid w:val="00F15FC1"/>
    <w:rsid w:val="00F166CE"/>
    <w:rsid w:val="00F17762"/>
    <w:rsid w:val="00F22ECE"/>
    <w:rsid w:val="00F23C5A"/>
    <w:rsid w:val="00F23E91"/>
    <w:rsid w:val="00F261BC"/>
    <w:rsid w:val="00F277D4"/>
    <w:rsid w:val="00F30A70"/>
    <w:rsid w:val="00F31104"/>
    <w:rsid w:val="00F317E0"/>
    <w:rsid w:val="00F33E65"/>
    <w:rsid w:val="00F34E93"/>
    <w:rsid w:val="00F406C3"/>
    <w:rsid w:val="00F43F5A"/>
    <w:rsid w:val="00F44511"/>
    <w:rsid w:val="00F4474B"/>
    <w:rsid w:val="00F4611C"/>
    <w:rsid w:val="00F46FF3"/>
    <w:rsid w:val="00F47674"/>
    <w:rsid w:val="00F5097D"/>
    <w:rsid w:val="00F50CA5"/>
    <w:rsid w:val="00F513E5"/>
    <w:rsid w:val="00F5219B"/>
    <w:rsid w:val="00F527A6"/>
    <w:rsid w:val="00F53138"/>
    <w:rsid w:val="00F534C0"/>
    <w:rsid w:val="00F54930"/>
    <w:rsid w:val="00F5523B"/>
    <w:rsid w:val="00F56D2B"/>
    <w:rsid w:val="00F61032"/>
    <w:rsid w:val="00F623B6"/>
    <w:rsid w:val="00F6280F"/>
    <w:rsid w:val="00F62819"/>
    <w:rsid w:val="00F6394B"/>
    <w:rsid w:val="00F642FE"/>
    <w:rsid w:val="00F6653B"/>
    <w:rsid w:val="00F6750B"/>
    <w:rsid w:val="00F708D9"/>
    <w:rsid w:val="00F70F76"/>
    <w:rsid w:val="00F720FB"/>
    <w:rsid w:val="00F721C2"/>
    <w:rsid w:val="00F80602"/>
    <w:rsid w:val="00F81376"/>
    <w:rsid w:val="00F814DF"/>
    <w:rsid w:val="00F81B23"/>
    <w:rsid w:val="00F81E48"/>
    <w:rsid w:val="00F84C20"/>
    <w:rsid w:val="00F87614"/>
    <w:rsid w:val="00F92112"/>
    <w:rsid w:val="00F9230A"/>
    <w:rsid w:val="00F92366"/>
    <w:rsid w:val="00F92753"/>
    <w:rsid w:val="00F92BC4"/>
    <w:rsid w:val="00F9598E"/>
    <w:rsid w:val="00F96B32"/>
    <w:rsid w:val="00F9735A"/>
    <w:rsid w:val="00FA3E6B"/>
    <w:rsid w:val="00FA42F4"/>
    <w:rsid w:val="00FA4EBA"/>
    <w:rsid w:val="00FA6502"/>
    <w:rsid w:val="00FA7B72"/>
    <w:rsid w:val="00FA7DE1"/>
    <w:rsid w:val="00FB02B1"/>
    <w:rsid w:val="00FB05BC"/>
    <w:rsid w:val="00FB071E"/>
    <w:rsid w:val="00FB0730"/>
    <w:rsid w:val="00FB0BC1"/>
    <w:rsid w:val="00FB14A0"/>
    <w:rsid w:val="00FB34A3"/>
    <w:rsid w:val="00FB4E4A"/>
    <w:rsid w:val="00FB6D3A"/>
    <w:rsid w:val="00FB760E"/>
    <w:rsid w:val="00FB7924"/>
    <w:rsid w:val="00FB7F35"/>
    <w:rsid w:val="00FC11D6"/>
    <w:rsid w:val="00FC48DD"/>
    <w:rsid w:val="00FC569E"/>
    <w:rsid w:val="00FC67E5"/>
    <w:rsid w:val="00FC6BFF"/>
    <w:rsid w:val="00FC7B5F"/>
    <w:rsid w:val="00FD04EB"/>
    <w:rsid w:val="00FD1036"/>
    <w:rsid w:val="00FD1062"/>
    <w:rsid w:val="00FD131D"/>
    <w:rsid w:val="00FD24C1"/>
    <w:rsid w:val="00FD3049"/>
    <w:rsid w:val="00FD34D1"/>
    <w:rsid w:val="00FD3BCC"/>
    <w:rsid w:val="00FD5177"/>
    <w:rsid w:val="00FD5398"/>
    <w:rsid w:val="00FD6A77"/>
    <w:rsid w:val="00FE35E1"/>
    <w:rsid w:val="00FE3AFC"/>
    <w:rsid w:val="00FE6D86"/>
    <w:rsid w:val="00FE7EF4"/>
    <w:rsid w:val="00FE7FB0"/>
    <w:rsid w:val="00FF0DA7"/>
    <w:rsid w:val="00FF23AC"/>
    <w:rsid w:val="00FF3276"/>
    <w:rsid w:val="00FF33BC"/>
    <w:rsid w:val="00FF4397"/>
    <w:rsid w:val="00FF5B26"/>
    <w:rsid w:val="00FF69CB"/>
    <w:rsid w:val="00FF7DE7"/>
    <w:rsid w:val="01C68E39"/>
    <w:rsid w:val="01F84680"/>
    <w:rsid w:val="02B1C05D"/>
    <w:rsid w:val="0952F8CA"/>
    <w:rsid w:val="09C2696F"/>
    <w:rsid w:val="10267E84"/>
    <w:rsid w:val="1039B304"/>
    <w:rsid w:val="10BAC29E"/>
    <w:rsid w:val="14CEB2EF"/>
    <w:rsid w:val="155FD579"/>
    <w:rsid w:val="18B19883"/>
    <w:rsid w:val="18C5E9E5"/>
    <w:rsid w:val="1FABF6D5"/>
    <w:rsid w:val="241EE19F"/>
    <w:rsid w:val="242B2E70"/>
    <w:rsid w:val="26447887"/>
    <w:rsid w:val="2663C707"/>
    <w:rsid w:val="27FF9768"/>
    <w:rsid w:val="2B224378"/>
    <w:rsid w:val="2F545647"/>
    <w:rsid w:val="30163D14"/>
    <w:rsid w:val="3408AAC0"/>
    <w:rsid w:val="35A47B21"/>
    <w:rsid w:val="3716B297"/>
    <w:rsid w:val="3955A207"/>
    <w:rsid w:val="3A6875A1"/>
    <w:rsid w:val="3A6C02E1"/>
    <w:rsid w:val="3D389990"/>
    <w:rsid w:val="3D646DC0"/>
    <w:rsid w:val="3F31D063"/>
    <w:rsid w:val="47FBBA4C"/>
    <w:rsid w:val="484F5C5C"/>
    <w:rsid w:val="4EAE5F28"/>
    <w:rsid w:val="4F4F4A3B"/>
    <w:rsid w:val="50FD22A2"/>
    <w:rsid w:val="51454871"/>
    <w:rsid w:val="54027CA9"/>
    <w:rsid w:val="5E6679EA"/>
    <w:rsid w:val="5EA3A0C2"/>
    <w:rsid w:val="643A8726"/>
    <w:rsid w:val="64ED44A1"/>
    <w:rsid w:val="659291A3"/>
    <w:rsid w:val="69861FD8"/>
    <w:rsid w:val="6F0AB977"/>
    <w:rsid w:val="736EB07D"/>
    <w:rsid w:val="75B14D80"/>
    <w:rsid w:val="7603A0A6"/>
    <w:rsid w:val="761B9A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t,single space,FOOTNOTES,fn,footnote text,ft1,ADB,Footnote Text Char Char Char,Footnote Text Char Char,Footnote,ALTS FOOTNOTE,(NECG) Footnote Text,Geneva 9,Font: Geneva 9,Boston 10,f,Nbpage Moens,Fußnote,Footnote Text Char1 Char,12pt,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fr,Footnote Reference Number,(NECG) Footnote Reference,Ref,de nota al pie,Fußnotenzeichen DISS,BVI fnr,footnote ref,Char Char Char Char Car Char,footnote,Footnote Ref in FtNote,SUPERS,Footnote text"/>
    <w:link w:val="ftrefChar1"/>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 bullet,List Paragraph Saana,Bullet List,FooterText,List Paragraph1,Colorful List Accent 1,numbered,Paragraphe de liste1,列出段落,列出段落1,Bulletr List Paragraph,List Paragraph2,List Paragraph2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t Char,single space Char,FOOTNOTES Char,fn Char,footnote text Char,ft1 Char,ADB Char,Footnote Text Char Char Char Char,Footnote Text Char Char Char1,Footnote Char,ALTS FOOTNOTE Char,(NECG) Footnote Text Char,Geneva 9 Char,f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List Paragraph bullet Char,List Paragraph Saana Char,Bullet List Char,FooterText Char,List Paragraph1 Char,Colorful List Accent 1 Char,numbered Char,Paragraphe de liste1 Char,列出段落 Char,列出段落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FB05BC"/>
    <w:pPr>
      <w:spacing w:before="120" w:after="160" w:line="240" w:lineRule="exact"/>
      <w:jc w:val="both"/>
    </w:pPr>
    <w:rPr>
      <w:vertAlign w:val="superscript"/>
      <w:lang w:val="en-GB" w:eastAsia="en-GB"/>
    </w:rPr>
  </w:style>
  <w:style w:type="paragraph" w:customStyle="1" w:styleId="Default">
    <w:name w:val="Default"/>
    <w:rsid w:val="00565D98"/>
    <w:pPr>
      <w:autoSpaceDE w:val="0"/>
      <w:autoSpaceDN w:val="0"/>
      <w:adjustRightInd w:val="0"/>
    </w:pPr>
    <w:rPr>
      <w:color w:val="000000"/>
      <w:sz w:val="24"/>
      <w:szCs w:val="24"/>
      <w:lang w:val="en-US" w:eastAsia="en-US"/>
    </w:rPr>
  </w:style>
  <w:style w:type="paragraph" w:customStyle="1" w:styleId="paragraph">
    <w:name w:val="paragraph"/>
    <w:basedOn w:val="Normal"/>
    <w:rsid w:val="008E00A5"/>
    <w:pPr>
      <w:spacing w:before="100" w:beforeAutospacing="1" w:after="100" w:afterAutospacing="1"/>
    </w:pPr>
    <w:rPr>
      <w:sz w:val="24"/>
      <w:szCs w:val="24"/>
    </w:rPr>
  </w:style>
  <w:style w:type="character" w:customStyle="1" w:styleId="normaltextrun">
    <w:name w:val="normaltextrun"/>
    <w:basedOn w:val="DefaultParagraphFont"/>
    <w:rsid w:val="008E00A5"/>
  </w:style>
  <w:style w:type="character" w:customStyle="1" w:styleId="eop">
    <w:name w:val="eop"/>
    <w:basedOn w:val="DefaultParagraphFont"/>
    <w:rsid w:val="008E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63128253">
      <w:bodyDiv w:val="1"/>
      <w:marLeft w:val="0"/>
      <w:marRight w:val="0"/>
      <w:marTop w:val="0"/>
      <w:marBottom w:val="0"/>
      <w:divBdr>
        <w:top w:val="none" w:sz="0" w:space="0" w:color="auto"/>
        <w:left w:val="none" w:sz="0" w:space="0" w:color="auto"/>
        <w:bottom w:val="none" w:sz="0" w:space="0" w:color="auto"/>
        <w:right w:val="none" w:sz="0" w:space="0" w:color="auto"/>
      </w:divBdr>
    </w:div>
    <w:div w:id="252476577">
      <w:bodyDiv w:val="1"/>
      <w:marLeft w:val="0"/>
      <w:marRight w:val="0"/>
      <w:marTop w:val="0"/>
      <w:marBottom w:val="0"/>
      <w:divBdr>
        <w:top w:val="none" w:sz="0" w:space="0" w:color="auto"/>
        <w:left w:val="none" w:sz="0" w:space="0" w:color="auto"/>
        <w:bottom w:val="none" w:sz="0" w:space="0" w:color="auto"/>
        <w:right w:val="none" w:sz="0" w:space="0" w:color="auto"/>
      </w:divBdr>
      <w:divsChild>
        <w:div w:id="805971162">
          <w:marLeft w:val="0"/>
          <w:marRight w:val="0"/>
          <w:marTop w:val="0"/>
          <w:marBottom w:val="0"/>
          <w:divBdr>
            <w:top w:val="none" w:sz="0" w:space="0" w:color="auto"/>
            <w:left w:val="none" w:sz="0" w:space="0" w:color="auto"/>
            <w:bottom w:val="none" w:sz="0" w:space="0" w:color="auto"/>
            <w:right w:val="none" w:sz="0" w:space="0" w:color="auto"/>
          </w:divBdr>
        </w:div>
        <w:div w:id="1556358507">
          <w:marLeft w:val="0"/>
          <w:marRight w:val="0"/>
          <w:marTop w:val="0"/>
          <w:marBottom w:val="0"/>
          <w:divBdr>
            <w:top w:val="none" w:sz="0" w:space="0" w:color="auto"/>
            <w:left w:val="none" w:sz="0" w:space="0" w:color="auto"/>
            <w:bottom w:val="none" w:sz="0" w:space="0" w:color="auto"/>
            <w:right w:val="none" w:sz="0" w:space="0" w:color="auto"/>
          </w:divBdr>
        </w:div>
        <w:div w:id="514468107">
          <w:marLeft w:val="0"/>
          <w:marRight w:val="0"/>
          <w:marTop w:val="0"/>
          <w:marBottom w:val="0"/>
          <w:divBdr>
            <w:top w:val="none" w:sz="0" w:space="0" w:color="auto"/>
            <w:left w:val="none" w:sz="0" w:space="0" w:color="auto"/>
            <w:bottom w:val="none" w:sz="0" w:space="0" w:color="auto"/>
            <w:right w:val="none" w:sz="0" w:space="0" w:color="auto"/>
          </w:divBdr>
        </w:div>
      </w:divsChild>
    </w:div>
    <w:div w:id="509831499">
      <w:bodyDiv w:val="1"/>
      <w:marLeft w:val="0"/>
      <w:marRight w:val="0"/>
      <w:marTop w:val="0"/>
      <w:marBottom w:val="0"/>
      <w:divBdr>
        <w:top w:val="none" w:sz="0" w:space="0" w:color="auto"/>
        <w:left w:val="none" w:sz="0" w:space="0" w:color="auto"/>
        <w:bottom w:val="none" w:sz="0" w:space="0" w:color="auto"/>
        <w:right w:val="none" w:sz="0" w:space="0" w:color="auto"/>
      </w:divBdr>
      <w:divsChild>
        <w:div w:id="338771187">
          <w:marLeft w:val="0"/>
          <w:marRight w:val="0"/>
          <w:marTop w:val="0"/>
          <w:marBottom w:val="0"/>
          <w:divBdr>
            <w:top w:val="none" w:sz="0" w:space="0" w:color="auto"/>
            <w:left w:val="none" w:sz="0" w:space="0" w:color="auto"/>
            <w:bottom w:val="none" w:sz="0" w:space="0" w:color="auto"/>
            <w:right w:val="none" w:sz="0" w:space="0" w:color="auto"/>
          </w:divBdr>
        </w:div>
        <w:div w:id="1303079134">
          <w:marLeft w:val="0"/>
          <w:marRight w:val="0"/>
          <w:marTop w:val="0"/>
          <w:marBottom w:val="0"/>
          <w:divBdr>
            <w:top w:val="none" w:sz="0" w:space="0" w:color="auto"/>
            <w:left w:val="none" w:sz="0" w:space="0" w:color="auto"/>
            <w:bottom w:val="none" w:sz="0" w:space="0" w:color="auto"/>
            <w:right w:val="none" w:sz="0" w:space="0" w:color="auto"/>
          </w:divBdr>
        </w:div>
        <w:div w:id="987588132">
          <w:marLeft w:val="0"/>
          <w:marRight w:val="0"/>
          <w:marTop w:val="0"/>
          <w:marBottom w:val="0"/>
          <w:divBdr>
            <w:top w:val="none" w:sz="0" w:space="0" w:color="auto"/>
            <w:left w:val="none" w:sz="0" w:space="0" w:color="auto"/>
            <w:bottom w:val="none" w:sz="0" w:space="0" w:color="auto"/>
            <w:right w:val="none" w:sz="0" w:space="0" w:color="auto"/>
          </w:divBdr>
        </w:div>
      </w:divsChild>
    </w:div>
    <w:div w:id="777989442">
      <w:bodyDiv w:val="1"/>
      <w:marLeft w:val="0"/>
      <w:marRight w:val="0"/>
      <w:marTop w:val="0"/>
      <w:marBottom w:val="0"/>
      <w:divBdr>
        <w:top w:val="none" w:sz="0" w:space="0" w:color="auto"/>
        <w:left w:val="none" w:sz="0" w:space="0" w:color="auto"/>
        <w:bottom w:val="none" w:sz="0" w:space="0" w:color="auto"/>
        <w:right w:val="none" w:sz="0" w:space="0" w:color="auto"/>
      </w:divBdr>
      <w:divsChild>
        <w:div w:id="1531576921">
          <w:marLeft w:val="0"/>
          <w:marRight w:val="0"/>
          <w:marTop w:val="0"/>
          <w:marBottom w:val="0"/>
          <w:divBdr>
            <w:top w:val="none" w:sz="0" w:space="0" w:color="auto"/>
            <w:left w:val="none" w:sz="0" w:space="0" w:color="auto"/>
            <w:bottom w:val="none" w:sz="0" w:space="0" w:color="auto"/>
            <w:right w:val="none" w:sz="0" w:space="0" w:color="auto"/>
          </w:divBdr>
        </w:div>
        <w:div w:id="558899343">
          <w:marLeft w:val="0"/>
          <w:marRight w:val="0"/>
          <w:marTop w:val="0"/>
          <w:marBottom w:val="0"/>
          <w:divBdr>
            <w:top w:val="none" w:sz="0" w:space="0" w:color="auto"/>
            <w:left w:val="none" w:sz="0" w:space="0" w:color="auto"/>
            <w:bottom w:val="none" w:sz="0" w:space="0" w:color="auto"/>
            <w:right w:val="none" w:sz="0" w:space="0" w:color="auto"/>
          </w:divBdr>
        </w:div>
        <w:div w:id="745033398">
          <w:marLeft w:val="0"/>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app.powerbi.com/view?r=eyJrIjoiZGZhMDExMjYtNzFmZC00YjU3LWE0Y2YtNTcyMmZhNjAyNTliIiwidCI6ImIzZTVkYjVlLTI5NDQtNDgzNy05OWY1LTc0ODhhY2U1NDMxOSIsImMiOjh9"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iwps.georgetown.edu/the-index/" TargetMode="External"/><Relationship Id="rId2" Type="http://schemas.openxmlformats.org/officeDocument/2006/relationships/hyperlink" Target="https://www3.weforum.org/docs/WEF_GGGR_2022.pdf" TargetMode="External"/><Relationship Id="rId1" Type="http://schemas.openxmlformats.org/officeDocument/2006/relationships/hyperlink" Target="https://www.unfpa.org/data/world-population-dashboard" TargetMode="External"/><Relationship Id="rId4" Type="http://schemas.openxmlformats.org/officeDocument/2006/relationships/hyperlink" Target="https://arabstates.unwomen.org/en/countries/leban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UNITOFFICE-440-2544</_dlc_DocId>
    <_dlc_DocIdUrl xmlns="5ebeba3d-fd60-4dcb-8548-a9fd3c51d9ff">
      <Url>https://intranet.undp.org/unit/office/exo/sp2014/SP201417/_layouts/15/DocIdRedir.aspx?ID=UNITOFFICE-440-2544</Url>
      <Description>UNITOFFICE-440-2544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76C07247-D656-4DD4-8EF2-7CB49334A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6BAB3EE1-8B4B-44BA-AA62-5B11C6F89C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5467</Words>
  <Characters>34417</Characters>
  <Application>Microsoft Office Word</Application>
  <DocSecurity>0</DocSecurity>
  <Lines>924</Lines>
  <Paragraphs>330</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Manager/>
  <Company>Microsoft</Company>
  <LinksUpToDate>false</LinksUpToDate>
  <CharactersWithSpaces>39655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6</cp:revision>
  <cp:lastPrinted>2014-09-16T19:01:00Z</cp:lastPrinted>
  <dcterms:created xsi:type="dcterms:W3CDTF">2022-11-07T19:37:00Z</dcterms:created>
  <dcterms:modified xsi:type="dcterms:W3CDTF">2022-11-07T19:47:00Z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8378c402-b452-4b35-a2d3-ec187f0e74f5</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GrammarlyDocumentId">
    <vt:lpwstr>5c2d6b15ba624e0726bb0775d15bbff0efd1ba7c7a08777d9cade2328973cbd0</vt:lpwstr>
  </property>
</Properties>
</file>